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版本号：THYZ-20260014GC20260713002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THYZ-20260014GC</w:t>
      </w:r>
      <w:r>
        <w:br/>
      </w:r>
      <w:r>
        <w:br/>
      </w:r>
      <w:r>
        <w:br/>
      </w:r>
    </w:p>
    <w:p>
      <w:pPr>
        <w:pStyle w:val="null3"/>
        <w:jc w:val="center"/>
        <w:outlineLvl w:val="2"/>
      </w:pPr>
      <w:r>
        <w:rPr>
          <w:rFonts w:ascii="仿宋_GB2312" w:hAnsi="仿宋_GB2312" w:cs="仿宋_GB2312" w:eastAsia="仿宋_GB2312"/>
          <w:sz w:val="28"/>
          <w:b/>
        </w:rPr>
        <w:t>西安市第三保育院</w:t>
      </w:r>
    </w:p>
    <w:p>
      <w:pPr>
        <w:pStyle w:val="null3"/>
        <w:jc w:val="center"/>
        <w:outlineLvl w:val="2"/>
      </w:pPr>
      <w:r>
        <w:rPr>
          <w:rFonts w:ascii="仿宋_GB2312" w:hAnsi="仿宋_GB2312" w:cs="仿宋_GB2312" w:eastAsia="仿宋_GB2312"/>
          <w:sz w:val="28"/>
          <w:b/>
        </w:rPr>
        <w:t>陕西天浩源项目管理有限公司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陕西天浩源项目管理有限公司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西安市第三保育院</w:t>
      </w:r>
      <w:r>
        <w:rPr>
          <w:rFonts w:ascii="仿宋_GB2312" w:hAnsi="仿宋_GB2312" w:cs="仿宋_GB2312" w:eastAsia="仿宋_GB2312"/>
        </w:rPr>
        <w:t>委托，拟对</w:t>
      </w:r>
      <w:r>
        <w:rPr>
          <w:rFonts w:ascii="仿宋_GB2312" w:hAnsi="仿宋_GB2312" w:cs="仿宋_GB2312" w:eastAsia="仿宋_GB2312"/>
        </w:rPr>
        <w:t>校园维修改造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THYZ-20260014GC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主要施工内容为对教室木地板、室内外墙裙拆除、更换；楼道部分地板更换；教学楼外立面真石漆拆除进行重新喷漆；前院东、西围墙进行粉刷以及制作木质和黑板组合。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3、完税证明：提供投标截止日近半年内任意一月的纳税凭据或完税证明，依法免税的应提供相关证明材料；</w:t>
      </w:r>
    </w:p>
    <w:p>
      <w:pPr>
        <w:pStyle w:val="null3"/>
      </w:pPr>
      <w:r>
        <w:rPr>
          <w:rFonts w:ascii="仿宋_GB2312" w:hAnsi="仿宋_GB2312" w:cs="仿宋_GB2312" w:eastAsia="仿宋_GB2312"/>
        </w:rPr>
        <w:t>4、社保证明：提供投标截止日近半年内任意一月的社会保障资金缴存单据或社保机构开具的社会保险参保缴费情况证明，依法不需要缴纳社会保障资金的应提供相关证明材料；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5、设备和专业技术能力的承诺：提供具有履行合同所必需的设备和专业技术能力的承诺；</w:t>
      </w:r>
    </w:p>
    <w:p>
      <w:pPr>
        <w:pStyle w:val="null3"/>
      </w:pPr>
      <w:r>
        <w:rPr>
          <w:rFonts w:ascii="仿宋_GB2312" w:hAnsi="仿宋_GB2312" w:cs="仿宋_GB2312" w:eastAsia="仿宋_GB2312"/>
        </w:rPr>
        <w:t>6、没有重大违法记录的书面声明：参加政府采购活动前三年内，在经营活动中没有重大违法记录的书面声明；</w:t>
      </w:r>
    </w:p>
    <w:p>
      <w:pPr>
        <w:pStyle w:val="null3"/>
      </w:pPr>
      <w:r>
        <w:rPr>
          <w:rFonts w:ascii="仿宋_GB2312" w:hAnsi="仿宋_GB2312" w:cs="仿宋_GB2312" w:eastAsia="仿宋_GB2312"/>
        </w:rPr>
        <w:t>7、投标授权代表：法定代表人授权书（附法定代表人、被授权人身份证复印件及被授权人开标前三个月内任意一个月在本单位的社保缴纳证明）），法定代表人直接参加磋商，须提供法定代表人身份证明；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8、供应商资质要求：供应商具备建筑工程施工总承包三级及以上资质，同时具有合格有效的安全生产许可证。</w:t>
      </w:r>
    </w:p>
    <w:p>
      <w:pPr>
        <w:pStyle w:val="null3"/>
      </w:pPr>
      <w:r>
        <w:rPr>
          <w:rFonts w:ascii="仿宋_GB2312" w:hAnsi="仿宋_GB2312" w:cs="仿宋_GB2312" w:eastAsia="仿宋_GB2312"/>
        </w:rPr>
        <w:t>9、项目经理资质：拟派项目经理具备建筑工程专业二级及以上注册建造师执业资格且在本单位注册，具有有效的安全生产考核合格证，且未担任其他在建工程项目的项目经理（提供无在建承诺书）。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西安市第三保育院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早慈巷4号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029-87614336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陕西天浩源项目管理有限公司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陕西省西安市雁塔区陕西省西安市高新区沣惠南路34号摩尔中心A座24层12405室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党鑫圣、吴梦、李静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15339261829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采购包1：1,199,856.76元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代理服务费收费标准：参照《国家计委关于印发&lt;招标代理服务收费管理暂行办法&gt;的通知》（计价格[2002]1980号）的有关规定标准下浮10%向采购代理机构一次付清代理服务费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西安市第三保育院</w:t>
      </w:r>
      <w:r>
        <w:rPr>
          <w:rFonts w:ascii="仿宋_GB2312" w:hAnsi="仿宋_GB2312" w:cs="仿宋_GB2312" w:eastAsia="仿宋_GB2312"/>
        </w:rPr>
        <w:t>和</w:t>
      </w:r>
      <w:r>
        <w:rPr>
          <w:rFonts w:ascii="仿宋_GB2312" w:hAnsi="仿宋_GB2312" w:cs="仿宋_GB2312" w:eastAsia="仿宋_GB2312"/>
        </w:rPr>
        <w:t>陕西天浩源项目管理有限公司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西安市第三保育院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陕西天浩源项目管理有限公司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西安市第三保育院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陕西天浩源项目管理有限公司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按照国家相关标准和竞争性磋商文件要求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陕西天浩源项目管理有限公司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陕西天浩源项目管理有限公司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陕西天浩源项目管理有限公司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联系人：党鑫圣、吴梦</w:t>
      </w:r>
    </w:p>
    <w:p>
      <w:pPr>
        <w:pStyle w:val="null3"/>
      </w:pPr>
      <w:r>
        <w:rPr>
          <w:rFonts w:ascii="仿宋_GB2312" w:hAnsi="仿宋_GB2312" w:cs="仿宋_GB2312" w:eastAsia="仿宋_GB2312"/>
        </w:rPr>
        <w:t>联系电话：17782671480</w:t>
      </w:r>
    </w:p>
    <w:p>
      <w:pPr>
        <w:pStyle w:val="null3"/>
      </w:pPr>
      <w:r>
        <w:rPr>
          <w:rFonts w:ascii="仿宋_GB2312" w:hAnsi="仿宋_GB2312" w:cs="仿宋_GB2312" w:eastAsia="仿宋_GB2312"/>
        </w:rPr>
        <w:t>地址：陕西省西安市高新区沣惠南路34号摩尔中心A座24层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1,199,856.76</w:t>
      </w:r>
    </w:p>
    <w:p>
      <w:pPr>
        <w:pStyle w:val="null3"/>
      </w:pPr>
      <w:r>
        <w:rPr>
          <w:rFonts w:ascii="仿宋_GB2312" w:hAnsi="仿宋_GB2312" w:cs="仿宋_GB2312" w:eastAsia="仿宋_GB2312"/>
        </w:rPr>
        <w:t>采购包最高限价（元）: 1,130,095.02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1,199,856.76</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质保期：2年；2、缺陷责任期；2年；3、计划工期：自进场之日起30个日历日内竣工；4、项目地点：西安市莲湖区北院门街道早慈巷4号；5、二次报价为最终报价，在满足磋商文件所有实质性要求前提下，提交最终报价。本工程项目采用固定综合单价据实结算方式。除国家规定不可调整外（不可竞争的规费、税金、安全文明施工费等费用）及采购人要求不得调整外（预留金、暂估价），工程其余内容（综合单价及相关费用）参考降价比例（最终报价/首次报价）同比例进行调整。调整后价格在合同执行过程中是固定不变的（本合同另有约定的执行该约定条款），不得以任何理由予以变更。以可变动价格提交的报价将被认为是非实质响应而被拒绝。成交供应商不得擅自改变工程范围内容、质量标准和工期。如采购需求没有实质性变化，各供应商的二次报价不得超过一次报价，否则，按无效文件处理。6、付款方式：（1）合同签订后，待工程竣工、验收合格后15个工作，支付至合同价的80%后暂停支付;（2）竣工验收合格后成交供应商报送结算资料，结算资料经审定后15个工作日内支付至最终决算价款。7、在施工期间，中标供应商必须注意院内人员安全，加强安全措施，并对施工人员进行安全教育。施工人员必须持证上岗。因采购人工作的特殊性，要求中标供应商在施工中做到封闭性施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响应报价唯一，未超出磋商文件规定的最高限价</w:t>
            </w:r>
          </w:p>
        </w:tc>
        <w:tc>
          <w:tcPr>
            <w:tcW w:type="dxa" w:w="1661"/>
          </w:tcPr>
          <w:p>
            <w:pPr>
              <w:pStyle w:val="null3"/>
            </w:pPr>
            <w:r>
              <w:rPr>
                <w:rFonts w:ascii="仿宋_GB2312" w:hAnsi="仿宋_GB2312" w:cs="仿宋_GB2312" w:eastAsia="仿宋_GB2312"/>
              </w:rPr>
              <w:t>磋商一览表.docx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磋商一览表.docx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磋商一览表.docx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磋商一览表.docx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响应文件的签署、加盖印章是否合格、有效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供应商认为需提交的其他资料.docx 强制优先采购产品承诺函 响应文件封面 磋商一览表.docx 项目管理机构组成表 残疾人福利性单位声明函 报价函 标的清单 供应商类似项目业绩一览表 供应商应提交的相关资格证明文件.docx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针对本项目编制完善的施工方案，包含以下内容：①施工目标：成本目标、工期目标、质量目标；②施工重点、难点分析及对策；③施工平面布置与安排：现场围挡及出入口管理、消防及道路安排等内容。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供应商认为需提交的其他资料.docx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一、评审内容 针对本项目编制完善的技术组织措施，包括以下内容：①确保工程质量的技术组织措施；②确保安全生产的技术组织措施；③确保文明施工的技术组织措施及环境保护措施；④确保工期的技术组织措施；⑤劳动力计划安排措施；⑥施工机械配备和材料投入计划。二、评审标准 1.完整性：方案须全面，对评审内容中的各项要求有详细描述及说明； 2.可实施性：切合本项目实际情况，实施步骤清晰、合理； 3.针对性：方案能够紧扣项目实际情况，内容科学合理。 三、赋分标准 每项评审内容每完全满足一项评审标准得2分，每项评审内容每有一处缺陷扣1分，未提供得0分，每项评审内容最高得6分。共6项评审内容满分36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供应商认为需提交的其他资料.docx</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新材料、新技术及新工艺应用</w:t>
            </w:r>
          </w:p>
        </w:tc>
        <w:tc>
          <w:tcPr>
            <w:tcW w:type="dxa" w:w="2492"/>
          </w:tcPr>
          <w:p>
            <w:pPr>
              <w:pStyle w:val="null3"/>
            </w:pPr>
            <w:r>
              <w:rPr>
                <w:rFonts w:ascii="仿宋_GB2312" w:hAnsi="仿宋_GB2312" w:cs="仿宋_GB2312" w:eastAsia="仿宋_GB2312"/>
              </w:rPr>
              <w:t>针对本项目提供新材料、新技术及新工艺的应用情况， 内容切合本项目实际情况，技术的应用科学具体，得1分；内容不详细具体、与项目特点不匹配、凭空编造、不可能实现的夸大情形、存在不适用项目实际情况的情形等其中的任意一种情形，得0.5分；未提供相关内容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拟派项目经理部组成人员至少包括技术负责人（建筑工程专业中级或以上工程师）、安全员、施工员、质量员、材料员、资料员，全部满足得9分，每少一个扣1.5分，扣完为止；评审依据：需提供以上人员的岗位证或职称证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1、学历：项目经理学历为大专及以上得1分，其余不得分 评审依据：提供项目经理毕业证书复印件加盖公章 2、职称：项目经理具有建筑工程相关专业中级职称及以上得2分，其他情况不计分；评审依据：提供项目经理职称证复印件加盖公章； 3、项目经理业绩：2023年1月起至今（以合同签订日期为准）具有类似项目业绩，每提供1个符合要求的业绩得2分，最高2分。评审依据：提供合同或中标通知书或中标公示复印件加盖公章。（证明材料需体现项目经理名字，否则不予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提供2023年1月至今（以合同签订日期为准）具有类似项目业绩，每提供1个符合要求的业绩得2分，本项最高为10分。（项目经理业绩与企业业绩可重复）。 评审依据：提供合同复印件。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采用低价优先法计算，即通过资格审查和符合性审查且最后报价最低的供应商的价格为磋商基准价，其价格分为满分。磋商报价得分＝（磋商基准价/最后磋商报价）×30 备注：当磋商小组认为某个供应商的报价明显低于其他通过符合性审查供应商的报价，有可能影响工程质量和不能诚信履约的，应要求该供应商在评审现场合理的时间内提供书面说明，必要时提交相关证明材料；供应商不能证明其报价合理的，磋商小组将其作为无效文件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详见附件：供应商认为需提交的其他资料.docx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