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71130">
      <w:pPr>
        <w:spacing w:line="360" w:lineRule="auto"/>
        <w:jc w:val="right"/>
        <w:rPr>
          <w:rFonts w:ascii="宋体" w:cs="Times New Roman"/>
          <w:b/>
          <w:bCs/>
          <w:highlight w:val="none"/>
        </w:rPr>
      </w:pPr>
      <w:r>
        <w:rPr>
          <w:rFonts w:hint="eastAsia" w:ascii="宋体" w:cs="Times New Roman"/>
          <w:sz w:val="28"/>
          <w:szCs w:val="28"/>
          <w:highlight w:val="none"/>
        </w:rPr>
        <w:t xml:space="preserve"> </w:t>
      </w:r>
      <w:r>
        <w:rPr>
          <w:rFonts w:ascii="宋体" w:cs="Times New Roman"/>
          <w:sz w:val="28"/>
          <w:szCs w:val="28"/>
          <w:highlight w:val="none"/>
        </w:rPr>
        <w:drawing>
          <wp:inline distT="0" distB="0" distL="114300" distR="114300">
            <wp:extent cx="882650" cy="854710"/>
            <wp:effectExtent l="0" t="0" r="12700" b="2540"/>
            <wp:docPr id="12" name="图片 2"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徽标"/>
                    <pic:cNvPicPr>
                      <a:picLocks noChangeAspect="1"/>
                    </pic:cNvPicPr>
                  </pic:nvPicPr>
                  <pic:blipFill>
                    <a:blip r:embed="rId6"/>
                    <a:stretch>
                      <a:fillRect/>
                    </a:stretch>
                  </pic:blipFill>
                  <pic:spPr>
                    <a:xfrm>
                      <a:off x="0" y="0"/>
                      <a:ext cx="882650" cy="854710"/>
                    </a:xfrm>
                    <a:prstGeom prst="rect">
                      <a:avLst/>
                    </a:prstGeom>
                    <a:noFill/>
                    <a:ln>
                      <a:noFill/>
                    </a:ln>
                  </pic:spPr>
                </pic:pic>
              </a:graphicData>
            </a:graphic>
          </wp:inline>
        </w:drawing>
      </w:r>
    </w:p>
    <w:p w14:paraId="5D6C4D9E">
      <w:pPr>
        <w:spacing w:line="360" w:lineRule="auto"/>
        <w:rPr>
          <w:rFonts w:ascii="宋体" w:cs="Times New Roman"/>
          <w:b/>
          <w:bCs/>
          <w:highlight w:val="none"/>
        </w:rPr>
      </w:pPr>
    </w:p>
    <w:p w14:paraId="5F3C4F3B">
      <w:pPr>
        <w:spacing w:line="360" w:lineRule="auto"/>
        <w:rPr>
          <w:rFonts w:ascii="宋体" w:cs="Times New Roman"/>
          <w:b/>
          <w:bCs/>
          <w:highlight w:val="none"/>
        </w:rPr>
      </w:pPr>
    </w:p>
    <w:p w14:paraId="6FA4D862">
      <w:pPr>
        <w:spacing w:line="360" w:lineRule="auto"/>
        <w:rPr>
          <w:rFonts w:ascii="宋体" w:cs="Times New Roman"/>
          <w:b/>
          <w:bCs/>
          <w:highlight w:val="none"/>
        </w:rPr>
      </w:pPr>
    </w:p>
    <w:p w14:paraId="27D0665A">
      <w:pPr>
        <w:tabs>
          <w:tab w:val="left" w:pos="420"/>
          <w:tab w:val="left" w:pos="6660"/>
        </w:tabs>
        <w:spacing w:line="360" w:lineRule="auto"/>
        <w:jc w:val="center"/>
        <w:rPr>
          <w:rFonts w:hint="eastAsia" w:ascii="宋体" w:hAnsi="宋体" w:cs="宋体"/>
          <w:b/>
          <w:bCs/>
          <w:sz w:val="52"/>
          <w:szCs w:val="52"/>
          <w:highlight w:val="none"/>
        </w:rPr>
      </w:pPr>
      <w:r>
        <w:rPr>
          <w:rFonts w:hint="eastAsia" w:ascii="宋体" w:hAnsi="宋体" w:cs="宋体"/>
          <w:b/>
          <w:bCs/>
          <w:sz w:val="52"/>
          <w:szCs w:val="52"/>
          <w:highlight w:val="none"/>
        </w:rPr>
        <w:t>公开招标文件</w:t>
      </w:r>
    </w:p>
    <w:p w14:paraId="7F7C37C0">
      <w:pPr>
        <w:spacing w:line="360" w:lineRule="auto"/>
        <w:jc w:val="center"/>
        <w:rPr>
          <w:rFonts w:hint="eastAsia" w:ascii="宋体" w:hAnsi="宋体" w:cs="宋体"/>
          <w:highlight w:val="none"/>
        </w:rPr>
      </w:pPr>
    </w:p>
    <w:p w14:paraId="4CC942AB">
      <w:pPr>
        <w:spacing w:line="360" w:lineRule="auto"/>
        <w:jc w:val="center"/>
        <w:rPr>
          <w:rFonts w:hint="eastAsia" w:ascii="宋体" w:hAnsi="宋体" w:cs="宋体"/>
          <w:highlight w:val="none"/>
        </w:rPr>
      </w:pPr>
    </w:p>
    <w:p w14:paraId="2801FC81">
      <w:pPr>
        <w:spacing w:line="360" w:lineRule="auto"/>
        <w:jc w:val="center"/>
        <w:rPr>
          <w:rFonts w:hint="eastAsia" w:ascii="宋体" w:hAnsi="宋体" w:cs="宋体"/>
          <w:highlight w:val="none"/>
        </w:rPr>
      </w:pPr>
    </w:p>
    <w:p w14:paraId="0BDC03EE">
      <w:pPr>
        <w:spacing w:line="360" w:lineRule="auto"/>
        <w:jc w:val="center"/>
        <w:rPr>
          <w:rFonts w:hint="eastAsia" w:ascii="宋体" w:hAnsi="宋体" w:cs="宋体"/>
          <w:highlight w:val="none"/>
        </w:rPr>
      </w:pPr>
    </w:p>
    <w:p w14:paraId="47F1F570">
      <w:pPr>
        <w:spacing w:line="360" w:lineRule="auto"/>
        <w:jc w:val="center"/>
        <w:rPr>
          <w:rFonts w:hint="eastAsia" w:ascii="宋体" w:hAnsi="宋体" w:cs="宋体"/>
          <w:highlight w:val="none"/>
        </w:rPr>
      </w:pPr>
    </w:p>
    <w:p w14:paraId="5C5978F9">
      <w:pPr>
        <w:spacing w:line="360" w:lineRule="auto"/>
        <w:jc w:val="center"/>
        <w:rPr>
          <w:rFonts w:hint="eastAsia" w:ascii="宋体" w:hAnsi="宋体" w:cs="宋体"/>
          <w:highlight w:val="none"/>
        </w:rPr>
      </w:pPr>
    </w:p>
    <w:p w14:paraId="1944172B">
      <w:pPr>
        <w:spacing w:line="360" w:lineRule="auto"/>
        <w:jc w:val="center"/>
        <w:rPr>
          <w:rFonts w:hint="eastAsia" w:ascii="宋体" w:hAnsi="宋体" w:cs="宋体"/>
          <w:highlight w:val="none"/>
        </w:rPr>
      </w:pPr>
    </w:p>
    <w:p w14:paraId="515A9F3F">
      <w:pPr>
        <w:spacing w:line="360" w:lineRule="auto"/>
        <w:jc w:val="center"/>
        <w:rPr>
          <w:rFonts w:hint="eastAsia" w:ascii="宋体" w:hAnsi="宋体" w:cs="宋体"/>
          <w:b/>
          <w:bCs/>
          <w:sz w:val="28"/>
          <w:szCs w:val="28"/>
          <w:highlight w:val="none"/>
          <w:u w:val="single"/>
        </w:rPr>
      </w:pPr>
      <w:r>
        <w:rPr>
          <w:rFonts w:hint="eastAsia" w:ascii="宋体" w:hAnsi="宋体" w:cs="宋体"/>
          <w:b/>
          <w:bCs/>
          <w:sz w:val="28"/>
          <w:szCs w:val="28"/>
          <w:highlight w:val="none"/>
        </w:rPr>
        <w:t>采购项目编号：</w:t>
      </w:r>
      <w:r>
        <w:rPr>
          <w:rFonts w:hint="eastAsia" w:ascii="宋体" w:hAnsi="宋体" w:cs="宋体"/>
          <w:b/>
          <w:bCs/>
          <w:sz w:val="28"/>
          <w:szCs w:val="28"/>
          <w:highlight w:val="none"/>
          <w:u w:val="single"/>
          <w:lang w:val="en-US" w:eastAsia="zh-CN"/>
        </w:rPr>
        <w:t>DQA-2026028-ZB</w:t>
      </w:r>
      <w:r>
        <w:rPr>
          <w:rFonts w:hint="eastAsia" w:ascii="宋体" w:hAnsi="宋体" w:cs="宋体"/>
          <w:b/>
          <w:bCs/>
          <w:sz w:val="28"/>
          <w:szCs w:val="28"/>
          <w:highlight w:val="none"/>
          <w:u w:val="single"/>
        </w:rPr>
        <w:fldChar w:fldCharType="begin"/>
      </w:r>
      <w:r>
        <w:rPr>
          <w:rFonts w:hint="eastAsia" w:ascii="宋体" w:hAnsi="宋体" w:cs="宋体"/>
          <w:b/>
          <w:bCs/>
          <w:sz w:val="28"/>
          <w:szCs w:val="28"/>
          <w:highlight w:val="none"/>
          <w:u w:val="single"/>
        </w:rPr>
        <w:instrText xml:space="preserve"> DOCVARIABLE  采购编号  \* MERGEFORMAT </w:instrText>
      </w:r>
      <w:r>
        <w:rPr>
          <w:rFonts w:hint="eastAsia" w:ascii="宋体" w:hAnsi="宋体" w:cs="宋体"/>
          <w:b/>
          <w:bCs/>
          <w:sz w:val="28"/>
          <w:szCs w:val="28"/>
          <w:highlight w:val="none"/>
          <w:u w:val="single"/>
        </w:rPr>
        <w:fldChar w:fldCharType="end"/>
      </w:r>
    </w:p>
    <w:p w14:paraId="3D03A052">
      <w:pPr>
        <w:spacing w:line="360" w:lineRule="auto"/>
        <w:jc w:val="center"/>
        <w:rPr>
          <w:rFonts w:hint="eastAsia" w:ascii="宋体" w:hAnsi="宋体" w:eastAsia="宋体" w:cs="宋体"/>
          <w:b/>
          <w:bCs/>
          <w:spacing w:val="-20"/>
          <w:sz w:val="28"/>
          <w:szCs w:val="28"/>
          <w:highlight w:val="none"/>
          <w:lang w:eastAsia="zh-CN"/>
        </w:rPr>
      </w:pPr>
      <w:r>
        <w:rPr>
          <w:rFonts w:hint="eastAsia" w:ascii="宋体" w:hAnsi="宋体" w:cs="宋体"/>
          <w:b/>
          <w:bCs/>
          <w:sz w:val="28"/>
          <w:szCs w:val="28"/>
          <w:highlight w:val="none"/>
        </w:rPr>
        <w:t>采购项目名称：</w:t>
      </w:r>
      <w:bookmarkStart w:id="254" w:name="_GoBack"/>
      <w:r>
        <w:rPr>
          <w:rFonts w:hint="eastAsia" w:ascii="宋体" w:hAnsi="宋体" w:cs="宋体"/>
          <w:b/>
          <w:bCs/>
          <w:sz w:val="28"/>
          <w:szCs w:val="28"/>
          <w:highlight w:val="none"/>
          <w:u w:val="single"/>
          <w:lang w:eastAsia="zh-CN"/>
        </w:rPr>
        <w:t>陕西学前师范学院数字校园达标建设项目-信息系统维护项目-软件正版化服务</w:t>
      </w:r>
      <w:bookmarkEnd w:id="254"/>
    </w:p>
    <w:p w14:paraId="6D65DE35">
      <w:pPr>
        <w:spacing w:line="360" w:lineRule="auto"/>
        <w:jc w:val="center"/>
        <w:rPr>
          <w:rFonts w:hint="eastAsia" w:ascii="宋体" w:hAnsi="宋体" w:cs="宋体"/>
          <w:b/>
          <w:bCs/>
          <w:sz w:val="28"/>
          <w:szCs w:val="28"/>
          <w:highlight w:val="none"/>
          <w:u w:val="single"/>
        </w:rPr>
      </w:pPr>
    </w:p>
    <w:p w14:paraId="4980CBEB">
      <w:pPr>
        <w:spacing w:line="360" w:lineRule="auto"/>
        <w:jc w:val="center"/>
        <w:rPr>
          <w:rFonts w:hint="eastAsia" w:ascii="宋体" w:hAnsi="宋体" w:cs="宋体"/>
          <w:b/>
          <w:bCs/>
          <w:highlight w:val="none"/>
        </w:rPr>
      </w:pPr>
    </w:p>
    <w:p w14:paraId="47DE481A">
      <w:pPr>
        <w:spacing w:line="360" w:lineRule="auto"/>
        <w:jc w:val="center"/>
        <w:rPr>
          <w:rFonts w:hint="eastAsia" w:ascii="宋体" w:hAnsi="宋体" w:cs="宋体"/>
          <w:b/>
          <w:bCs/>
          <w:highlight w:val="none"/>
        </w:rPr>
      </w:pPr>
    </w:p>
    <w:p w14:paraId="438902A7">
      <w:pPr>
        <w:spacing w:line="360" w:lineRule="auto"/>
        <w:jc w:val="center"/>
        <w:rPr>
          <w:rFonts w:hint="eastAsia" w:ascii="宋体" w:hAnsi="宋体" w:cs="宋体"/>
          <w:b/>
          <w:bCs/>
          <w:highlight w:val="none"/>
        </w:rPr>
      </w:pPr>
    </w:p>
    <w:p w14:paraId="2E5C49C2">
      <w:pPr>
        <w:spacing w:line="360" w:lineRule="auto"/>
        <w:jc w:val="center"/>
        <w:rPr>
          <w:rFonts w:hint="eastAsia" w:ascii="宋体" w:hAnsi="宋体" w:cs="宋体"/>
          <w:b/>
          <w:bCs/>
          <w:highlight w:val="none"/>
        </w:rPr>
      </w:pPr>
    </w:p>
    <w:p w14:paraId="09513213">
      <w:pPr>
        <w:spacing w:line="360" w:lineRule="auto"/>
        <w:jc w:val="center"/>
        <w:rPr>
          <w:rFonts w:hint="eastAsia" w:ascii="宋体" w:hAnsi="宋体" w:cs="宋体"/>
          <w:b/>
          <w:bCs/>
          <w:highlight w:val="none"/>
        </w:rPr>
      </w:pPr>
    </w:p>
    <w:p w14:paraId="46D29C30">
      <w:pPr>
        <w:spacing w:line="360" w:lineRule="auto"/>
        <w:jc w:val="center"/>
        <w:rPr>
          <w:rFonts w:hint="eastAsia" w:ascii="宋体" w:hAnsi="宋体" w:cs="宋体"/>
          <w:b/>
          <w:bCs/>
          <w:highlight w:val="none"/>
        </w:rPr>
      </w:pPr>
    </w:p>
    <w:p w14:paraId="7D8C770D">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陕西德勤招标有限公司编制</w:t>
      </w:r>
    </w:p>
    <w:p w14:paraId="049A95A2">
      <w:pPr>
        <w:spacing w:line="360" w:lineRule="auto"/>
        <w:jc w:val="center"/>
        <w:rPr>
          <w:rFonts w:hint="default" w:ascii="宋体" w:hAnsi="宋体" w:eastAsia="宋体" w:cs="宋体"/>
          <w:highlight w:val="none"/>
          <w:lang w:val="en-US" w:eastAsia="zh-CN"/>
        </w:rPr>
      </w:pPr>
      <w:r>
        <w:rPr>
          <w:rFonts w:hint="eastAsia" w:ascii="宋体" w:hAnsi="宋体" w:cs="宋体"/>
          <w:b/>
          <w:bCs/>
          <w:sz w:val="24"/>
          <w:szCs w:val="24"/>
          <w:highlight w:val="none"/>
          <w:lang w:eastAsia="zh-CN"/>
        </w:rPr>
        <w:t>发布日期：</w:t>
      </w:r>
      <w:r>
        <w:rPr>
          <w:rFonts w:hint="eastAsia" w:ascii="宋体" w:hAnsi="宋体" w:cs="宋体"/>
          <w:b/>
          <w:bCs/>
          <w:sz w:val="24"/>
          <w:szCs w:val="24"/>
          <w:highlight w:val="none"/>
          <w:lang w:val="en-US" w:eastAsia="zh-CN"/>
        </w:rPr>
        <w:t>2026年04月24日</w:t>
      </w:r>
    </w:p>
    <w:p w14:paraId="03C36C28">
      <w:pPr>
        <w:spacing w:line="360" w:lineRule="auto"/>
        <w:jc w:val="center"/>
        <w:rPr>
          <w:rFonts w:hint="eastAsia" w:ascii="黑体" w:hAnsi="黑体" w:eastAsia="黑体" w:cs="黑体"/>
          <w:b/>
          <w:bCs/>
          <w:color w:val="auto"/>
          <w:sz w:val="32"/>
          <w:szCs w:val="32"/>
          <w:highlight w:val="none"/>
          <w:lang w:eastAsia="zh-CN"/>
        </w:rPr>
      </w:pPr>
      <w:r>
        <w:rPr>
          <w:rFonts w:hint="eastAsia" w:ascii="黑体" w:hAnsi="黑体" w:eastAsia="黑体" w:cs="黑体"/>
          <w:b/>
          <w:sz w:val="32"/>
          <w:szCs w:val="32"/>
          <w:highlight w:val="none"/>
        </w:rPr>
        <w:br w:type="page"/>
      </w:r>
      <w:bookmarkStart w:id="0" w:name="_Toc205"/>
      <w:bookmarkStart w:id="1" w:name="_Toc28018"/>
      <w:r>
        <w:rPr>
          <w:rFonts w:hint="eastAsia" w:ascii="黑体" w:hAnsi="黑体" w:eastAsia="黑体" w:cs="黑体"/>
          <w:b/>
          <w:bCs/>
          <w:color w:val="auto"/>
          <w:sz w:val="32"/>
          <w:szCs w:val="32"/>
          <w:highlight w:val="none"/>
          <w:lang w:val="en-US" w:eastAsia="zh-CN"/>
        </w:rPr>
        <w:t>温馨提示</w:t>
      </w:r>
    </w:p>
    <w:p w14:paraId="612603DF">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（本提示内容非采购文件的组成部分，仅为善意提醒。如有不一致，以采购文件为准）。</w:t>
      </w:r>
    </w:p>
    <w:p w14:paraId="2F90B6DA">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一、</w:t>
      </w:r>
      <w:r>
        <w:rPr>
          <w:rFonts w:hint="eastAsia" w:ascii="宋体" w:hAnsi="宋体" w:eastAsia="宋体" w:cs="宋体"/>
          <w:color w:val="auto"/>
          <w:kern w:val="0"/>
          <w:sz w:val="24"/>
          <w:szCs w:val="24"/>
          <w:highlight w:val="none"/>
          <w:u w:val="none"/>
          <w:lang w:val="en-US" w:eastAsia="zh-CN"/>
        </w:rPr>
        <w:t>如无另行说明，投标/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文件递交时间为投标/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文件递交截止时间之前</w:t>
      </w:r>
      <w:r>
        <w:rPr>
          <w:rFonts w:hint="eastAsia" w:ascii="宋体" w:hAnsi="宋体" w:cs="宋体"/>
          <w:color w:val="auto"/>
          <w:kern w:val="0"/>
          <w:sz w:val="24"/>
          <w:szCs w:val="24"/>
          <w:highlight w:val="none"/>
          <w:u w:val="none"/>
          <w:lang w:val="en-US" w:eastAsia="zh-CN"/>
        </w:rPr>
        <w:t>60</w:t>
      </w:r>
      <w:r>
        <w:rPr>
          <w:rFonts w:hint="eastAsia" w:ascii="宋体" w:hAnsi="宋体" w:eastAsia="宋体" w:cs="宋体"/>
          <w:color w:val="auto"/>
          <w:kern w:val="0"/>
          <w:sz w:val="24"/>
          <w:szCs w:val="24"/>
          <w:highlight w:val="none"/>
          <w:u w:val="none"/>
          <w:lang w:val="en-US" w:eastAsia="zh-CN"/>
        </w:rPr>
        <w:t>分钟内。</w:t>
      </w:r>
    </w:p>
    <w:p w14:paraId="58CE2D5E">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二、</w:t>
      </w:r>
      <w:r>
        <w:rPr>
          <w:rFonts w:hint="eastAsia" w:ascii="宋体" w:hAnsi="宋体" w:eastAsia="宋体" w:cs="宋体"/>
          <w:color w:val="auto"/>
          <w:kern w:val="0"/>
          <w:sz w:val="24"/>
          <w:szCs w:val="24"/>
          <w:highlight w:val="none"/>
          <w:u w:val="none"/>
          <w:lang w:val="en-US" w:eastAsia="zh-CN"/>
        </w:rPr>
        <w:t>每个供应商每个项目的保证金缴纳账户是唯一的，本</w:t>
      </w:r>
      <w:r>
        <w:rPr>
          <w:rFonts w:hint="eastAsia" w:ascii="宋体" w:hAnsi="宋体" w:cs="宋体"/>
          <w:color w:val="auto"/>
          <w:kern w:val="0"/>
          <w:sz w:val="24"/>
          <w:szCs w:val="24"/>
          <w:highlight w:val="none"/>
          <w:u w:val="none"/>
          <w:lang w:val="en-US" w:eastAsia="zh-CN"/>
        </w:rPr>
        <w:t>公司</w:t>
      </w:r>
      <w:r>
        <w:rPr>
          <w:rFonts w:hint="eastAsia" w:ascii="宋体" w:hAnsi="宋体" w:eastAsia="宋体" w:cs="宋体"/>
          <w:color w:val="auto"/>
          <w:kern w:val="0"/>
          <w:sz w:val="24"/>
          <w:szCs w:val="24"/>
          <w:highlight w:val="none"/>
          <w:u w:val="none"/>
          <w:lang w:val="en-US" w:eastAsia="zh-CN"/>
        </w:rPr>
        <w:t>将根据唯一保证金缴纳账户的缴纳情况，确认供应商是否已按规定缴纳项目保证金。所以请各供应商缴纳保证金前务必核对正确的缴纳账户，错缴误缴导致未按项目缴纳保证金的情况将由供应商自行负责。</w:t>
      </w:r>
    </w:p>
    <w:p w14:paraId="4593522C">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三、为了提高政府采购效率，节约社会交易成本与时间，本公司希望购买了采购文件而决定不参加本次投标/响应的供应商，在投标/响应文件递交截止时间的3日前，按《投标/采购邀请函》中的联系方式，以电话或电子邮件形式告知本公司。对您的支持与配合，谨此致谢。</w:t>
      </w:r>
    </w:p>
    <w:p w14:paraId="18680116">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四</w:t>
      </w:r>
      <w:r>
        <w:rPr>
          <w:rStyle w:val="48"/>
          <w:rFonts w:hint="default" w:ascii="宋体" w:hAnsi="宋体" w:eastAsia="宋体" w:cs="宋体"/>
          <w:color w:val="auto"/>
          <w:kern w:val="0"/>
          <w:sz w:val="24"/>
          <w:szCs w:val="24"/>
          <w:highlight w:val="none"/>
          <w:lang w:val="en-US" w:eastAsia="zh-CN" w:bidi="ar"/>
        </w:rPr>
        <w:t>、</w:t>
      </w:r>
      <w:r>
        <w:rPr>
          <w:rStyle w:val="48"/>
          <w:rFonts w:hint="eastAsia" w:ascii="宋体" w:hAnsi="宋体" w:eastAsia="宋体" w:cs="宋体"/>
          <w:color w:val="auto"/>
          <w:kern w:val="0"/>
          <w:sz w:val="24"/>
          <w:szCs w:val="24"/>
          <w:highlight w:val="none"/>
          <w:lang w:val="en-US" w:eastAsia="zh-CN" w:bidi="ar"/>
        </w:rPr>
        <w:t>供应商如需对项目提出询问或质疑，应按采购文件中要求的询问函和质疑函的格式提交。</w:t>
      </w:r>
    </w:p>
    <w:p w14:paraId="56E31DF7">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五、若遇高峰期停车困难，可至公司周边停车场停车，如绿地SOHO同盟、旺都、绿地领海、绿地蓝海及其他对外营业的停车场等。</w:t>
      </w:r>
    </w:p>
    <w:p w14:paraId="6795771E">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六、请供应商务必按照《陕西省财政厅关于政府采购供应商注册登记有关事项的通知》要求，通过</w:t>
      </w:r>
      <w:r>
        <w:rPr>
          <w:rStyle w:val="48"/>
          <w:rFonts w:hint="eastAsia" w:ascii="宋体" w:hAnsi="宋体" w:cs="宋体"/>
          <w:color w:val="auto"/>
          <w:kern w:val="0"/>
          <w:sz w:val="24"/>
          <w:szCs w:val="24"/>
          <w:highlight w:val="none"/>
          <w:lang w:val="en-US" w:eastAsia="zh-CN" w:bidi="ar"/>
        </w:rPr>
        <w:t>陕西采购招标网</w:t>
      </w:r>
      <w:r>
        <w:rPr>
          <w:rStyle w:val="48"/>
          <w:rFonts w:hint="eastAsia" w:ascii="宋体" w:hAnsi="宋体" w:eastAsia="宋体" w:cs="宋体"/>
          <w:color w:val="auto"/>
          <w:kern w:val="0"/>
          <w:sz w:val="24"/>
          <w:szCs w:val="24"/>
          <w:highlight w:val="none"/>
          <w:lang w:val="en-US" w:eastAsia="zh-CN" w:bidi="ar"/>
        </w:rPr>
        <w:t>（http://www.ccgp-shaanxi.gov.cn/）进行陕西政府采购统一身份认证注册登记加入陕西省政府采购供应商库。</w:t>
      </w:r>
    </w:p>
    <w:p w14:paraId="7EAFCD5A">
      <w:pPr>
        <w:jc w:val="center"/>
        <w:rPr>
          <w:rFonts w:hint="eastAsia" w:ascii="黑体" w:hAnsi="黑体" w:eastAsia="黑体" w:cs="黑体"/>
          <w:b/>
          <w:sz w:val="32"/>
          <w:szCs w:val="32"/>
          <w:highlight w:val="none"/>
        </w:rPr>
      </w:pPr>
      <w:r>
        <w:rPr>
          <w:rStyle w:val="91"/>
          <w:rFonts w:hint="eastAsia" w:ascii="黑体" w:hAnsi="黑体" w:eastAsia="黑体" w:cs="黑体"/>
          <w:sz w:val="32"/>
          <w:szCs w:val="32"/>
          <w:highlight w:val="none"/>
        </w:rPr>
        <w:br w:type="page"/>
      </w:r>
      <w:r>
        <w:rPr>
          <w:rStyle w:val="91"/>
          <w:rFonts w:hint="eastAsia" w:ascii="黑体" w:hAnsi="黑体" w:eastAsia="黑体" w:cs="黑体"/>
          <w:sz w:val="32"/>
          <w:szCs w:val="32"/>
          <w:highlight w:val="none"/>
        </w:rPr>
        <w:t>目录</w:t>
      </w:r>
      <w:bookmarkEnd w:id="0"/>
      <w:bookmarkEnd w:id="1"/>
    </w:p>
    <w:p w14:paraId="034C2DFB">
      <w:pPr>
        <w:pStyle w:val="26"/>
        <w:tabs>
          <w:tab w:val="right" w:leader="dot" w:pos="9746"/>
          <w:tab w:val="clear" w:pos="9742"/>
        </w:tabs>
        <w:rPr>
          <w:highlight w:val="none"/>
        </w:rPr>
      </w:pPr>
      <w:r>
        <w:rPr>
          <w:rFonts w:hint="eastAsia" w:eastAsia="黑体"/>
          <w:b w:val="0"/>
          <w:bCs w:val="0"/>
          <w:highlight w:val="none"/>
        </w:rPr>
        <w:fldChar w:fldCharType="begin"/>
      </w:r>
      <w:r>
        <w:rPr>
          <w:rFonts w:hint="eastAsia" w:eastAsia="黑体"/>
          <w:b w:val="0"/>
          <w:bCs w:val="0"/>
          <w:highlight w:val="none"/>
        </w:rPr>
        <w:instrText xml:space="preserve">TOC \o "1-3" \h \u </w:instrText>
      </w:r>
      <w:r>
        <w:rPr>
          <w:rFonts w:hint="eastAsia" w:eastAsia="黑体"/>
          <w:b w:val="0"/>
          <w:bCs w:val="0"/>
          <w:highlight w:val="none"/>
        </w:rPr>
        <w:fldChar w:fldCharType="separate"/>
      </w:r>
      <w:r>
        <w:rPr>
          <w:rFonts w:hint="eastAsia" w:eastAsia="黑体"/>
          <w:bCs w:val="0"/>
          <w:highlight w:val="none"/>
        </w:rPr>
        <w:fldChar w:fldCharType="begin"/>
      </w:r>
      <w:r>
        <w:rPr>
          <w:rFonts w:hint="eastAsia" w:eastAsia="黑体"/>
          <w:bCs w:val="0"/>
          <w:highlight w:val="none"/>
        </w:rPr>
        <w:instrText xml:space="preserve"> HYPERLINK \l _Toc8410 </w:instrText>
      </w:r>
      <w:r>
        <w:rPr>
          <w:rFonts w:hint="eastAsia" w:eastAsia="黑体"/>
          <w:bCs w:val="0"/>
          <w:highlight w:val="none"/>
        </w:rPr>
        <w:fldChar w:fldCharType="separate"/>
      </w:r>
      <w:r>
        <w:rPr>
          <w:rFonts w:hint="eastAsia" w:ascii="黑体" w:hAnsi="黑体" w:eastAsia="黑体" w:cs="黑体"/>
          <w:szCs w:val="32"/>
          <w:highlight w:val="none"/>
        </w:rPr>
        <w:t>第一部分 投标邀请</w:t>
      </w:r>
      <w:r>
        <w:rPr>
          <w:highlight w:val="none"/>
        </w:rPr>
        <w:tab/>
      </w:r>
      <w:r>
        <w:rPr>
          <w:highlight w:val="none"/>
        </w:rPr>
        <w:fldChar w:fldCharType="begin"/>
      </w:r>
      <w:r>
        <w:rPr>
          <w:highlight w:val="none"/>
        </w:rPr>
        <w:instrText xml:space="preserve"> PAGEREF _Toc8410 \h </w:instrText>
      </w:r>
      <w:r>
        <w:rPr>
          <w:highlight w:val="none"/>
        </w:rPr>
        <w:fldChar w:fldCharType="separate"/>
      </w:r>
      <w:r>
        <w:rPr>
          <w:highlight w:val="none"/>
        </w:rPr>
        <w:t>5</w:t>
      </w:r>
      <w:r>
        <w:rPr>
          <w:highlight w:val="none"/>
        </w:rPr>
        <w:fldChar w:fldCharType="end"/>
      </w:r>
      <w:r>
        <w:rPr>
          <w:rFonts w:hint="eastAsia" w:eastAsia="黑体"/>
          <w:bCs w:val="0"/>
          <w:highlight w:val="none"/>
        </w:rPr>
        <w:fldChar w:fldCharType="end"/>
      </w:r>
    </w:p>
    <w:p w14:paraId="7F0F8CA7">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_Toc27402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w:t>
      </w:r>
      <w:r>
        <w:rPr>
          <w:rFonts w:hint="eastAsia" w:ascii="黑体" w:hAnsi="黑体" w:eastAsia="黑体" w:cs="黑体"/>
          <w:szCs w:val="32"/>
          <w:highlight w:val="none"/>
          <w:lang w:val="en-US" w:eastAsia="zh-CN"/>
        </w:rPr>
        <w:t>二</w:t>
      </w:r>
      <w:r>
        <w:rPr>
          <w:rFonts w:hint="eastAsia" w:ascii="黑体" w:hAnsi="黑体" w:eastAsia="黑体" w:cs="黑体"/>
          <w:szCs w:val="32"/>
          <w:highlight w:val="none"/>
        </w:rPr>
        <w:t>部分</w:t>
      </w:r>
      <w:r>
        <w:rPr>
          <w:rFonts w:ascii="黑体" w:hAnsi="黑体" w:eastAsia="黑体" w:cs="黑体"/>
          <w:szCs w:val="32"/>
          <w:highlight w:val="none"/>
        </w:rPr>
        <w:t xml:space="preserve"> </w:t>
      </w:r>
      <w:r>
        <w:rPr>
          <w:rFonts w:hint="eastAsia" w:ascii="黑体" w:hAnsi="黑体" w:eastAsia="黑体" w:cs="黑体"/>
          <w:szCs w:val="32"/>
          <w:highlight w:val="none"/>
          <w:lang w:val="en-US" w:eastAsia="zh-CN"/>
        </w:rPr>
        <w:t>用户需求书</w:t>
      </w:r>
      <w:r>
        <w:rPr>
          <w:highlight w:val="none"/>
        </w:rPr>
        <w:tab/>
      </w:r>
      <w:r>
        <w:rPr>
          <w:highlight w:val="none"/>
        </w:rPr>
        <w:fldChar w:fldCharType="begin"/>
      </w:r>
      <w:r>
        <w:rPr>
          <w:highlight w:val="none"/>
        </w:rPr>
        <w:instrText xml:space="preserve"> PAGEREF _Toc27402 \h </w:instrText>
      </w:r>
      <w:r>
        <w:rPr>
          <w:highlight w:val="none"/>
        </w:rPr>
        <w:fldChar w:fldCharType="separate"/>
      </w:r>
      <w:r>
        <w:rPr>
          <w:highlight w:val="none"/>
        </w:rPr>
        <w:t>10</w:t>
      </w:r>
      <w:r>
        <w:rPr>
          <w:highlight w:val="none"/>
        </w:rPr>
        <w:fldChar w:fldCharType="end"/>
      </w:r>
      <w:r>
        <w:rPr>
          <w:rFonts w:hint="eastAsia" w:ascii="黑体" w:hAnsi="黑体" w:eastAsia="黑体" w:cs="黑体"/>
          <w:highlight w:val="none"/>
        </w:rPr>
        <w:fldChar w:fldCharType="end"/>
      </w:r>
    </w:p>
    <w:p w14:paraId="6B51A62B">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_Toc30400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w:t>
      </w:r>
      <w:r>
        <w:rPr>
          <w:rFonts w:hint="eastAsia" w:ascii="黑体" w:hAnsi="黑体" w:eastAsia="黑体" w:cs="黑体"/>
          <w:szCs w:val="32"/>
          <w:highlight w:val="none"/>
          <w:lang w:val="en-US" w:eastAsia="zh-CN"/>
        </w:rPr>
        <w:t>三</w:t>
      </w:r>
      <w:r>
        <w:rPr>
          <w:rFonts w:hint="eastAsia" w:ascii="黑体" w:hAnsi="黑体" w:eastAsia="黑体" w:cs="黑体"/>
          <w:szCs w:val="32"/>
          <w:highlight w:val="none"/>
        </w:rPr>
        <w:t xml:space="preserve">部分 </w:t>
      </w:r>
      <w:r>
        <w:rPr>
          <w:rFonts w:hint="eastAsia" w:ascii="黑体" w:hAnsi="黑体" w:eastAsia="黑体" w:cs="黑体"/>
          <w:szCs w:val="32"/>
          <w:highlight w:val="none"/>
          <w:lang w:eastAsia="zh-CN"/>
        </w:rPr>
        <w:t>投标供应商</w:t>
      </w:r>
      <w:r>
        <w:rPr>
          <w:rFonts w:hint="eastAsia" w:ascii="黑体" w:hAnsi="黑体" w:eastAsia="黑体" w:cs="黑体"/>
          <w:szCs w:val="32"/>
          <w:highlight w:val="none"/>
        </w:rPr>
        <w:t>须知</w:t>
      </w:r>
      <w:r>
        <w:rPr>
          <w:highlight w:val="none"/>
        </w:rPr>
        <w:tab/>
      </w:r>
      <w:r>
        <w:rPr>
          <w:highlight w:val="none"/>
        </w:rPr>
        <w:fldChar w:fldCharType="begin"/>
      </w:r>
      <w:r>
        <w:rPr>
          <w:highlight w:val="none"/>
        </w:rPr>
        <w:instrText xml:space="preserve"> PAGEREF _Toc30400 \h </w:instrText>
      </w:r>
      <w:r>
        <w:rPr>
          <w:highlight w:val="none"/>
        </w:rPr>
        <w:fldChar w:fldCharType="separate"/>
      </w:r>
      <w:r>
        <w:rPr>
          <w:highlight w:val="none"/>
        </w:rPr>
        <w:t>14</w:t>
      </w:r>
      <w:r>
        <w:rPr>
          <w:highlight w:val="none"/>
        </w:rPr>
        <w:fldChar w:fldCharType="end"/>
      </w:r>
      <w:r>
        <w:rPr>
          <w:rFonts w:hint="eastAsia" w:ascii="黑体" w:hAnsi="黑体" w:eastAsia="黑体" w:cs="黑体"/>
          <w:highlight w:val="none"/>
        </w:rPr>
        <w:fldChar w:fldCharType="end"/>
      </w:r>
    </w:p>
    <w:p w14:paraId="39526ED6">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_Toc30846 </w:instrText>
      </w:r>
      <w:r>
        <w:rPr>
          <w:rFonts w:hint="eastAsia" w:ascii="黑体" w:hAnsi="黑体" w:eastAsia="黑体" w:cs="黑体"/>
          <w:highlight w:val="none"/>
        </w:rPr>
        <w:fldChar w:fldCharType="separate"/>
      </w:r>
      <w:r>
        <w:rPr>
          <w:rFonts w:hint="eastAsia" w:ascii="宋体" w:hAnsi="宋体"/>
          <w:szCs w:val="30"/>
          <w:highlight w:val="none"/>
        </w:rPr>
        <w:t>一．名词解释</w:t>
      </w:r>
      <w:r>
        <w:rPr>
          <w:highlight w:val="none"/>
        </w:rPr>
        <w:tab/>
      </w:r>
      <w:r>
        <w:rPr>
          <w:highlight w:val="none"/>
        </w:rPr>
        <w:fldChar w:fldCharType="begin"/>
      </w:r>
      <w:r>
        <w:rPr>
          <w:highlight w:val="none"/>
        </w:rPr>
        <w:instrText xml:space="preserve"> PAGEREF _Toc30846 \h </w:instrText>
      </w:r>
      <w:r>
        <w:rPr>
          <w:highlight w:val="none"/>
        </w:rPr>
        <w:fldChar w:fldCharType="separate"/>
      </w:r>
      <w:r>
        <w:rPr>
          <w:highlight w:val="none"/>
        </w:rPr>
        <w:t>20</w:t>
      </w:r>
      <w:r>
        <w:rPr>
          <w:highlight w:val="none"/>
        </w:rPr>
        <w:fldChar w:fldCharType="end"/>
      </w:r>
      <w:r>
        <w:rPr>
          <w:rFonts w:hint="eastAsia" w:ascii="黑体" w:hAnsi="黑体" w:eastAsia="黑体" w:cs="黑体"/>
          <w:highlight w:val="none"/>
        </w:rPr>
        <w:fldChar w:fldCharType="end"/>
      </w:r>
    </w:p>
    <w:p w14:paraId="2094BAB1">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_Toc6548 </w:instrText>
      </w:r>
      <w:r>
        <w:rPr>
          <w:rFonts w:hint="eastAsia" w:ascii="黑体" w:hAnsi="黑体" w:eastAsia="黑体" w:cs="黑体"/>
          <w:highlight w:val="none"/>
        </w:rPr>
        <w:fldChar w:fldCharType="separate"/>
      </w:r>
      <w:r>
        <w:rPr>
          <w:rFonts w:hint="eastAsia" w:ascii="宋体" w:hAnsi="宋体"/>
          <w:szCs w:val="30"/>
          <w:highlight w:val="none"/>
        </w:rPr>
        <w:t>二．</w:t>
      </w:r>
      <w:r>
        <w:rPr>
          <w:rFonts w:hint="eastAsia" w:ascii="宋体" w:hAnsi="宋体"/>
          <w:szCs w:val="30"/>
          <w:highlight w:val="none"/>
          <w:lang w:eastAsia="zh-CN"/>
        </w:rPr>
        <w:t>投标供应商</w:t>
      </w:r>
      <w:r>
        <w:rPr>
          <w:highlight w:val="none"/>
        </w:rPr>
        <w:tab/>
      </w:r>
      <w:r>
        <w:rPr>
          <w:highlight w:val="none"/>
        </w:rPr>
        <w:fldChar w:fldCharType="begin"/>
      </w:r>
      <w:r>
        <w:rPr>
          <w:highlight w:val="none"/>
        </w:rPr>
        <w:instrText xml:space="preserve"> PAGEREF _Toc6548 \h </w:instrText>
      </w:r>
      <w:r>
        <w:rPr>
          <w:highlight w:val="none"/>
        </w:rPr>
        <w:fldChar w:fldCharType="separate"/>
      </w:r>
      <w:r>
        <w:rPr>
          <w:highlight w:val="none"/>
        </w:rPr>
        <w:t>20</w:t>
      </w:r>
      <w:r>
        <w:rPr>
          <w:highlight w:val="none"/>
        </w:rPr>
        <w:fldChar w:fldCharType="end"/>
      </w:r>
      <w:r>
        <w:rPr>
          <w:rFonts w:hint="eastAsia" w:ascii="黑体" w:hAnsi="黑体" w:eastAsia="黑体" w:cs="黑体"/>
          <w:highlight w:val="none"/>
        </w:rPr>
        <w:fldChar w:fldCharType="end"/>
      </w:r>
    </w:p>
    <w:p w14:paraId="42DEECF1">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_Toc17557 </w:instrText>
      </w:r>
      <w:r>
        <w:rPr>
          <w:rFonts w:hint="eastAsia" w:ascii="黑体" w:hAnsi="黑体" w:eastAsia="黑体" w:cs="黑体"/>
          <w:highlight w:val="none"/>
        </w:rPr>
        <w:fldChar w:fldCharType="separate"/>
      </w:r>
      <w:r>
        <w:rPr>
          <w:rFonts w:hint="eastAsia" w:ascii="宋体" w:hAnsi="宋体"/>
          <w:szCs w:val="30"/>
          <w:highlight w:val="none"/>
        </w:rPr>
        <w:t>三．招标文件</w:t>
      </w:r>
      <w:r>
        <w:rPr>
          <w:highlight w:val="none"/>
        </w:rPr>
        <w:tab/>
      </w:r>
      <w:r>
        <w:rPr>
          <w:highlight w:val="none"/>
        </w:rPr>
        <w:fldChar w:fldCharType="begin"/>
      </w:r>
      <w:r>
        <w:rPr>
          <w:highlight w:val="none"/>
        </w:rPr>
        <w:instrText xml:space="preserve"> PAGEREF _Toc17557 \h </w:instrText>
      </w:r>
      <w:r>
        <w:rPr>
          <w:highlight w:val="none"/>
        </w:rPr>
        <w:fldChar w:fldCharType="separate"/>
      </w:r>
      <w:r>
        <w:rPr>
          <w:highlight w:val="none"/>
        </w:rPr>
        <w:t>20</w:t>
      </w:r>
      <w:r>
        <w:rPr>
          <w:highlight w:val="none"/>
        </w:rPr>
        <w:fldChar w:fldCharType="end"/>
      </w:r>
      <w:r>
        <w:rPr>
          <w:rFonts w:hint="eastAsia" w:ascii="黑体" w:hAnsi="黑体" w:eastAsia="黑体" w:cs="黑体"/>
          <w:highlight w:val="none"/>
        </w:rPr>
        <w:fldChar w:fldCharType="end"/>
      </w:r>
    </w:p>
    <w:p w14:paraId="5FA7D175">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_Toc21814 </w:instrText>
      </w:r>
      <w:r>
        <w:rPr>
          <w:rFonts w:hint="eastAsia" w:ascii="黑体" w:hAnsi="黑体" w:eastAsia="黑体" w:cs="黑体"/>
          <w:highlight w:val="none"/>
        </w:rPr>
        <w:fldChar w:fldCharType="separate"/>
      </w:r>
      <w:r>
        <w:rPr>
          <w:rFonts w:hint="eastAsia" w:ascii="宋体" w:hAnsi="宋体"/>
          <w:szCs w:val="30"/>
          <w:highlight w:val="none"/>
        </w:rPr>
        <w:t>四．招标要求</w:t>
      </w:r>
      <w:r>
        <w:rPr>
          <w:highlight w:val="none"/>
        </w:rPr>
        <w:tab/>
      </w:r>
      <w:r>
        <w:rPr>
          <w:highlight w:val="none"/>
        </w:rPr>
        <w:fldChar w:fldCharType="begin"/>
      </w:r>
      <w:r>
        <w:rPr>
          <w:highlight w:val="none"/>
        </w:rPr>
        <w:instrText xml:space="preserve"> PAGEREF _Toc21814 \h </w:instrText>
      </w:r>
      <w:r>
        <w:rPr>
          <w:highlight w:val="none"/>
        </w:rPr>
        <w:fldChar w:fldCharType="separate"/>
      </w:r>
      <w:r>
        <w:rPr>
          <w:highlight w:val="none"/>
        </w:rPr>
        <w:t>22</w:t>
      </w:r>
      <w:r>
        <w:rPr>
          <w:highlight w:val="none"/>
        </w:rPr>
        <w:fldChar w:fldCharType="end"/>
      </w:r>
      <w:r>
        <w:rPr>
          <w:rFonts w:hint="eastAsia" w:ascii="黑体" w:hAnsi="黑体" w:eastAsia="黑体" w:cs="黑体"/>
          <w:highlight w:val="none"/>
        </w:rPr>
        <w:fldChar w:fldCharType="end"/>
      </w:r>
    </w:p>
    <w:p w14:paraId="21D71F53">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_Toc11278 </w:instrText>
      </w:r>
      <w:r>
        <w:rPr>
          <w:rFonts w:hint="eastAsia" w:ascii="黑体" w:hAnsi="黑体" w:eastAsia="黑体" w:cs="黑体"/>
          <w:highlight w:val="none"/>
        </w:rPr>
        <w:fldChar w:fldCharType="separate"/>
      </w:r>
      <w:r>
        <w:rPr>
          <w:rFonts w:hint="eastAsia" w:ascii="宋体" w:hAnsi="宋体"/>
          <w:szCs w:val="30"/>
          <w:highlight w:val="none"/>
        </w:rPr>
        <w:t>五．投标文件封装、递交</w:t>
      </w:r>
      <w:r>
        <w:rPr>
          <w:highlight w:val="none"/>
        </w:rPr>
        <w:tab/>
      </w:r>
      <w:r>
        <w:rPr>
          <w:highlight w:val="none"/>
        </w:rPr>
        <w:fldChar w:fldCharType="begin"/>
      </w:r>
      <w:r>
        <w:rPr>
          <w:highlight w:val="none"/>
        </w:rPr>
        <w:instrText xml:space="preserve"> PAGEREF _Toc11278 \h </w:instrText>
      </w:r>
      <w:r>
        <w:rPr>
          <w:highlight w:val="none"/>
        </w:rPr>
        <w:fldChar w:fldCharType="separate"/>
      </w:r>
      <w:r>
        <w:rPr>
          <w:highlight w:val="none"/>
        </w:rPr>
        <w:t>26</w:t>
      </w:r>
      <w:r>
        <w:rPr>
          <w:highlight w:val="none"/>
        </w:rPr>
        <w:fldChar w:fldCharType="end"/>
      </w:r>
      <w:r>
        <w:rPr>
          <w:rFonts w:hint="eastAsia" w:ascii="黑体" w:hAnsi="黑体" w:eastAsia="黑体" w:cs="黑体"/>
          <w:highlight w:val="none"/>
        </w:rPr>
        <w:fldChar w:fldCharType="end"/>
      </w:r>
    </w:p>
    <w:p w14:paraId="71C2B2AC">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_Toc6029 </w:instrText>
      </w:r>
      <w:r>
        <w:rPr>
          <w:rFonts w:hint="eastAsia" w:ascii="黑体" w:hAnsi="黑体" w:eastAsia="黑体" w:cs="黑体"/>
          <w:highlight w:val="none"/>
        </w:rPr>
        <w:fldChar w:fldCharType="separate"/>
      </w:r>
      <w:r>
        <w:rPr>
          <w:rFonts w:hint="eastAsia" w:ascii="宋体" w:hAnsi="宋体"/>
          <w:szCs w:val="30"/>
          <w:highlight w:val="none"/>
        </w:rPr>
        <w:t>六．开标、评标、定标</w:t>
      </w:r>
      <w:r>
        <w:rPr>
          <w:highlight w:val="none"/>
        </w:rPr>
        <w:tab/>
      </w:r>
      <w:r>
        <w:rPr>
          <w:highlight w:val="none"/>
        </w:rPr>
        <w:fldChar w:fldCharType="begin"/>
      </w:r>
      <w:r>
        <w:rPr>
          <w:highlight w:val="none"/>
        </w:rPr>
        <w:instrText xml:space="preserve"> PAGEREF _Toc6029 \h </w:instrText>
      </w:r>
      <w:r>
        <w:rPr>
          <w:highlight w:val="none"/>
        </w:rPr>
        <w:fldChar w:fldCharType="separate"/>
      </w:r>
      <w:r>
        <w:rPr>
          <w:highlight w:val="none"/>
        </w:rPr>
        <w:t>27</w:t>
      </w:r>
      <w:r>
        <w:rPr>
          <w:highlight w:val="none"/>
        </w:rPr>
        <w:fldChar w:fldCharType="end"/>
      </w:r>
      <w:r>
        <w:rPr>
          <w:rFonts w:hint="eastAsia" w:ascii="黑体" w:hAnsi="黑体" w:eastAsia="黑体" w:cs="黑体"/>
          <w:highlight w:val="none"/>
        </w:rPr>
        <w:fldChar w:fldCharType="end"/>
      </w:r>
    </w:p>
    <w:p w14:paraId="0E574FFA">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_Toc26461 </w:instrText>
      </w:r>
      <w:r>
        <w:rPr>
          <w:rFonts w:hint="eastAsia" w:ascii="黑体" w:hAnsi="黑体" w:eastAsia="黑体" w:cs="黑体"/>
          <w:highlight w:val="none"/>
        </w:rPr>
        <w:fldChar w:fldCharType="separate"/>
      </w:r>
      <w:r>
        <w:rPr>
          <w:rFonts w:hint="eastAsia" w:ascii="宋体" w:hAnsi="宋体"/>
          <w:szCs w:val="30"/>
          <w:highlight w:val="none"/>
        </w:rPr>
        <w:t>七．签订合同</w:t>
      </w:r>
      <w:r>
        <w:rPr>
          <w:highlight w:val="none"/>
        </w:rPr>
        <w:tab/>
      </w:r>
      <w:r>
        <w:rPr>
          <w:highlight w:val="none"/>
        </w:rPr>
        <w:fldChar w:fldCharType="begin"/>
      </w:r>
      <w:r>
        <w:rPr>
          <w:highlight w:val="none"/>
        </w:rPr>
        <w:instrText xml:space="preserve"> PAGEREF _Toc26461 \h </w:instrText>
      </w:r>
      <w:r>
        <w:rPr>
          <w:highlight w:val="none"/>
        </w:rPr>
        <w:fldChar w:fldCharType="separate"/>
      </w:r>
      <w:r>
        <w:rPr>
          <w:highlight w:val="none"/>
        </w:rPr>
        <w:t>27</w:t>
      </w:r>
      <w:r>
        <w:rPr>
          <w:highlight w:val="none"/>
        </w:rPr>
        <w:fldChar w:fldCharType="end"/>
      </w:r>
      <w:r>
        <w:rPr>
          <w:rFonts w:hint="eastAsia" w:ascii="黑体" w:hAnsi="黑体" w:eastAsia="黑体" w:cs="黑体"/>
          <w:highlight w:val="none"/>
        </w:rPr>
        <w:fldChar w:fldCharType="end"/>
      </w:r>
    </w:p>
    <w:p w14:paraId="752EBEF5">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_Toc8887 </w:instrText>
      </w:r>
      <w:r>
        <w:rPr>
          <w:rFonts w:hint="eastAsia" w:ascii="黑体" w:hAnsi="黑体" w:eastAsia="黑体" w:cs="黑体"/>
          <w:highlight w:val="none"/>
        </w:rPr>
        <w:fldChar w:fldCharType="separate"/>
      </w:r>
      <w:r>
        <w:rPr>
          <w:rFonts w:hint="eastAsia" w:ascii="宋体" w:hAnsi="宋体"/>
          <w:szCs w:val="30"/>
          <w:highlight w:val="none"/>
        </w:rPr>
        <w:t>八．中标服务费</w:t>
      </w:r>
      <w:r>
        <w:rPr>
          <w:highlight w:val="none"/>
        </w:rPr>
        <w:tab/>
      </w:r>
      <w:r>
        <w:rPr>
          <w:highlight w:val="none"/>
        </w:rPr>
        <w:fldChar w:fldCharType="begin"/>
      </w:r>
      <w:r>
        <w:rPr>
          <w:highlight w:val="none"/>
        </w:rPr>
        <w:instrText xml:space="preserve"> PAGEREF _Toc8887 \h </w:instrText>
      </w:r>
      <w:r>
        <w:rPr>
          <w:highlight w:val="none"/>
        </w:rPr>
        <w:fldChar w:fldCharType="separate"/>
      </w:r>
      <w:r>
        <w:rPr>
          <w:highlight w:val="none"/>
        </w:rPr>
        <w:t>28</w:t>
      </w:r>
      <w:r>
        <w:rPr>
          <w:highlight w:val="none"/>
        </w:rPr>
        <w:fldChar w:fldCharType="end"/>
      </w:r>
      <w:r>
        <w:rPr>
          <w:rFonts w:hint="eastAsia" w:ascii="黑体" w:hAnsi="黑体" w:eastAsia="黑体" w:cs="黑体"/>
          <w:highlight w:val="none"/>
        </w:rPr>
        <w:fldChar w:fldCharType="end"/>
      </w:r>
    </w:p>
    <w:p w14:paraId="00F98943">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_Toc2874 </w:instrText>
      </w:r>
      <w:r>
        <w:rPr>
          <w:rFonts w:hint="eastAsia" w:ascii="黑体" w:hAnsi="黑体" w:eastAsia="黑体" w:cs="黑体"/>
          <w:highlight w:val="none"/>
        </w:rPr>
        <w:fldChar w:fldCharType="separate"/>
      </w:r>
      <w:r>
        <w:rPr>
          <w:rFonts w:hint="eastAsia" w:ascii="宋体" w:hAnsi="宋体"/>
          <w:szCs w:val="30"/>
          <w:highlight w:val="none"/>
        </w:rPr>
        <w:t>九．其他事项</w:t>
      </w:r>
      <w:r>
        <w:rPr>
          <w:highlight w:val="none"/>
        </w:rPr>
        <w:tab/>
      </w:r>
      <w:r>
        <w:rPr>
          <w:highlight w:val="none"/>
        </w:rPr>
        <w:fldChar w:fldCharType="begin"/>
      </w:r>
      <w:r>
        <w:rPr>
          <w:highlight w:val="none"/>
        </w:rPr>
        <w:instrText xml:space="preserve"> PAGEREF _Toc2874 \h </w:instrText>
      </w:r>
      <w:r>
        <w:rPr>
          <w:highlight w:val="none"/>
        </w:rPr>
        <w:fldChar w:fldCharType="separate"/>
      </w:r>
      <w:r>
        <w:rPr>
          <w:highlight w:val="none"/>
        </w:rPr>
        <w:t>28</w:t>
      </w:r>
      <w:r>
        <w:rPr>
          <w:highlight w:val="none"/>
        </w:rPr>
        <w:fldChar w:fldCharType="end"/>
      </w:r>
      <w:r>
        <w:rPr>
          <w:rFonts w:hint="eastAsia" w:ascii="黑体" w:hAnsi="黑体" w:eastAsia="黑体" w:cs="黑体"/>
          <w:highlight w:val="none"/>
        </w:rPr>
        <w:fldChar w:fldCharType="end"/>
      </w:r>
    </w:p>
    <w:p w14:paraId="26DDB15C">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_Toc28972 </w:instrText>
      </w:r>
      <w:r>
        <w:rPr>
          <w:rFonts w:hint="eastAsia" w:ascii="黑体" w:hAnsi="黑体" w:eastAsia="黑体" w:cs="黑体"/>
          <w:highlight w:val="none"/>
        </w:rPr>
        <w:fldChar w:fldCharType="separate"/>
      </w:r>
      <w:r>
        <w:rPr>
          <w:rFonts w:hint="eastAsia" w:ascii="黑体" w:hAnsi="黑体" w:eastAsia="黑体" w:cs="黑体"/>
          <w:bCs/>
          <w:szCs w:val="32"/>
          <w:highlight w:val="none"/>
        </w:rPr>
        <w:t>第</w:t>
      </w:r>
      <w:r>
        <w:rPr>
          <w:rFonts w:hint="eastAsia" w:ascii="黑体" w:hAnsi="黑体" w:eastAsia="黑体" w:cs="黑体"/>
          <w:bCs/>
          <w:szCs w:val="32"/>
          <w:highlight w:val="none"/>
          <w:lang w:val="en-US" w:eastAsia="zh-CN"/>
        </w:rPr>
        <w:t>四</w:t>
      </w:r>
      <w:r>
        <w:rPr>
          <w:rFonts w:hint="eastAsia" w:ascii="黑体" w:hAnsi="黑体" w:eastAsia="黑体" w:cs="黑体"/>
          <w:bCs/>
          <w:szCs w:val="32"/>
          <w:highlight w:val="none"/>
        </w:rPr>
        <w:t>部分</w:t>
      </w:r>
      <w:r>
        <w:rPr>
          <w:rFonts w:ascii="黑体" w:hAnsi="黑体" w:eastAsia="黑体" w:cs="黑体"/>
          <w:bCs/>
          <w:szCs w:val="32"/>
          <w:highlight w:val="none"/>
        </w:rPr>
        <w:t xml:space="preserve"> </w:t>
      </w:r>
      <w:r>
        <w:rPr>
          <w:rFonts w:hint="eastAsia" w:ascii="黑体" w:hAnsi="黑体" w:eastAsia="黑体" w:cs="黑体"/>
          <w:bCs/>
          <w:szCs w:val="32"/>
          <w:highlight w:val="none"/>
        </w:rPr>
        <w:t>开标、评标、定标</w:t>
      </w:r>
      <w:r>
        <w:rPr>
          <w:highlight w:val="none"/>
        </w:rPr>
        <w:tab/>
      </w:r>
      <w:r>
        <w:rPr>
          <w:highlight w:val="none"/>
        </w:rPr>
        <w:fldChar w:fldCharType="begin"/>
      </w:r>
      <w:r>
        <w:rPr>
          <w:highlight w:val="none"/>
        </w:rPr>
        <w:instrText xml:space="preserve"> PAGEREF _Toc28972 \h </w:instrText>
      </w:r>
      <w:r>
        <w:rPr>
          <w:highlight w:val="none"/>
        </w:rPr>
        <w:fldChar w:fldCharType="separate"/>
      </w:r>
      <w:r>
        <w:rPr>
          <w:highlight w:val="none"/>
        </w:rPr>
        <w:t>30</w:t>
      </w:r>
      <w:r>
        <w:rPr>
          <w:highlight w:val="none"/>
        </w:rPr>
        <w:fldChar w:fldCharType="end"/>
      </w:r>
      <w:r>
        <w:rPr>
          <w:rFonts w:hint="eastAsia" w:ascii="黑体" w:hAnsi="黑体" w:eastAsia="黑体" w:cs="黑体"/>
          <w:highlight w:val="none"/>
        </w:rPr>
        <w:fldChar w:fldCharType="end"/>
      </w:r>
    </w:p>
    <w:p w14:paraId="0A75C60D">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_Toc22910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附表一：资格审查表</w:t>
      </w:r>
      <w:r>
        <w:rPr>
          <w:highlight w:val="none"/>
        </w:rPr>
        <w:tab/>
      </w:r>
      <w:r>
        <w:rPr>
          <w:highlight w:val="none"/>
        </w:rPr>
        <w:fldChar w:fldCharType="begin"/>
      </w:r>
      <w:r>
        <w:rPr>
          <w:highlight w:val="none"/>
        </w:rPr>
        <w:instrText xml:space="preserve"> PAGEREF _Toc22910 \h </w:instrText>
      </w:r>
      <w:r>
        <w:rPr>
          <w:highlight w:val="none"/>
        </w:rPr>
        <w:fldChar w:fldCharType="separate"/>
      </w:r>
      <w:r>
        <w:rPr>
          <w:highlight w:val="none"/>
        </w:rPr>
        <w:t>35</w:t>
      </w:r>
      <w:r>
        <w:rPr>
          <w:highlight w:val="none"/>
        </w:rPr>
        <w:fldChar w:fldCharType="end"/>
      </w:r>
      <w:r>
        <w:rPr>
          <w:rFonts w:hint="eastAsia" w:ascii="黑体" w:hAnsi="黑体" w:eastAsia="黑体" w:cs="黑体"/>
          <w:highlight w:val="none"/>
        </w:rPr>
        <w:fldChar w:fldCharType="end"/>
      </w:r>
    </w:p>
    <w:p w14:paraId="241F03D0">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_Toc18175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附表二：符合性审查</w:t>
      </w:r>
      <w:r>
        <w:rPr>
          <w:highlight w:val="none"/>
        </w:rPr>
        <w:tab/>
      </w:r>
      <w:r>
        <w:rPr>
          <w:highlight w:val="none"/>
        </w:rPr>
        <w:fldChar w:fldCharType="begin"/>
      </w:r>
      <w:r>
        <w:rPr>
          <w:highlight w:val="none"/>
        </w:rPr>
        <w:instrText xml:space="preserve"> PAGEREF _Toc18175 \h </w:instrText>
      </w:r>
      <w:r>
        <w:rPr>
          <w:highlight w:val="none"/>
        </w:rPr>
        <w:fldChar w:fldCharType="separate"/>
      </w:r>
      <w:r>
        <w:rPr>
          <w:highlight w:val="none"/>
        </w:rPr>
        <w:t>37</w:t>
      </w:r>
      <w:r>
        <w:rPr>
          <w:highlight w:val="none"/>
        </w:rPr>
        <w:fldChar w:fldCharType="end"/>
      </w:r>
      <w:r>
        <w:rPr>
          <w:rFonts w:hint="eastAsia" w:ascii="黑体" w:hAnsi="黑体" w:eastAsia="黑体" w:cs="黑体"/>
          <w:highlight w:val="none"/>
        </w:rPr>
        <w:fldChar w:fldCharType="end"/>
      </w:r>
    </w:p>
    <w:p w14:paraId="0D04D146">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_Toc11468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附表三：评审要素及分值一览表</w:t>
      </w:r>
      <w:r>
        <w:rPr>
          <w:highlight w:val="none"/>
        </w:rPr>
        <w:tab/>
      </w:r>
      <w:r>
        <w:rPr>
          <w:highlight w:val="none"/>
        </w:rPr>
        <w:fldChar w:fldCharType="begin"/>
      </w:r>
      <w:r>
        <w:rPr>
          <w:highlight w:val="none"/>
        </w:rPr>
        <w:instrText xml:space="preserve"> PAGEREF _Toc11468 \h </w:instrText>
      </w:r>
      <w:r>
        <w:rPr>
          <w:highlight w:val="none"/>
        </w:rPr>
        <w:fldChar w:fldCharType="separate"/>
      </w:r>
      <w:r>
        <w:rPr>
          <w:highlight w:val="none"/>
        </w:rPr>
        <w:t>38</w:t>
      </w:r>
      <w:r>
        <w:rPr>
          <w:highlight w:val="none"/>
        </w:rPr>
        <w:fldChar w:fldCharType="end"/>
      </w:r>
      <w:r>
        <w:rPr>
          <w:rFonts w:hint="eastAsia" w:ascii="黑体" w:hAnsi="黑体" w:eastAsia="黑体" w:cs="黑体"/>
          <w:highlight w:val="none"/>
        </w:rPr>
        <w:fldChar w:fldCharType="end"/>
      </w:r>
    </w:p>
    <w:p w14:paraId="3499C6AC">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_Toc9706 </w:instrText>
      </w:r>
      <w:r>
        <w:rPr>
          <w:rFonts w:hint="eastAsia" w:ascii="黑体" w:hAnsi="黑体" w:eastAsia="黑体" w:cs="黑体"/>
          <w:highlight w:val="none"/>
        </w:rPr>
        <w:fldChar w:fldCharType="separate"/>
      </w:r>
      <w:r>
        <w:rPr>
          <w:rFonts w:hint="eastAsia" w:ascii="黑体" w:hAnsi="黑体" w:eastAsia="黑体" w:cs="黑体"/>
          <w:bCs/>
          <w:kern w:val="44"/>
          <w:szCs w:val="32"/>
          <w:highlight w:val="none"/>
          <w:lang w:val="en-US" w:eastAsia="zh-CN" w:bidi="ar-SA"/>
        </w:rPr>
        <w:t>第五部分 合同范本</w:t>
      </w:r>
      <w:r>
        <w:rPr>
          <w:highlight w:val="none"/>
        </w:rPr>
        <w:tab/>
      </w:r>
      <w:r>
        <w:rPr>
          <w:highlight w:val="none"/>
        </w:rPr>
        <w:fldChar w:fldCharType="begin"/>
      </w:r>
      <w:r>
        <w:rPr>
          <w:highlight w:val="none"/>
        </w:rPr>
        <w:instrText xml:space="preserve"> PAGEREF _Toc9706 \h </w:instrText>
      </w:r>
      <w:r>
        <w:rPr>
          <w:highlight w:val="none"/>
        </w:rPr>
        <w:fldChar w:fldCharType="separate"/>
      </w:r>
      <w:r>
        <w:rPr>
          <w:highlight w:val="none"/>
        </w:rPr>
        <w:t>41</w:t>
      </w:r>
      <w:r>
        <w:rPr>
          <w:highlight w:val="none"/>
        </w:rPr>
        <w:fldChar w:fldCharType="end"/>
      </w:r>
      <w:r>
        <w:rPr>
          <w:rFonts w:hint="eastAsia" w:ascii="黑体" w:hAnsi="黑体" w:eastAsia="黑体" w:cs="黑体"/>
          <w:highlight w:val="none"/>
        </w:rPr>
        <w:fldChar w:fldCharType="end"/>
      </w:r>
    </w:p>
    <w:p w14:paraId="5E8CC035">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_Toc15583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第六部分 投标</w:t>
      </w:r>
      <w:r>
        <w:rPr>
          <w:rFonts w:hint="eastAsia" w:ascii="黑体" w:hAnsi="黑体" w:eastAsia="黑体" w:cs="黑体"/>
          <w:szCs w:val="32"/>
          <w:highlight w:val="none"/>
          <w:lang w:val="zh-CN"/>
        </w:rPr>
        <w:t>文件格式</w:t>
      </w:r>
      <w:r>
        <w:rPr>
          <w:highlight w:val="none"/>
        </w:rPr>
        <w:tab/>
      </w:r>
      <w:r>
        <w:rPr>
          <w:highlight w:val="none"/>
        </w:rPr>
        <w:fldChar w:fldCharType="begin"/>
      </w:r>
      <w:r>
        <w:rPr>
          <w:highlight w:val="none"/>
        </w:rPr>
        <w:instrText xml:space="preserve"> PAGEREF _Toc15583 \h </w:instrText>
      </w:r>
      <w:r>
        <w:rPr>
          <w:highlight w:val="none"/>
        </w:rPr>
        <w:fldChar w:fldCharType="separate"/>
      </w:r>
      <w:r>
        <w:rPr>
          <w:highlight w:val="none"/>
        </w:rPr>
        <w:t>47</w:t>
      </w:r>
      <w:r>
        <w:rPr>
          <w:highlight w:val="none"/>
        </w:rPr>
        <w:fldChar w:fldCharType="end"/>
      </w:r>
      <w:r>
        <w:rPr>
          <w:rFonts w:hint="eastAsia" w:ascii="黑体" w:hAnsi="黑体" w:eastAsia="黑体" w:cs="黑体"/>
          <w:highlight w:val="none"/>
        </w:rPr>
        <w:fldChar w:fldCharType="end"/>
      </w:r>
    </w:p>
    <w:p w14:paraId="3D475F35">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_Toc12793 </w:instrText>
      </w:r>
      <w:r>
        <w:rPr>
          <w:rFonts w:hint="eastAsia" w:ascii="黑体" w:hAnsi="黑体" w:eastAsia="黑体" w:cs="黑体"/>
          <w:highlight w:val="none"/>
        </w:rPr>
        <w:fldChar w:fldCharType="separate"/>
      </w:r>
      <w:r>
        <w:rPr>
          <w:rFonts w:hint="eastAsia" w:ascii="黑体" w:hAnsi="仿宋" w:eastAsia="黑体" w:cs="黑体"/>
          <w:bCs/>
          <w:szCs w:val="32"/>
          <w:highlight w:val="none"/>
          <w:lang w:val="en-GB"/>
        </w:rPr>
        <w:t>封袋正面标识式样</w:t>
      </w:r>
      <w:r>
        <w:rPr>
          <w:highlight w:val="none"/>
        </w:rPr>
        <w:tab/>
      </w:r>
      <w:r>
        <w:rPr>
          <w:highlight w:val="none"/>
        </w:rPr>
        <w:fldChar w:fldCharType="begin"/>
      </w:r>
      <w:r>
        <w:rPr>
          <w:highlight w:val="none"/>
        </w:rPr>
        <w:instrText xml:space="preserve"> PAGEREF _Toc12793 \h </w:instrText>
      </w:r>
      <w:r>
        <w:rPr>
          <w:highlight w:val="none"/>
        </w:rPr>
        <w:fldChar w:fldCharType="separate"/>
      </w:r>
      <w:r>
        <w:rPr>
          <w:highlight w:val="none"/>
        </w:rPr>
        <w:t>80</w:t>
      </w:r>
      <w:r>
        <w:rPr>
          <w:highlight w:val="none"/>
        </w:rPr>
        <w:fldChar w:fldCharType="end"/>
      </w:r>
      <w:r>
        <w:rPr>
          <w:rFonts w:hint="eastAsia" w:ascii="黑体" w:hAnsi="黑体" w:eastAsia="黑体" w:cs="黑体"/>
          <w:highlight w:val="none"/>
        </w:rPr>
        <w:fldChar w:fldCharType="end"/>
      </w:r>
    </w:p>
    <w:p w14:paraId="1E6CA70F">
      <w:pPr>
        <w:spacing w:line="440" w:lineRule="exact"/>
        <w:rPr>
          <w:rFonts w:ascii="宋体" w:cs="Times New Roman"/>
          <w:highlight w:val="none"/>
        </w:rPr>
      </w:pPr>
      <w:r>
        <w:rPr>
          <w:rFonts w:hint="eastAsia" w:ascii="黑体" w:hAnsi="黑体" w:eastAsia="黑体" w:cs="黑体"/>
          <w:highlight w:val="none"/>
        </w:rPr>
        <w:fldChar w:fldCharType="end"/>
      </w:r>
    </w:p>
    <w:p w14:paraId="7EF8F337">
      <w:pPr>
        <w:spacing w:before="114" w:line="225" w:lineRule="auto"/>
        <w:ind w:left="122"/>
        <w:outlineLvl w:val="9"/>
        <w:rPr>
          <w:rStyle w:val="91"/>
          <w:rFonts w:hint="eastAsia" w:ascii="黑体" w:hAnsi="黑体" w:eastAsia="黑体" w:cs="黑体"/>
          <w:sz w:val="32"/>
          <w:szCs w:val="32"/>
          <w:highlight w:val="none"/>
        </w:rPr>
      </w:pPr>
      <w:r>
        <w:rPr>
          <w:rStyle w:val="91"/>
          <w:rFonts w:hint="eastAsia" w:ascii="黑体" w:hAnsi="黑体" w:eastAsia="黑体" w:cs="黑体"/>
          <w:sz w:val="32"/>
          <w:szCs w:val="32"/>
          <w:highlight w:val="none"/>
        </w:rPr>
        <w:br w:type="page"/>
      </w:r>
    </w:p>
    <w:p w14:paraId="723BA368">
      <w:pPr>
        <w:spacing w:before="114" w:line="225" w:lineRule="auto"/>
        <w:ind w:left="122"/>
        <w:outlineLvl w:val="9"/>
        <w:rPr>
          <w:rStyle w:val="91"/>
          <w:rFonts w:hint="eastAsia" w:ascii="黑体" w:hAnsi="黑体" w:eastAsia="黑体" w:cs="黑体"/>
          <w:sz w:val="32"/>
          <w:szCs w:val="32"/>
          <w:highlight w:val="none"/>
        </w:rPr>
      </w:pPr>
    </w:p>
    <w:p w14:paraId="1CBD2C83">
      <w:pPr>
        <w:spacing w:before="114" w:line="225" w:lineRule="auto"/>
        <w:ind w:left="122"/>
        <w:outlineLvl w:val="9"/>
        <w:rPr>
          <w:rStyle w:val="91"/>
          <w:rFonts w:hint="eastAsia" w:ascii="黑体" w:hAnsi="黑体" w:eastAsia="黑体" w:cs="黑体"/>
          <w:sz w:val="32"/>
          <w:szCs w:val="32"/>
          <w:highlight w:val="none"/>
        </w:rPr>
      </w:pPr>
    </w:p>
    <w:p w14:paraId="32346D8E">
      <w:pPr>
        <w:spacing w:before="114" w:line="225" w:lineRule="auto"/>
        <w:ind w:left="122"/>
        <w:outlineLvl w:val="9"/>
        <w:rPr>
          <w:rStyle w:val="91"/>
          <w:rFonts w:hint="eastAsia" w:ascii="黑体" w:hAnsi="黑体" w:eastAsia="黑体" w:cs="黑体"/>
          <w:sz w:val="32"/>
          <w:szCs w:val="32"/>
          <w:highlight w:val="none"/>
        </w:rPr>
      </w:pPr>
    </w:p>
    <w:p w14:paraId="03EBCC2C">
      <w:pPr>
        <w:spacing w:before="114" w:line="225" w:lineRule="auto"/>
        <w:ind w:left="122"/>
        <w:outlineLvl w:val="9"/>
        <w:rPr>
          <w:rStyle w:val="91"/>
          <w:rFonts w:hint="eastAsia" w:ascii="黑体" w:hAnsi="黑体" w:eastAsia="黑体" w:cs="黑体"/>
          <w:sz w:val="32"/>
          <w:szCs w:val="32"/>
          <w:highlight w:val="none"/>
        </w:rPr>
      </w:pPr>
    </w:p>
    <w:p w14:paraId="086CD008">
      <w:pPr>
        <w:spacing w:before="114" w:line="225" w:lineRule="auto"/>
        <w:ind w:left="122"/>
        <w:outlineLvl w:val="9"/>
        <w:rPr>
          <w:rStyle w:val="91"/>
          <w:rFonts w:hint="eastAsia" w:ascii="黑体" w:hAnsi="黑体" w:eastAsia="黑体" w:cs="黑体"/>
          <w:sz w:val="32"/>
          <w:szCs w:val="32"/>
          <w:highlight w:val="none"/>
        </w:rPr>
      </w:pPr>
    </w:p>
    <w:p w14:paraId="6B4F9D0B">
      <w:pPr>
        <w:spacing w:before="114" w:line="225" w:lineRule="auto"/>
        <w:ind w:left="122"/>
        <w:outlineLvl w:val="9"/>
        <w:rPr>
          <w:rStyle w:val="91"/>
          <w:rFonts w:hint="eastAsia" w:ascii="黑体" w:hAnsi="黑体" w:eastAsia="黑体" w:cs="黑体"/>
          <w:sz w:val="32"/>
          <w:szCs w:val="32"/>
          <w:highlight w:val="none"/>
        </w:rPr>
      </w:pPr>
    </w:p>
    <w:p w14:paraId="0D8DEF0C">
      <w:pPr>
        <w:spacing w:before="114" w:line="225" w:lineRule="auto"/>
        <w:ind w:left="122"/>
        <w:outlineLvl w:val="9"/>
        <w:rPr>
          <w:rStyle w:val="91"/>
          <w:rFonts w:hint="eastAsia" w:ascii="黑体" w:hAnsi="黑体" w:eastAsia="黑体" w:cs="黑体"/>
          <w:sz w:val="32"/>
          <w:szCs w:val="32"/>
          <w:highlight w:val="none"/>
        </w:rPr>
      </w:pPr>
    </w:p>
    <w:p w14:paraId="3B9F8F12">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一</w:t>
      </w:r>
      <w:r>
        <w:rPr>
          <w:rFonts w:ascii="宋体" w:hAnsi="宋体" w:eastAsia="宋体" w:cs="宋体"/>
          <w:b/>
          <w:bCs/>
          <w:spacing w:val="7"/>
          <w:sz w:val="52"/>
          <w:szCs w:val="52"/>
          <w:highlight w:val="none"/>
        </w:rPr>
        <w:t>部分</w:t>
      </w:r>
    </w:p>
    <w:p w14:paraId="2B8B2CF2">
      <w:pPr>
        <w:spacing w:before="113" w:line="224" w:lineRule="auto"/>
        <w:ind w:right="420"/>
        <w:jc w:val="right"/>
        <w:outlineLvl w:val="9"/>
        <w:rPr>
          <w:rFonts w:hint="eastAsia" w:ascii="宋体" w:hAnsi="宋体" w:eastAsia="宋体" w:cs="宋体"/>
          <w:b/>
          <w:bCs/>
          <w:sz w:val="52"/>
          <w:szCs w:val="52"/>
          <w:highlight w:val="none"/>
        </w:rPr>
      </w:pPr>
      <w:bookmarkStart w:id="2" w:name="_bookmark4"/>
      <w:bookmarkEnd w:id="2"/>
      <w:r>
        <w:rPr>
          <w:b/>
          <w:bCs/>
          <w:sz w:val="52"/>
          <w:highlight w:val="none"/>
        </w:rPr>
        <mc:AlternateContent>
          <mc:Choice Requires="wps">
            <w:drawing>
              <wp:anchor distT="0" distB="0" distL="114300" distR="114300" simplePos="0" relativeHeight="25166336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4" name="直线 2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0" o:spid="_x0000_s1026" o:spt="20" style="position:absolute;left:0pt;margin-left:8.25pt;margin-top:16.85pt;height:0.05pt;width:450pt;z-index:25166336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sQ5z9MAAAAI&#10;AQAADwAAAAAAAAABACAAAAAiAAAAZHJzL2Rvd25yZXYueG1sUEsBAhQAFAAAAAgAh07iQPGi2Jro&#10;AQAA3wMAAA4AAAAAAAAAAQAgAAAAIgEAAGRycy9lMm9Eb2MueG1sUEsFBgAAAAAGAAYAWQEAAHwF&#10;AAAAAA==&#10;">
                <v:fill on="f" focussize="0,0"/>
                <v:stroke weight="1.5pt" color="#000000" joinstyle="round"/>
                <v:imagedata o:title=""/>
                <o:lock v:ext="edit" aspectratio="f"/>
              </v:line>
            </w:pict>
          </mc:Fallback>
        </mc:AlternateContent>
      </w:r>
    </w:p>
    <w:p w14:paraId="2E1D3599">
      <w:pPr>
        <w:spacing w:before="113" w:line="224" w:lineRule="auto"/>
        <w:ind w:right="420"/>
        <w:jc w:val="right"/>
        <w:outlineLvl w:val="9"/>
        <w:rPr>
          <w:rFonts w:ascii="宋体" w:hAnsi="宋体" w:eastAsia="宋体" w:cs="宋体"/>
          <w:b/>
          <w:bCs/>
          <w:sz w:val="35"/>
          <w:szCs w:val="35"/>
          <w:highlight w:val="none"/>
        </w:rPr>
      </w:pPr>
      <w:r>
        <w:rPr>
          <w:rFonts w:hint="eastAsia" w:ascii="宋体" w:hAnsi="宋体" w:eastAsia="宋体" w:cs="宋体"/>
          <w:b/>
          <w:bCs/>
          <w:sz w:val="52"/>
          <w:szCs w:val="52"/>
          <w:highlight w:val="none"/>
        </w:rPr>
        <w:t>投标邀请</w:t>
      </w:r>
    </w:p>
    <w:p w14:paraId="5F282519">
      <w:pPr>
        <w:spacing w:line="242" w:lineRule="auto"/>
        <w:outlineLvl w:val="9"/>
        <w:rPr>
          <w:rFonts w:ascii="Arial"/>
          <w:sz w:val="21"/>
          <w:highlight w:val="none"/>
        </w:rPr>
      </w:pPr>
    </w:p>
    <w:p w14:paraId="44F5D665">
      <w:pPr>
        <w:spacing w:before="114" w:line="223" w:lineRule="auto"/>
        <w:ind w:right="230"/>
        <w:jc w:val="right"/>
        <w:outlineLvl w:val="9"/>
        <w:rPr>
          <w:rFonts w:ascii="宋体" w:hAnsi="宋体" w:eastAsia="宋体" w:cs="宋体"/>
          <w:sz w:val="35"/>
          <w:szCs w:val="35"/>
          <w:highlight w:val="none"/>
          <w:u w:val="none"/>
        </w:rPr>
      </w:pPr>
    </w:p>
    <w:p w14:paraId="0D836D28">
      <w:pPr>
        <w:spacing w:line="360" w:lineRule="auto"/>
        <w:jc w:val="center"/>
        <w:outlineLvl w:val="9"/>
        <w:rPr>
          <w:rFonts w:ascii="宋体" w:hAnsi="宋体" w:eastAsia="宋体" w:cs="宋体"/>
          <w:sz w:val="24"/>
          <w:szCs w:val="24"/>
          <w:highlight w:val="none"/>
        </w:rPr>
      </w:pPr>
      <w:r>
        <w:rPr>
          <w:rFonts w:ascii="宋体" w:hAnsi="宋体" w:eastAsia="宋体" w:cs="宋体"/>
          <w:sz w:val="24"/>
          <w:szCs w:val="24"/>
          <w:highlight w:val="none"/>
        </w:rPr>
        <w:t xml:space="preserve"> </w:t>
      </w:r>
    </w:p>
    <w:p w14:paraId="2DA59753">
      <w:pPr>
        <w:spacing w:line="360" w:lineRule="auto"/>
        <w:jc w:val="center"/>
        <w:outlineLvl w:val="0"/>
        <w:rPr>
          <w:rStyle w:val="55"/>
          <w:rFonts w:hint="default" w:ascii="黑体" w:hAnsi="黑体" w:eastAsia="黑体" w:cs="黑体"/>
          <w:sz w:val="32"/>
          <w:szCs w:val="32"/>
          <w:highlight w:val="none"/>
          <w:lang w:val="en-US" w:eastAsia="zh-CN"/>
        </w:rPr>
      </w:pPr>
      <w:r>
        <w:rPr>
          <w:rFonts w:ascii="宋体" w:hAnsi="宋体" w:eastAsia="宋体" w:cs="宋体"/>
          <w:sz w:val="24"/>
          <w:szCs w:val="24"/>
          <w:highlight w:val="none"/>
        </w:rPr>
        <w:br w:type="page"/>
      </w:r>
      <w:bookmarkStart w:id="3" w:name="_Toc8410"/>
      <w:r>
        <w:rPr>
          <w:rStyle w:val="55"/>
          <w:rFonts w:hint="eastAsia" w:ascii="黑体" w:hAnsi="黑体" w:eastAsia="黑体" w:cs="黑体"/>
          <w:sz w:val="32"/>
          <w:szCs w:val="32"/>
          <w:highlight w:val="none"/>
        </w:rPr>
        <w:t>第一部分 投标邀请</w:t>
      </w:r>
      <w:bookmarkEnd w:id="3"/>
    </w:p>
    <w:p w14:paraId="3517B2FE">
      <w:pPr>
        <w:pStyle w:val="33"/>
        <w:spacing w:before="0" w:beforeAutospacing="0" w:after="0" w:afterAutospacing="0" w:line="440" w:lineRule="exact"/>
        <w:ind w:firstLine="480"/>
        <w:rPr>
          <w:rFonts w:cs="Helvetica"/>
          <w:highlight w:val="none"/>
        </w:rPr>
      </w:pPr>
      <w:r>
        <w:rPr>
          <w:rFonts w:hint="eastAsia" w:cs="Helvetica"/>
          <w:highlight w:val="none"/>
          <w:lang w:val="en-US" w:eastAsia="zh-CN"/>
        </w:rPr>
        <w:t>陕西学前师范学院数字校园达标建设项目-信息系统维护项目-软件正版化服务</w:t>
      </w:r>
      <w:r>
        <w:rPr>
          <w:rFonts w:hint="eastAsia" w:cs="Helvetica"/>
          <w:highlight w:val="none"/>
        </w:rPr>
        <w:t>潜在的</w:t>
      </w:r>
      <w:r>
        <w:rPr>
          <w:rFonts w:hint="eastAsia" w:cs="Helvetica"/>
          <w:highlight w:val="none"/>
          <w:lang w:eastAsia="zh-CN"/>
        </w:rPr>
        <w:t>投标供应商</w:t>
      </w:r>
      <w:r>
        <w:rPr>
          <w:rFonts w:hint="eastAsia" w:cs="Helvetica"/>
          <w:highlight w:val="none"/>
        </w:rPr>
        <w:t>可在</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cs="Helvetica"/>
          <w:highlight w:val="none"/>
        </w:rPr>
        <w:t>获取招标文件，并于</w:t>
      </w:r>
      <w:r>
        <w:rPr>
          <w:rFonts w:hint="eastAsia" w:cs="Helvetica"/>
          <w:color w:val="auto"/>
          <w:highlight w:val="none"/>
          <w:lang w:eastAsia="zh-CN"/>
        </w:rPr>
        <w:t>2026-</w:t>
      </w:r>
      <w:r>
        <w:rPr>
          <w:rFonts w:hint="eastAsia" w:cs="Helvetica"/>
          <w:color w:val="auto"/>
          <w:highlight w:val="none"/>
          <w:lang w:val="en-US" w:eastAsia="zh-CN"/>
        </w:rPr>
        <w:t>05</w:t>
      </w:r>
      <w:r>
        <w:rPr>
          <w:rFonts w:hint="eastAsia" w:cs="Helvetica"/>
          <w:color w:val="auto"/>
          <w:highlight w:val="none"/>
          <w:lang w:eastAsia="zh-CN"/>
        </w:rPr>
        <w:t>-</w:t>
      </w:r>
      <w:r>
        <w:rPr>
          <w:rFonts w:hint="eastAsia" w:cs="Helvetica"/>
          <w:color w:val="auto"/>
          <w:highlight w:val="none"/>
          <w:lang w:val="en-US" w:eastAsia="zh-CN"/>
        </w:rPr>
        <w:t>15</w:t>
      </w:r>
      <w:r>
        <w:rPr>
          <w:rFonts w:hint="eastAsia" w:cs="Helvetica"/>
          <w:color w:val="auto"/>
          <w:highlight w:val="none"/>
          <w:lang w:eastAsia="zh-CN"/>
        </w:rPr>
        <w:t xml:space="preserve"> </w:t>
      </w:r>
      <w:r>
        <w:rPr>
          <w:rFonts w:hint="eastAsia" w:cs="Helvetica"/>
          <w:color w:val="auto"/>
          <w:highlight w:val="none"/>
          <w:lang w:val="en-US" w:eastAsia="zh-CN"/>
        </w:rPr>
        <w:t>09</w:t>
      </w:r>
      <w:r>
        <w:rPr>
          <w:rFonts w:hint="eastAsia" w:cs="Helvetica"/>
          <w:color w:val="auto"/>
          <w:highlight w:val="none"/>
          <w:lang w:eastAsia="zh-CN"/>
        </w:rPr>
        <w:t>:</w:t>
      </w:r>
      <w:r>
        <w:rPr>
          <w:rFonts w:hint="eastAsia" w:cs="Helvetica"/>
          <w:color w:val="auto"/>
          <w:highlight w:val="none"/>
          <w:lang w:val="en-US" w:eastAsia="zh-CN"/>
        </w:rPr>
        <w:t>3</w:t>
      </w:r>
      <w:r>
        <w:rPr>
          <w:rFonts w:hint="eastAsia" w:cs="Helvetica"/>
          <w:color w:val="auto"/>
          <w:highlight w:val="none"/>
          <w:lang w:eastAsia="zh-CN"/>
        </w:rPr>
        <w:t>0:00</w:t>
      </w:r>
      <w:r>
        <w:rPr>
          <w:rFonts w:hint="eastAsia" w:cs="Helvetica"/>
          <w:highlight w:val="none"/>
        </w:rPr>
        <w:t>前递交投标文件。</w:t>
      </w:r>
    </w:p>
    <w:p w14:paraId="5EB32B8B">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一、项目基本情况：</w:t>
      </w:r>
    </w:p>
    <w:p w14:paraId="2469886C">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cs="Helvetica"/>
          <w:kern w:val="0"/>
          <w:sz w:val="24"/>
          <w:highlight w:val="none"/>
        </w:rPr>
        <w:t>1</w:t>
      </w:r>
      <w:r>
        <w:rPr>
          <w:rFonts w:hint="eastAsia" w:ascii="宋体" w:hAnsi="宋体" w:cs="Helvetica"/>
          <w:kern w:val="0"/>
          <w:sz w:val="24"/>
          <w:highlight w:val="none"/>
          <w:lang w:val="en-US" w:eastAsia="zh-CN"/>
        </w:rPr>
        <w:t>.</w:t>
      </w:r>
      <w:r>
        <w:rPr>
          <w:rFonts w:hint="eastAsia" w:ascii="宋体" w:hAnsi="宋体" w:cs="Helvetica"/>
          <w:kern w:val="0"/>
          <w:sz w:val="24"/>
          <w:highlight w:val="none"/>
        </w:rPr>
        <w:t>项目编号：</w:t>
      </w:r>
      <w:r>
        <w:rPr>
          <w:rFonts w:hint="eastAsia" w:ascii="宋体" w:hAnsi="宋体" w:cs="Helvetica"/>
          <w:kern w:val="0"/>
          <w:sz w:val="24"/>
          <w:highlight w:val="none"/>
          <w:lang w:eastAsia="zh-CN"/>
        </w:rPr>
        <w:t>DQA-2026028-ZB</w:t>
      </w:r>
    </w:p>
    <w:p w14:paraId="29F891C1">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2</w:t>
      </w:r>
      <w:r>
        <w:rPr>
          <w:rFonts w:hint="eastAsia" w:ascii="宋体" w:hAnsi="宋体" w:cs="Helvetica"/>
          <w:kern w:val="0"/>
          <w:sz w:val="24"/>
          <w:highlight w:val="none"/>
          <w:lang w:val="en-US" w:eastAsia="zh-CN"/>
        </w:rPr>
        <w:t>.</w:t>
      </w:r>
      <w:r>
        <w:rPr>
          <w:rFonts w:hint="eastAsia" w:ascii="宋体" w:hAnsi="宋体" w:cs="Helvetica"/>
          <w:kern w:val="0"/>
          <w:sz w:val="24"/>
          <w:highlight w:val="none"/>
        </w:rPr>
        <w:t>项目名称：</w:t>
      </w:r>
      <w:r>
        <w:rPr>
          <w:rFonts w:hint="eastAsia" w:ascii="宋体" w:hAnsi="宋体" w:cs="Helvetica"/>
          <w:kern w:val="0"/>
          <w:sz w:val="24"/>
          <w:highlight w:val="none"/>
          <w:lang w:val="en-US" w:eastAsia="zh-CN"/>
        </w:rPr>
        <w:t>陕西学前师范学院数字校园达标建设项目-信息系统维护项目-软件正版化服务</w:t>
      </w:r>
    </w:p>
    <w:p w14:paraId="5713CFCA">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w:t>
      </w:r>
      <w:r>
        <w:rPr>
          <w:rFonts w:hint="eastAsia" w:ascii="宋体" w:hAnsi="宋体" w:eastAsia="宋体" w:cs="Helvetica"/>
          <w:kern w:val="0"/>
          <w:sz w:val="24"/>
          <w:highlight w:val="none"/>
          <w:lang w:val="en-US" w:eastAsia="zh-CN"/>
        </w:rPr>
        <w:t>.</w:t>
      </w:r>
      <w:r>
        <w:rPr>
          <w:rFonts w:hint="eastAsia" w:ascii="宋体" w:hAnsi="宋体" w:eastAsia="宋体" w:cs="Helvetica"/>
          <w:kern w:val="0"/>
          <w:sz w:val="24"/>
          <w:highlight w:val="none"/>
        </w:rPr>
        <w:t>预算金额：</w:t>
      </w:r>
      <w:r>
        <w:rPr>
          <w:rFonts w:hint="eastAsia" w:ascii="宋体" w:hAnsi="宋体" w:cs="Helvetica"/>
          <w:kern w:val="0"/>
          <w:sz w:val="24"/>
          <w:highlight w:val="none"/>
          <w:lang w:eastAsia="zh-CN"/>
        </w:rPr>
        <w:t>258,000.00</w:t>
      </w:r>
      <w:r>
        <w:rPr>
          <w:rFonts w:hint="eastAsia" w:ascii="宋体" w:hAnsi="宋体" w:eastAsia="宋体" w:cs="Helvetica"/>
          <w:kern w:val="0"/>
          <w:sz w:val="24"/>
          <w:highlight w:val="none"/>
        </w:rPr>
        <w:t>元</w:t>
      </w:r>
    </w:p>
    <w:p w14:paraId="74D929ED">
      <w:pPr>
        <w:widowControl/>
        <w:spacing w:line="510" w:lineRule="atLeast"/>
        <w:ind w:firstLine="480"/>
        <w:jc w:val="left"/>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4.采购需求：</w:t>
      </w:r>
    </w:p>
    <w:p w14:paraId="08EBE582">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包1(</w:t>
      </w:r>
      <w:r>
        <w:rPr>
          <w:rFonts w:hint="eastAsia" w:ascii="宋体" w:hAnsi="宋体" w:cs="Helvetica"/>
          <w:kern w:val="0"/>
          <w:sz w:val="24"/>
          <w:highlight w:val="none"/>
          <w:lang w:val="en-US" w:eastAsia="zh-CN"/>
        </w:rPr>
        <w:t>陕西学前师范学院数字校园达标建设项目-信息系统维护项目-软件正版化服务</w:t>
      </w:r>
      <w:r>
        <w:rPr>
          <w:rFonts w:hint="eastAsia" w:ascii="宋体" w:hAnsi="宋体" w:eastAsia="宋体" w:cs="Helvetica"/>
          <w:kern w:val="0"/>
          <w:sz w:val="24"/>
          <w:highlight w:val="none"/>
        </w:rPr>
        <w:t>):</w:t>
      </w:r>
    </w:p>
    <w:p w14:paraId="3855B54F">
      <w:pPr>
        <w:widowControl/>
        <w:spacing w:line="510" w:lineRule="atLeast"/>
        <w:ind w:firstLine="480"/>
        <w:jc w:val="left"/>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包预算金额：</w:t>
      </w:r>
      <w:r>
        <w:rPr>
          <w:rFonts w:hint="eastAsia" w:ascii="宋体" w:hAnsi="宋体" w:cs="Helvetica"/>
          <w:kern w:val="0"/>
          <w:sz w:val="24"/>
          <w:highlight w:val="none"/>
          <w:lang w:val="en-US" w:eastAsia="zh-CN"/>
        </w:rPr>
        <w:t>258,000.00</w:t>
      </w:r>
      <w:r>
        <w:rPr>
          <w:rFonts w:hint="eastAsia" w:ascii="宋体" w:hAnsi="宋体" w:eastAsia="宋体" w:cs="Helvetica"/>
          <w:kern w:val="0"/>
          <w:sz w:val="24"/>
          <w:highlight w:val="none"/>
          <w:lang w:val="en-US" w:eastAsia="zh-CN"/>
        </w:rPr>
        <w:t>元</w:t>
      </w:r>
    </w:p>
    <w:p w14:paraId="4D00FF58">
      <w:pPr>
        <w:widowControl/>
        <w:spacing w:line="510" w:lineRule="atLeast"/>
        <w:ind w:firstLine="480"/>
        <w:jc w:val="left"/>
        <w:rPr>
          <w:rFonts w:hint="eastAsia"/>
          <w:highlight w:val="none"/>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w:t>
      </w:r>
      <w:r>
        <w:rPr>
          <w:rFonts w:hint="eastAsia" w:ascii="宋体" w:hAnsi="宋体" w:eastAsia="宋体" w:cs="Helvetica"/>
          <w:kern w:val="0"/>
          <w:sz w:val="24"/>
          <w:highlight w:val="none"/>
          <w:lang w:val="en-US" w:eastAsia="zh-CN"/>
        </w:rPr>
        <w:t>最高限价</w:t>
      </w: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258,000.00</w:t>
      </w:r>
      <w:r>
        <w:rPr>
          <w:rFonts w:hint="eastAsia" w:ascii="宋体" w:hAnsi="宋体" w:eastAsia="宋体" w:cs="Helvetica"/>
          <w:kern w:val="0"/>
          <w:sz w:val="24"/>
          <w:highlight w:val="none"/>
          <w:lang w:val="en-US" w:eastAsia="zh-CN"/>
        </w:rPr>
        <w:t>元</w:t>
      </w:r>
    </w:p>
    <w:tbl>
      <w:tblPr>
        <w:tblStyle w:val="37"/>
        <w:tblW w:w="4997"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48"/>
        <w:gridCol w:w="1598"/>
        <w:gridCol w:w="1598"/>
        <w:gridCol w:w="2006"/>
        <w:gridCol w:w="2006"/>
      </w:tblGrid>
      <w:tr w14:paraId="4DDA2F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jc w:val="center"/>
        </w:trPr>
        <w:tc>
          <w:tcPr>
            <w:tcW w:w="1380" w:type="pct"/>
            <w:noWrap w:val="0"/>
            <w:vAlign w:val="center"/>
          </w:tcPr>
          <w:p w14:paraId="7C74D96E">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采购标的</w:t>
            </w:r>
          </w:p>
        </w:tc>
        <w:tc>
          <w:tcPr>
            <w:tcW w:w="802" w:type="pct"/>
            <w:noWrap w:val="0"/>
            <w:vAlign w:val="center"/>
          </w:tcPr>
          <w:p w14:paraId="6D464453">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数量（单位）</w:t>
            </w:r>
          </w:p>
        </w:tc>
        <w:tc>
          <w:tcPr>
            <w:tcW w:w="802" w:type="pct"/>
            <w:noWrap w:val="0"/>
            <w:vAlign w:val="center"/>
          </w:tcPr>
          <w:p w14:paraId="55838188">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技术规格、参数及要求</w:t>
            </w:r>
          </w:p>
        </w:tc>
        <w:tc>
          <w:tcPr>
            <w:tcW w:w="1007" w:type="pct"/>
            <w:noWrap w:val="0"/>
            <w:vAlign w:val="center"/>
          </w:tcPr>
          <w:p w14:paraId="4D8DCCED">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品目预算(元)</w:t>
            </w:r>
          </w:p>
        </w:tc>
        <w:tc>
          <w:tcPr>
            <w:tcW w:w="1007" w:type="pct"/>
            <w:noWrap w:val="0"/>
            <w:vAlign w:val="center"/>
          </w:tcPr>
          <w:p w14:paraId="13742BB2">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最高限价(元)</w:t>
            </w:r>
          </w:p>
        </w:tc>
      </w:tr>
      <w:tr w14:paraId="32CD6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0" w:type="pct"/>
            <w:noWrap w:val="0"/>
            <w:vAlign w:val="center"/>
          </w:tcPr>
          <w:p w14:paraId="624FAE92">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cs="Helvetica"/>
                <w:kern w:val="0"/>
                <w:sz w:val="24"/>
                <w:highlight w:val="none"/>
                <w:lang w:eastAsia="zh-CN"/>
              </w:rPr>
              <w:t>陕西学前师范学院数字校园达标建设项目-信息系统维护项目-软件正版化服务</w:t>
            </w:r>
          </w:p>
        </w:tc>
        <w:tc>
          <w:tcPr>
            <w:tcW w:w="802" w:type="pct"/>
            <w:noWrap w:val="0"/>
            <w:vAlign w:val="center"/>
          </w:tcPr>
          <w:p w14:paraId="1DD8D550">
            <w:pPr>
              <w:widowControl/>
              <w:spacing w:line="510" w:lineRule="atLeast"/>
              <w:jc w:val="center"/>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1项</w:t>
            </w:r>
          </w:p>
        </w:tc>
        <w:tc>
          <w:tcPr>
            <w:tcW w:w="802" w:type="pct"/>
            <w:noWrap w:val="0"/>
            <w:vAlign w:val="center"/>
          </w:tcPr>
          <w:p w14:paraId="152BBC2A">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详见</w:t>
            </w:r>
            <w:r>
              <w:rPr>
                <w:rFonts w:hint="eastAsia" w:ascii="宋体" w:hAnsi="宋体" w:eastAsia="宋体" w:cs="Helvetica"/>
                <w:kern w:val="0"/>
                <w:sz w:val="24"/>
                <w:highlight w:val="none"/>
                <w:lang w:val="en-US" w:eastAsia="zh-CN"/>
              </w:rPr>
              <w:t>采购文件</w:t>
            </w:r>
          </w:p>
        </w:tc>
        <w:tc>
          <w:tcPr>
            <w:tcW w:w="1007" w:type="pct"/>
            <w:noWrap w:val="0"/>
            <w:vAlign w:val="center"/>
          </w:tcPr>
          <w:p w14:paraId="0C5E61DA">
            <w:pPr>
              <w:widowControl/>
              <w:spacing w:line="510" w:lineRule="atLeast"/>
              <w:jc w:val="center"/>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258,000.00</w:t>
            </w:r>
          </w:p>
        </w:tc>
        <w:tc>
          <w:tcPr>
            <w:tcW w:w="1007" w:type="pct"/>
            <w:noWrap w:val="0"/>
            <w:vAlign w:val="center"/>
          </w:tcPr>
          <w:p w14:paraId="16270DC5">
            <w:pPr>
              <w:widowControl/>
              <w:spacing w:line="510" w:lineRule="atLeast"/>
              <w:jc w:val="center"/>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258,000.00</w:t>
            </w:r>
          </w:p>
        </w:tc>
      </w:tr>
    </w:tbl>
    <w:p w14:paraId="64A2E680">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本合同包不接受联合体投标</w:t>
      </w:r>
      <w:r>
        <w:rPr>
          <w:rFonts w:hint="eastAsia" w:ascii="宋体" w:hAnsi="宋体" w:eastAsia="宋体" w:cs="Helvetica"/>
          <w:kern w:val="0"/>
          <w:sz w:val="24"/>
          <w:highlight w:val="none"/>
          <w:lang w:eastAsia="zh-CN"/>
        </w:rPr>
        <w:t>。</w:t>
      </w:r>
    </w:p>
    <w:p w14:paraId="609D5AB1">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合同履行期限：</w:t>
      </w:r>
      <w:r>
        <w:rPr>
          <w:rFonts w:hint="eastAsia" w:ascii="宋体" w:hAnsi="宋体" w:cs="Helvetica"/>
          <w:kern w:val="0"/>
          <w:sz w:val="24"/>
          <w:highlight w:val="none"/>
          <w:lang w:eastAsia="zh-CN"/>
        </w:rPr>
        <w:t>自合同签订之日起60天完工。</w:t>
      </w:r>
    </w:p>
    <w:p w14:paraId="2864A420">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二、</w:t>
      </w:r>
      <w:r>
        <w:rPr>
          <w:rFonts w:hint="eastAsia" w:ascii="宋体" w:hAnsi="宋体" w:cs="Helvetica"/>
          <w:b/>
          <w:bCs/>
          <w:kern w:val="0"/>
          <w:sz w:val="24"/>
          <w:highlight w:val="none"/>
          <w:lang w:val="en-US" w:eastAsia="zh-CN"/>
        </w:rPr>
        <w:t>供应商</w:t>
      </w:r>
      <w:r>
        <w:rPr>
          <w:rFonts w:hint="eastAsia" w:ascii="宋体" w:hAnsi="宋体" w:cs="Helvetica"/>
          <w:b/>
          <w:bCs/>
          <w:kern w:val="0"/>
          <w:sz w:val="24"/>
          <w:highlight w:val="none"/>
        </w:rPr>
        <w:t xml:space="preserve">的资格要求 </w:t>
      </w:r>
    </w:p>
    <w:p w14:paraId="0A3278F8">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1.满足《中华人民共和国政府采购法》第二十二条规定;</w:t>
      </w:r>
    </w:p>
    <w:p w14:paraId="6539EB12">
      <w:pPr>
        <w:widowControl/>
        <w:spacing w:line="510" w:lineRule="atLeast"/>
        <w:ind w:firstLine="480"/>
        <w:jc w:val="left"/>
        <w:rPr>
          <w:rFonts w:hint="eastAsia" w:ascii="宋体" w:hAnsi="宋体" w:eastAsia="宋体" w:cs="Helvetica"/>
          <w:kern w:val="0"/>
          <w:sz w:val="24"/>
          <w:szCs w:val="21"/>
          <w:highlight w:val="none"/>
          <w:lang w:val="en-US" w:eastAsia="zh-CN" w:bidi="ar-SA"/>
        </w:rPr>
      </w:pPr>
      <w:r>
        <w:rPr>
          <w:rFonts w:hint="eastAsia" w:ascii="宋体" w:hAnsi="宋体" w:cs="Helvetica"/>
          <w:kern w:val="0"/>
          <w:sz w:val="24"/>
          <w:highlight w:val="none"/>
          <w:lang w:val="en-US" w:eastAsia="zh-CN"/>
        </w:rPr>
        <w:t>1.1</w:t>
      </w:r>
      <w:r>
        <w:rPr>
          <w:rFonts w:hint="eastAsia" w:ascii="宋体" w:hAnsi="宋体" w:eastAsia="宋体" w:cs="Helvetica"/>
          <w:kern w:val="0"/>
          <w:sz w:val="24"/>
          <w:szCs w:val="21"/>
          <w:highlight w:val="none"/>
          <w:lang w:val="en-US" w:eastAsia="zh-CN" w:bidi="ar-SA"/>
        </w:rPr>
        <w:t>营业执照等主体资格证明文件：</w:t>
      </w:r>
      <w:r>
        <w:rPr>
          <w:rFonts w:hint="eastAsia" w:ascii="宋体" w:hAnsi="宋体" w:cs="Helvetica"/>
          <w:kern w:val="0"/>
          <w:sz w:val="24"/>
          <w:szCs w:val="21"/>
          <w:highlight w:val="none"/>
          <w:lang w:val="en-US" w:eastAsia="zh-CN" w:bidi="ar-SA"/>
        </w:rPr>
        <w:t>提供有效存续的企业营业执照（副本）/事业单位法人证书/专业服务机构执业许可证/民办非企业单位登记证书，自然人投标提供身份证明</w:t>
      </w:r>
      <w:r>
        <w:rPr>
          <w:rFonts w:hint="eastAsia" w:ascii="宋体" w:hAnsi="宋体" w:eastAsia="宋体" w:cs="Helvetica"/>
          <w:kern w:val="0"/>
          <w:sz w:val="24"/>
          <w:szCs w:val="21"/>
          <w:highlight w:val="none"/>
          <w:lang w:val="en-US" w:eastAsia="zh-CN" w:bidi="ar-SA"/>
        </w:rPr>
        <w:t>。</w:t>
      </w:r>
    </w:p>
    <w:p w14:paraId="15F923D6">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1.2</w:t>
      </w:r>
      <w:r>
        <w:rPr>
          <w:rFonts w:hint="eastAsia" w:ascii="宋体" w:hAnsi="宋体" w:eastAsia="宋体" w:cs="Helvetica"/>
          <w:kern w:val="0"/>
          <w:sz w:val="24"/>
          <w:highlight w:val="none"/>
        </w:rPr>
        <w:t>财务状况报告：</w:t>
      </w:r>
      <w:r>
        <w:rPr>
          <w:rFonts w:hint="eastAsia" w:ascii="宋体" w:hAnsi="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cs="Helvetica"/>
          <w:kern w:val="0"/>
          <w:sz w:val="24"/>
          <w:highlight w:val="none"/>
          <w:lang w:eastAsia="zh-CN"/>
        </w:rPr>
        <w:t>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两种形式的资料提供任何一种即可)。</w:t>
      </w:r>
    </w:p>
    <w:p w14:paraId="0B333753">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1.3</w:t>
      </w:r>
      <w:r>
        <w:rPr>
          <w:rFonts w:hint="eastAsia" w:ascii="宋体" w:hAnsi="宋体" w:eastAsia="宋体" w:cs="Helvetica"/>
          <w:kern w:val="0"/>
          <w:sz w:val="24"/>
          <w:highlight w:val="none"/>
        </w:rPr>
        <w:t>书面声明：提供书面声明，包括声明具有履行合同所必需的设备和专业技术能力。</w:t>
      </w:r>
    </w:p>
    <w:p w14:paraId="7B0D75F6">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1.4</w:t>
      </w:r>
      <w:r>
        <w:rPr>
          <w:rFonts w:hint="eastAsia" w:ascii="宋体" w:hAnsi="宋体" w:eastAsia="宋体" w:cs="Helvetica"/>
          <w:kern w:val="0"/>
          <w:sz w:val="24"/>
          <w:highlight w:val="none"/>
        </w:rPr>
        <w:t>社保缴纳证明：</w:t>
      </w:r>
      <w:r>
        <w:rPr>
          <w:rFonts w:hint="eastAsia" w:ascii="宋体" w:hAnsi="宋体" w:eastAsia="宋体" w:cs="Helvetica"/>
          <w:kern w:val="0"/>
          <w:sz w:val="24"/>
          <w:highlight w:val="none"/>
          <w:lang w:eastAsia="zh-CN"/>
        </w:rPr>
        <w:t>提供递交投标文件截止之日前一年内任意一个月的社会保障资金缴存单据或社保机构开具的社会保险参保缴费情况证明（时间以所属日期为准）。依法不需要缴纳社会保障资金的投标供应商应提供相关文件证明</w:t>
      </w:r>
      <w:r>
        <w:rPr>
          <w:rFonts w:hint="eastAsia" w:ascii="宋体" w:hAnsi="宋体" w:eastAsia="宋体" w:cs="Helvetica"/>
          <w:kern w:val="0"/>
          <w:sz w:val="24"/>
          <w:highlight w:val="none"/>
        </w:rPr>
        <w:t>。</w:t>
      </w:r>
    </w:p>
    <w:p w14:paraId="69F41048">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1.5</w:t>
      </w:r>
      <w:r>
        <w:rPr>
          <w:rFonts w:hint="eastAsia" w:ascii="宋体" w:hAnsi="宋体" w:eastAsia="宋体" w:cs="Helvetica"/>
          <w:kern w:val="0"/>
          <w:sz w:val="24"/>
          <w:highlight w:val="none"/>
        </w:rPr>
        <w:t>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，应提供相应证明文件。</w:t>
      </w:r>
    </w:p>
    <w:p w14:paraId="40657BC3">
      <w:pPr>
        <w:widowControl/>
        <w:spacing w:line="510" w:lineRule="atLeast"/>
        <w:ind w:firstLine="480"/>
        <w:jc w:val="left"/>
        <w:rPr>
          <w:rFonts w:hint="default" w:ascii="宋体" w:hAnsi="宋体" w:cs="Helvetica"/>
          <w:kern w:val="0"/>
          <w:sz w:val="24"/>
          <w:highlight w:val="none"/>
          <w:lang w:val="en-US" w:eastAsia="zh-CN"/>
        </w:rPr>
      </w:pPr>
      <w:r>
        <w:rPr>
          <w:rFonts w:hint="eastAsia" w:ascii="宋体" w:hAnsi="宋体" w:cs="Helvetica"/>
          <w:kern w:val="0"/>
          <w:sz w:val="24"/>
          <w:highlight w:val="none"/>
          <w:lang w:val="en-US" w:eastAsia="zh-CN"/>
        </w:rPr>
        <w:t>1.6</w:t>
      </w:r>
      <w:r>
        <w:rPr>
          <w:rFonts w:hint="eastAsia" w:ascii="宋体" w:hAnsi="宋体" w:eastAsia="宋体" w:cs="Helvetica"/>
          <w:kern w:val="0"/>
          <w:sz w:val="24"/>
          <w:highlight w:val="none"/>
        </w:rPr>
        <w:t>近三年无重大违法、违纪书面声明：提供《近三年无重大违法、违纪书面声明》。</w:t>
      </w:r>
    </w:p>
    <w:p w14:paraId="327B8BA6">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2.落实政府采购政策需满足的资格要求：</w:t>
      </w:r>
    </w:p>
    <w:p w14:paraId="2446EF70">
      <w:pPr>
        <w:widowControl/>
        <w:spacing w:line="510" w:lineRule="atLeast"/>
        <w:ind w:firstLine="480"/>
        <w:jc w:val="left"/>
        <w:rPr>
          <w:rFonts w:ascii="宋体" w:hAnsi="宋体" w:cs="宋体"/>
          <w:sz w:val="24"/>
          <w:highlight w:val="none"/>
        </w:rPr>
      </w:pPr>
      <w:r>
        <w:rPr>
          <w:rFonts w:hint="eastAsia" w:ascii="宋体" w:hAnsi="宋体" w:cs="宋体"/>
          <w:i w:val="0"/>
          <w:iCs w:val="0"/>
          <w:caps w:val="0"/>
          <w:color w:val="000000"/>
          <w:spacing w:val="0"/>
          <w:sz w:val="24"/>
          <w:szCs w:val="24"/>
          <w:highlight w:val="none"/>
          <w:shd w:val="clear" w:color="auto" w:fill="FFFFFF"/>
          <w:lang w:eastAsia="zh-CN"/>
        </w:rPr>
        <w:t>无</w:t>
      </w:r>
      <w:r>
        <w:rPr>
          <w:rFonts w:hint="eastAsia" w:ascii="宋体" w:hAnsi="宋体" w:eastAsia="宋体" w:cs="宋体"/>
          <w:i w:val="0"/>
          <w:iCs w:val="0"/>
          <w:caps w:val="0"/>
          <w:color w:val="000000"/>
          <w:spacing w:val="0"/>
          <w:sz w:val="24"/>
          <w:szCs w:val="24"/>
          <w:highlight w:val="none"/>
          <w:shd w:val="clear" w:color="auto" w:fill="FFFFFF"/>
        </w:rPr>
        <w:t>。</w:t>
      </w:r>
    </w:p>
    <w:p w14:paraId="384A65EC">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3.本项目的特定资格要求：</w:t>
      </w:r>
    </w:p>
    <w:p w14:paraId="73130744">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3.1</w:t>
      </w:r>
      <w:r>
        <w:rPr>
          <w:rFonts w:hint="eastAsia" w:ascii="宋体" w:hAnsi="宋体" w:eastAsia="宋体" w:cs="Helvetica"/>
          <w:kern w:val="0"/>
          <w:sz w:val="24"/>
          <w:highlight w:val="none"/>
        </w:rPr>
        <w:t>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Helvetica"/>
          <w:kern w:val="0"/>
          <w:sz w:val="24"/>
          <w:highlight w:val="none"/>
          <w:lang w:eastAsia="zh-CN"/>
        </w:rPr>
        <w:t>。</w:t>
      </w:r>
      <w:r>
        <w:rPr>
          <w:rFonts w:hint="eastAsia" w:ascii="宋体" w:hAnsi="宋体" w:eastAsia="宋体" w:cs="Helvetica"/>
          <w:kern w:val="0"/>
          <w:sz w:val="24"/>
          <w:highlight w:val="none"/>
        </w:rPr>
        <w:t>（以采购人或采购代理机构开标当天查询结果为准）。</w:t>
      </w:r>
    </w:p>
    <w:p w14:paraId="2D99AA3A">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3.2</w:t>
      </w:r>
      <w:r>
        <w:rPr>
          <w:rFonts w:hint="eastAsia" w:ascii="宋体" w:hAnsi="宋体" w:eastAsia="宋体" w:cs="Helvetica"/>
          <w:kern w:val="0"/>
          <w:sz w:val="24"/>
          <w:highlight w:val="none"/>
        </w:rPr>
        <w:t>控股管理关系：提供直接控股和管理关系清单。若与其他</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存在单位负责人为同一人或者存在直接控股、管理关系的，则投标无效。</w:t>
      </w:r>
    </w:p>
    <w:p w14:paraId="48BECA32">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cs="Helvetica"/>
          <w:kern w:val="0"/>
          <w:sz w:val="24"/>
          <w:highlight w:val="none"/>
          <w:lang w:val="en-US" w:eastAsia="zh-CN"/>
        </w:rPr>
        <w:t>3.3</w:t>
      </w:r>
      <w:r>
        <w:rPr>
          <w:rFonts w:hint="eastAsia" w:ascii="宋体" w:hAnsi="宋体" w:eastAsia="宋体" w:cs="Helvetica"/>
          <w:kern w:val="0"/>
          <w:sz w:val="24"/>
          <w:highlight w:val="none"/>
        </w:rPr>
        <w:t>法定代表人授权委托书：</w:t>
      </w:r>
      <w:r>
        <w:rPr>
          <w:rFonts w:hint="eastAsia" w:ascii="宋体" w:hAnsi="宋体" w:cs="Helvetica"/>
          <w:kern w:val="0"/>
          <w:sz w:val="24"/>
          <w:highlight w:val="none"/>
          <w:lang w:eastAsia="zh-CN"/>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p w14:paraId="69907FB2">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法人的分支机构参与投标时，除提供《法定代表人授权委托书》外，还须同时提供法人给分支机构出具的授权书。</w:t>
      </w:r>
    </w:p>
    <w:p w14:paraId="535C653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3.4</w:t>
      </w:r>
      <w:r>
        <w:rPr>
          <w:rFonts w:hint="eastAsia" w:ascii="宋体" w:hAnsi="宋体" w:eastAsia="宋体" w:cs="Helvetica"/>
          <w:kern w:val="0"/>
          <w:sz w:val="24"/>
          <w:highlight w:val="none"/>
        </w:rPr>
        <w:t>本项目不接受联合体投标，不允许分包。</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应提供《非联合体不分包投标声明》，视为独立投标，不分包。</w:t>
      </w:r>
    </w:p>
    <w:p w14:paraId="76DEE10F">
      <w:pPr>
        <w:widowControl/>
        <w:spacing w:before="150" w:line="510" w:lineRule="atLeast"/>
        <w:jc w:val="left"/>
        <w:rPr>
          <w:rFonts w:hint="default" w:ascii="宋体" w:hAnsi="宋体" w:eastAsia="宋体" w:cs="Helvetica"/>
          <w:b/>
          <w:bCs/>
          <w:kern w:val="0"/>
          <w:sz w:val="24"/>
          <w:highlight w:val="none"/>
          <w:lang w:val="en-US" w:eastAsia="zh-CN"/>
        </w:rPr>
      </w:pPr>
      <w:r>
        <w:rPr>
          <w:rFonts w:hint="eastAsia" w:ascii="宋体" w:hAnsi="宋体" w:cs="Helvetica"/>
          <w:b/>
          <w:bCs/>
          <w:kern w:val="0"/>
          <w:sz w:val="24"/>
          <w:highlight w:val="none"/>
        </w:rPr>
        <w:t>三、</w:t>
      </w:r>
      <w:r>
        <w:rPr>
          <w:rFonts w:hint="eastAsia" w:ascii="宋体" w:hAnsi="宋体" w:cs="Helvetica"/>
          <w:b/>
          <w:bCs/>
          <w:kern w:val="0"/>
          <w:sz w:val="24"/>
          <w:highlight w:val="none"/>
          <w:lang w:val="en-US" w:eastAsia="zh-CN"/>
        </w:rPr>
        <w:t>获取招标文件</w:t>
      </w:r>
    </w:p>
    <w:p w14:paraId="133B2084">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04</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27</w:t>
      </w:r>
      <w:r>
        <w:rPr>
          <w:rFonts w:hint="eastAsia" w:ascii="宋体" w:hAnsi="宋体" w:cs="Helvetica"/>
          <w:kern w:val="0"/>
          <w:sz w:val="24"/>
          <w:szCs w:val="21"/>
          <w:highlight w:val="none"/>
        </w:rPr>
        <w:t>日至202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06</w:t>
      </w:r>
      <w:r>
        <w:rPr>
          <w:rFonts w:hint="eastAsia" w:ascii="宋体" w:hAnsi="宋体" w:cs="Helvetica"/>
          <w:kern w:val="0"/>
          <w:sz w:val="24"/>
          <w:szCs w:val="21"/>
          <w:highlight w:val="none"/>
        </w:rPr>
        <w:t>日，每天上午0</w:t>
      </w:r>
      <w:r>
        <w:rPr>
          <w:rFonts w:hint="eastAsia" w:ascii="宋体" w:hAnsi="宋体" w:cs="Helvetica"/>
          <w:kern w:val="0"/>
          <w:sz w:val="24"/>
          <w:szCs w:val="21"/>
          <w:highlight w:val="none"/>
          <w:lang w:val="en-US" w:eastAsia="zh-CN"/>
        </w:rPr>
        <w:t>9</w:t>
      </w:r>
      <w:r>
        <w:rPr>
          <w:rFonts w:hint="eastAsia" w:ascii="宋体" w:hAnsi="宋体" w:cs="Helvetica"/>
          <w:kern w:val="0"/>
          <w:sz w:val="24"/>
          <w:szCs w:val="21"/>
          <w:highlight w:val="none"/>
        </w:rPr>
        <w:t>:00:00至12:00:00，下午1</w:t>
      </w:r>
      <w:r>
        <w:rPr>
          <w:rFonts w:hint="eastAsia" w:ascii="宋体" w:hAnsi="宋体" w:cs="Helvetica"/>
          <w:kern w:val="0"/>
          <w:sz w:val="24"/>
          <w:szCs w:val="21"/>
          <w:highlight w:val="none"/>
          <w:lang w:val="en-US" w:eastAsia="zh-CN"/>
        </w:rPr>
        <w:t>4</w:t>
      </w:r>
      <w:r>
        <w:rPr>
          <w:rFonts w:hint="eastAsia" w:ascii="宋体" w:hAnsi="宋体" w:cs="Helvetica"/>
          <w:kern w:val="0"/>
          <w:sz w:val="24"/>
          <w:szCs w:val="21"/>
          <w:highlight w:val="none"/>
        </w:rPr>
        <w:t>:00:00至1</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rPr>
        <w:t>:00:00（北京时间）</w:t>
      </w:r>
    </w:p>
    <w:p w14:paraId="4FF9C20B">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途径</w:t>
      </w:r>
      <w:r>
        <w:rPr>
          <w:rFonts w:hint="eastAsia" w:ascii="宋体" w:hAnsi="宋体" w:cs="Helvetica"/>
          <w:kern w:val="0"/>
          <w:sz w:val="24"/>
          <w:szCs w:val="21"/>
          <w:highlight w:val="none"/>
        </w:rPr>
        <w:t>：</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ascii="宋体" w:hAnsi="宋体" w:cs="Helvetica"/>
          <w:kern w:val="0"/>
          <w:sz w:val="24"/>
          <w:szCs w:val="21"/>
          <w:highlight w:val="none"/>
        </w:rPr>
        <w:t>获取</w:t>
      </w:r>
    </w:p>
    <w:p w14:paraId="364A83DC">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方式：现场获取</w:t>
      </w:r>
    </w:p>
    <w:p w14:paraId="283C67B8">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售价：</w:t>
      </w:r>
      <w:r>
        <w:rPr>
          <w:rFonts w:hint="eastAsia" w:ascii="宋体" w:hAnsi="宋体" w:cs="Helvetica"/>
          <w:kern w:val="0"/>
          <w:sz w:val="24"/>
          <w:szCs w:val="21"/>
          <w:highlight w:val="none"/>
          <w:lang w:val="en-US" w:eastAsia="zh-CN"/>
        </w:rPr>
        <w:t>500</w:t>
      </w:r>
      <w:r>
        <w:rPr>
          <w:rFonts w:hint="eastAsia" w:ascii="宋体" w:hAnsi="宋体" w:cs="Helvetica"/>
          <w:kern w:val="0"/>
          <w:sz w:val="24"/>
          <w:szCs w:val="21"/>
          <w:highlight w:val="none"/>
        </w:rPr>
        <w:t>元</w:t>
      </w:r>
    </w:p>
    <w:p w14:paraId="59279F11">
      <w:pPr>
        <w:widowControl/>
        <w:spacing w:line="510" w:lineRule="atLeast"/>
        <w:ind w:firstLine="480"/>
        <w:jc w:val="left"/>
        <w:rPr>
          <w:rStyle w:val="41"/>
          <w:rFonts w:hint="eastAsia"/>
          <w:highlight w:val="none"/>
        </w:rPr>
      </w:pPr>
      <w:r>
        <w:rPr>
          <w:rFonts w:hint="eastAsia"/>
          <w:b/>
          <w:bCs/>
          <w:sz w:val="24"/>
          <w:szCs w:val="24"/>
          <w:highlight w:val="none"/>
        </w:rPr>
        <w:t>注：</w:t>
      </w:r>
      <w:r>
        <w:rPr>
          <w:rStyle w:val="41"/>
          <w:rFonts w:hint="eastAsia"/>
          <w:highlight w:val="none"/>
        </w:rPr>
        <w:t>请投标供应商按照陕西省财政厅关于政府采购投标供应商注册登记有关事项的通知中的要求，通过陕西采购招标网（http://www.ccgp-shaanxi.gov.cn/）注册登记加入陕西省政府采购供应商库。</w:t>
      </w:r>
    </w:p>
    <w:p w14:paraId="0299EE34">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四、提交投标文件截止时间、开标时间和地点</w:t>
      </w:r>
    </w:p>
    <w:p w14:paraId="2586A561">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19</w:t>
      </w:r>
      <w:r>
        <w:rPr>
          <w:rFonts w:hint="eastAsia" w:ascii="宋体" w:hAnsi="宋体" w:cs="Helvetica"/>
          <w:kern w:val="0"/>
          <w:sz w:val="24"/>
          <w:szCs w:val="21"/>
          <w:highlight w:val="none"/>
        </w:rPr>
        <w:t>日</w:t>
      </w:r>
      <w:r>
        <w:rPr>
          <w:rFonts w:hint="eastAsia" w:ascii="宋体" w:hAnsi="宋体" w:cs="Helvetica"/>
          <w:kern w:val="0"/>
          <w:sz w:val="24"/>
          <w:szCs w:val="21"/>
          <w:highlight w:val="none"/>
          <w:lang w:val="en-US" w:eastAsia="zh-CN"/>
        </w:rPr>
        <w:t>14</w:t>
      </w:r>
      <w:r>
        <w:rPr>
          <w:rFonts w:hint="eastAsia" w:ascii="宋体" w:hAnsi="宋体" w:cs="Helvetica"/>
          <w:kern w:val="0"/>
          <w:sz w:val="24"/>
          <w:szCs w:val="21"/>
          <w:highlight w:val="none"/>
        </w:rPr>
        <w:t>时</w:t>
      </w:r>
      <w:r>
        <w:rPr>
          <w:rFonts w:hint="eastAsia" w:ascii="宋体" w:hAnsi="宋体" w:cs="Helvetica"/>
          <w:kern w:val="0"/>
          <w:sz w:val="24"/>
          <w:szCs w:val="21"/>
          <w:highlight w:val="none"/>
          <w:lang w:val="en-US" w:eastAsia="zh-CN"/>
        </w:rPr>
        <w:t>3</w:t>
      </w:r>
      <w:r>
        <w:rPr>
          <w:rFonts w:hint="eastAsia" w:ascii="宋体" w:hAnsi="宋体" w:cs="Helvetica"/>
          <w:kern w:val="0"/>
          <w:sz w:val="24"/>
          <w:szCs w:val="21"/>
          <w:highlight w:val="none"/>
        </w:rPr>
        <w:t>0分00秒（北京时间）</w:t>
      </w:r>
    </w:p>
    <w:p w14:paraId="4A390A37">
      <w:pPr>
        <w:widowControl/>
        <w:spacing w:line="510" w:lineRule="atLeast"/>
        <w:ind w:firstLine="480"/>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提交投标文件地点：</w:t>
      </w:r>
      <w:r>
        <w:rPr>
          <w:rFonts w:hint="eastAsia" w:ascii="宋体" w:hAnsi="宋体" w:cs="Helvetica"/>
          <w:kern w:val="0"/>
          <w:sz w:val="24"/>
          <w:szCs w:val="21"/>
          <w:highlight w:val="none"/>
          <w:lang w:eastAsia="zh-CN"/>
        </w:rPr>
        <w:t>陕西省西安市高新区丈八一路1号汇鑫中心D座2206室陕西德勤招标有限公司第二会议室</w:t>
      </w:r>
    </w:p>
    <w:p w14:paraId="340EA918">
      <w:pPr>
        <w:widowControl/>
        <w:spacing w:line="510" w:lineRule="atLeast"/>
        <w:ind w:firstLine="480"/>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开标地点：</w:t>
      </w:r>
      <w:r>
        <w:rPr>
          <w:rFonts w:hint="eastAsia" w:ascii="宋体" w:hAnsi="宋体" w:cs="Helvetica"/>
          <w:kern w:val="0"/>
          <w:sz w:val="24"/>
          <w:szCs w:val="21"/>
          <w:highlight w:val="none"/>
          <w:lang w:eastAsia="zh-CN"/>
        </w:rPr>
        <w:t>陕西省西安市高新区丈八一路1号汇鑫中心D座2206室陕西德勤招标有限公司第二会议室</w:t>
      </w:r>
    </w:p>
    <w:p w14:paraId="60531EB9">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五、公告期限</w:t>
      </w:r>
    </w:p>
    <w:p w14:paraId="5EF6BAA7">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自本公告发布之日起5个工作日。</w:t>
      </w:r>
    </w:p>
    <w:p w14:paraId="2A9F91FD">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六、其他补充事宜</w:t>
      </w:r>
    </w:p>
    <w:p w14:paraId="17C90917">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eastAsia" w:ascii="宋体" w:hAnsi="宋体" w:cs="Helvetica"/>
          <w:kern w:val="0"/>
          <w:sz w:val="24"/>
          <w:szCs w:val="21"/>
          <w:highlight w:val="none"/>
          <w:lang w:val="en-US" w:eastAsia="zh-CN"/>
        </w:rPr>
        <w:t>无</w:t>
      </w:r>
    </w:p>
    <w:p w14:paraId="423A9C40">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七、对本次招标提出询问，请按以下方式联系。</w:t>
      </w:r>
    </w:p>
    <w:p w14:paraId="161298AE">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1、采购人信息：</w:t>
      </w:r>
      <w:r>
        <w:rPr>
          <w:rFonts w:hint="eastAsia" w:ascii="宋体" w:hAnsi="宋体" w:cs="Helvetica"/>
          <w:kern w:val="0"/>
          <w:sz w:val="24"/>
          <w:szCs w:val="21"/>
          <w:highlight w:val="none"/>
          <w:lang w:eastAsia="zh-CN"/>
        </w:rPr>
        <w:t>陕西学前师范学院</w:t>
      </w:r>
    </w:p>
    <w:p w14:paraId="1F299028">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地址：</w:t>
      </w:r>
      <w:r>
        <w:rPr>
          <w:rFonts w:hint="eastAsia"/>
          <w:highlight w:val="none"/>
          <w:lang w:val="en-US" w:eastAsia="zh-CN"/>
        </w:rPr>
        <w:t>长安区神禾二路</w:t>
      </w:r>
    </w:p>
    <w:p w14:paraId="659198D4">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联系人：杨老师</w:t>
      </w:r>
    </w:p>
    <w:p w14:paraId="6439AF0B">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电话：029-81530065</w:t>
      </w:r>
    </w:p>
    <w:p w14:paraId="03517D3A">
      <w:pPr>
        <w:pStyle w:val="33"/>
        <w:shd w:val="clear" w:color="auto" w:fill="FFFFFF"/>
        <w:spacing w:before="0" w:beforeAutospacing="0" w:after="0" w:afterAutospacing="0" w:line="510" w:lineRule="atLeast"/>
        <w:ind w:firstLine="480"/>
        <w:rPr>
          <w:rFonts w:hint="eastAsia" w:eastAsia="宋体"/>
          <w:highlight w:val="none"/>
          <w:lang w:eastAsia="zh-CN"/>
        </w:rPr>
      </w:pPr>
      <w:r>
        <w:rPr>
          <w:rFonts w:hint="eastAsia"/>
          <w:highlight w:val="none"/>
        </w:rPr>
        <w:t>技术负责人：</w:t>
      </w:r>
      <w:r>
        <w:rPr>
          <w:rFonts w:hint="eastAsia"/>
          <w:highlight w:val="none"/>
          <w:lang w:eastAsia="zh-CN"/>
        </w:rPr>
        <w:t>索老师</w:t>
      </w:r>
    </w:p>
    <w:p w14:paraId="40E1FC45">
      <w:pPr>
        <w:pStyle w:val="33"/>
        <w:shd w:val="clear" w:color="auto" w:fill="FFFFFF"/>
        <w:spacing w:before="0" w:beforeAutospacing="0" w:after="0" w:afterAutospacing="0" w:line="510" w:lineRule="atLeast"/>
        <w:ind w:firstLine="480"/>
        <w:rPr>
          <w:rFonts w:hint="eastAsia" w:eastAsia="宋体"/>
          <w:highlight w:val="none"/>
          <w:lang w:eastAsia="zh-CN"/>
        </w:rPr>
      </w:pPr>
      <w:r>
        <w:rPr>
          <w:rFonts w:hint="eastAsia"/>
          <w:highlight w:val="none"/>
        </w:rPr>
        <w:t>电话：</w:t>
      </w:r>
      <w:r>
        <w:rPr>
          <w:rFonts w:hint="eastAsia"/>
          <w:highlight w:val="none"/>
          <w:lang w:eastAsia="zh-CN"/>
        </w:rPr>
        <w:t>029-81530150</w:t>
      </w:r>
    </w:p>
    <w:p w14:paraId="369D14BB">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2、采购代理机构信息</w:t>
      </w:r>
    </w:p>
    <w:p w14:paraId="70E69E09">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名称：</w:t>
      </w:r>
      <w:r>
        <w:rPr>
          <w:rFonts w:hint="eastAsia" w:ascii="宋体" w:hAnsi="宋体" w:cs="宋体"/>
          <w:kern w:val="28"/>
          <w:highlight w:val="none"/>
        </w:rPr>
        <w:t>陕西德勤招标有限公司</w:t>
      </w:r>
    </w:p>
    <w:p w14:paraId="22EE50EB">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地址：</w:t>
      </w:r>
      <w:r>
        <w:rPr>
          <w:rFonts w:hint="eastAsia" w:ascii="宋体" w:hAnsi="宋体" w:cs="宋体"/>
          <w:kern w:val="28"/>
          <w:highlight w:val="none"/>
          <w:lang w:eastAsia="zh-CN"/>
        </w:rPr>
        <w:t>陕西省西安市高新区丈八一路1号汇鑫中心D座2206室</w:t>
      </w:r>
    </w:p>
    <w:p w14:paraId="4FDF4DF7">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联系方式：029-8</w:t>
      </w:r>
      <w:r>
        <w:rPr>
          <w:rFonts w:hint="eastAsia" w:eastAsia="宋体"/>
          <w:highlight w:val="none"/>
          <w:lang w:val="en-US" w:eastAsia="zh-CN"/>
        </w:rPr>
        <w:t>1169855</w:t>
      </w:r>
    </w:p>
    <w:p w14:paraId="4791E592">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3、项目联系方式</w:t>
      </w:r>
    </w:p>
    <w:p w14:paraId="6CD7AA60">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default" w:ascii="宋体" w:hAnsi="宋体" w:eastAsia="宋体" w:cs="Helvetica"/>
          <w:kern w:val="0"/>
          <w:sz w:val="24"/>
          <w:szCs w:val="21"/>
          <w:highlight w:val="none"/>
          <w:lang w:val="en-US" w:eastAsia="zh-CN"/>
        </w:rPr>
        <w:t>项目联系人：</w:t>
      </w:r>
      <w:r>
        <w:rPr>
          <w:rFonts w:hint="eastAsia" w:ascii="宋体" w:hAnsi="宋体" w:cs="Helvetica"/>
          <w:kern w:val="0"/>
          <w:sz w:val="24"/>
          <w:szCs w:val="21"/>
          <w:highlight w:val="none"/>
          <w:lang w:val="en-US" w:eastAsia="zh-CN"/>
        </w:rPr>
        <w:t>贾旭鸣</w:t>
      </w:r>
    </w:p>
    <w:p w14:paraId="6B693AF6">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default" w:ascii="宋体" w:hAnsi="宋体" w:eastAsia="宋体" w:cs="Helvetica"/>
          <w:kern w:val="0"/>
          <w:sz w:val="24"/>
          <w:szCs w:val="21"/>
          <w:highlight w:val="none"/>
          <w:lang w:val="en-US" w:eastAsia="zh-CN"/>
        </w:rPr>
        <w:t>电话：029-81169855</w:t>
      </w:r>
    </w:p>
    <w:p w14:paraId="1F04D56C">
      <w:pPr>
        <w:widowControl/>
        <w:spacing w:line="510" w:lineRule="atLeast"/>
        <w:ind w:firstLine="480"/>
        <w:jc w:val="left"/>
        <w:rPr>
          <w:rFonts w:hint="default" w:ascii="宋体" w:hAnsi="宋体" w:eastAsia="宋体" w:cs="Helvetica"/>
          <w:kern w:val="0"/>
          <w:sz w:val="24"/>
          <w:szCs w:val="21"/>
          <w:highlight w:val="none"/>
          <w:lang w:val="en-US" w:eastAsia="zh-CN"/>
        </w:rPr>
      </w:pPr>
    </w:p>
    <w:p w14:paraId="7869BF42">
      <w:pPr>
        <w:widowControl/>
        <w:spacing w:line="510" w:lineRule="atLeast"/>
        <w:ind w:firstLine="480"/>
        <w:jc w:val="center"/>
        <w:rPr>
          <w:rFonts w:ascii="宋体" w:hAnsi="宋体" w:cs="Helvetica"/>
          <w:kern w:val="0"/>
          <w:sz w:val="24"/>
          <w:szCs w:val="21"/>
          <w:highlight w:val="none"/>
        </w:rPr>
      </w:pPr>
    </w:p>
    <w:p w14:paraId="0D92606E">
      <w:pPr>
        <w:widowControl/>
        <w:spacing w:line="510" w:lineRule="atLeast"/>
        <w:ind w:firstLine="480"/>
        <w:jc w:val="center"/>
        <w:rPr>
          <w:rFonts w:hint="eastAsia" w:ascii="宋体" w:hAnsi="宋体" w:eastAsia="宋体" w:cs="Helvetica"/>
          <w:kern w:val="0"/>
          <w:sz w:val="24"/>
          <w:szCs w:val="21"/>
          <w:highlight w:val="none"/>
          <w:lang w:eastAsia="zh-CN"/>
        </w:rPr>
      </w:pP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w:t>
      </w:r>
      <w:r>
        <w:rPr>
          <w:rFonts w:hint="eastAsia" w:ascii="宋体" w:hAnsi="宋体" w:cs="Helvetica"/>
          <w:kern w:val="0"/>
          <w:sz w:val="24"/>
          <w:szCs w:val="21"/>
          <w:highlight w:val="none"/>
          <w:lang w:eastAsia="zh-CN"/>
        </w:rPr>
        <w:t>陕西德勤招标有限公司</w:t>
      </w:r>
    </w:p>
    <w:p w14:paraId="14B55D57">
      <w:pPr>
        <w:widowControl/>
        <w:spacing w:line="510" w:lineRule="atLeast"/>
        <w:ind w:firstLine="480"/>
        <w:jc w:val="center"/>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 xml:space="preserve">                            </w:t>
      </w:r>
      <w:r>
        <w:rPr>
          <w:rFonts w:hint="eastAsia" w:ascii="宋体" w:hAnsi="宋体" w:cs="Helvetica"/>
          <w:kern w:val="0"/>
          <w:sz w:val="24"/>
          <w:szCs w:val="21"/>
          <w:highlight w:val="none"/>
        </w:rPr>
        <w:t>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04</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24</w:t>
      </w:r>
      <w:r>
        <w:rPr>
          <w:rFonts w:hint="eastAsia" w:ascii="宋体" w:hAnsi="宋体" w:cs="Helvetica"/>
          <w:kern w:val="0"/>
          <w:sz w:val="24"/>
          <w:szCs w:val="21"/>
          <w:highlight w:val="none"/>
        </w:rPr>
        <w:t>日</w:t>
      </w:r>
    </w:p>
    <w:p w14:paraId="46F1361B">
      <w:pPr>
        <w:spacing w:before="114" w:line="225" w:lineRule="auto"/>
        <w:ind w:left="122"/>
        <w:outlineLvl w:val="9"/>
        <w:rPr>
          <w:rStyle w:val="91"/>
          <w:rFonts w:hint="eastAsia" w:ascii="黑体" w:hAnsi="黑体" w:eastAsia="黑体" w:cs="黑体"/>
          <w:sz w:val="32"/>
          <w:szCs w:val="32"/>
          <w:highlight w:val="none"/>
        </w:rPr>
      </w:pPr>
      <w:r>
        <w:rPr>
          <w:rFonts w:hint="eastAsia" w:ascii="宋体" w:hAnsi="宋体" w:cs="宋体"/>
          <w:sz w:val="24"/>
          <w:szCs w:val="24"/>
          <w:highlight w:val="none"/>
          <w:lang w:eastAsia="zh-CN"/>
        </w:rPr>
        <w:br w:type="page"/>
      </w:r>
      <w:bookmarkStart w:id="4" w:name="_Toc15248"/>
    </w:p>
    <w:p w14:paraId="5A51A9E5">
      <w:pPr>
        <w:spacing w:before="114" w:line="225" w:lineRule="auto"/>
        <w:ind w:left="122"/>
        <w:outlineLvl w:val="9"/>
        <w:rPr>
          <w:rStyle w:val="91"/>
          <w:rFonts w:hint="eastAsia" w:ascii="黑体" w:hAnsi="黑体" w:eastAsia="黑体" w:cs="黑体"/>
          <w:sz w:val="32"/>
          <w:szCs w:val="32"/>
          <w:highlight w:val="none"/>
        </w:rPr>
      </w:pPr>
    </w:p>
    <w:p w14:paraId="01E39230">
      <w:pPr>
        <w:spacing w:before="114" w:line="225" w:lineRule="auto"/>
        <w:ind w:left="122"/>
        <w:outlineLvl w:val="9"/>
        <w:rPr>
          <w:rStyle w:val="91"/>
          <w:rFonts w:hint="eastAsia" w:ascii="黑体" w:hAnsi="黑体" w:eastAsia="黑体" w:cs="黑体"/>
          <w:sz w:val="32"/>
          <w:szCs w:val="32"/>
          <w:highlight w:val="none"/>
        </w:rPr>
      </w:pPr>
    </w:p>
    <w:p w14:paraId="17B93988">
      <w:pPr>
        <w:spacing w:before="114" w:line="225" w:lineRule="auto"/>
        <w:ind w:left="122"/>
        <w:outlineLvl w:val="9"/>
        <w:rPr>
          <w:rStyle w:val="91"/>
          <w:rFonts w:hint="eastAsia" w:ascii="黑体" w:hAnsi="黑体" w:eastAsia="黑体" w:cs="黑体"/>
          <w:sz w:val="32"/>
          <w:szCs w:val="32"/>
          <w:highlight w:val="none"/>
        </w:rPr>
      </w:pPr>
    </w:p>
    <w:p w14:paraId="1BEA6CEB">
      <w:pPr>
        <w:spacing w:before="114" w:line="225" w:lineRule="auto"/>
        <w:ind w:left="122"/>
        <w:outlineLvl w:val="9"/>
        <w:rPr>
          <w:rStyle w:val="91"/>
          <w:rFonts w:hint="eastAsia" w:ascii="黑体" w:hAnsi="黑体" w:eastAsia="黑体" w:cs="黑体"/>
          <w:sz w:val="32"/>
          <w:szCs w:val="32"/>
          <w:highlight w:val="none"/>
        </w:rPr>
      </w:pPr>
    </w:p>
    <w:p w14:paraId="28FEC5DE">
      <w:pPr>
        <w:spacing w:before="114" w:line="225" w:lineRule="auto"/>
        <w:ind w:left="122"/>
        <w:outlineLvl w:val="9"/>
        <w:rPr>
          <w:rStyle w:val="91"/>
          <w:rFonts w:hint="eastAsia" w:ascii="黑体" w:hAnsi="黑体" w:eastAsia="黑体" w:cs="黑体"/>
          <w:sz w:val="32"/>
          <w:szCs w:val="32"/>
          <w:highlight w:val="none"/>
        </w:rPr>
      </w:pPr>
    </w:p>
    <w:p w14:paraId="541D0C12">
      <w:pPr>
        <w:spacing w:before="114" w:line="225" w:lineRule="auto"/>
        <w:ind w:left="122"/>
        <w:outlineLvl w:val="9"/>
        <w:rPr>
          <w:rStyle w:val="91"/>
          <w:rFonts w:hint="eastAsia" w:ascii="黑体" w:hAnsi="黑体" w:eastAsia="黑体" w:cs="黑体"/>
          <w:sz w:val="32"/>
          <w:szCs w:val="32"/>
          <w:highlight w:val="none"/>
        </w:rPr>
      </w:pPr>
    </w:p>
    <w:p w14:paraId="189BD9A2">
      <w:pPr>
        <w:spacing w:before="114" w:line="225" w:lineRule="auto"/>
        <w:ind w:left="122"/>
        <w:outlineLvl w:val="9"/>
        <w:rPr>
          <w:rStyle w:val="91"/>
          <w:rFonts w:hint="eastAsia" w:ascii="黑体" w:hAnsi="黑体" w:eastAsia="黑体" w:cs="黑体"/>
          <w:sz w:val="32"/>
          <w:szCs w:val="32"/>
          <w:highlight w:val="none"/>
        </w:rPr>
      </w:pPr>
    </w:p>
    <w:p w14:paraId="4691FDA1">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二</w:t>
      </w:r>
      <w:r>
        <w:rPr>
          <w:rFonts w:ascii="宋体" w:hAnsi="宋体" w:eastAsia="宋体" w:cs="宋体"/>
          <w:b/>
          <w:bCs/>
          <w:spacing w:val="7"/>
          <w:sz w:val="52"/>
          <w:szCs w:val="52"/>
          <w:highlight w:val="none"/>
        </w:rPr>
        <w:t>部分</w:t>
      </w:r>
    </w:p>
    <w:p w14:paraId="230BB85B">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7" name="直线 2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1"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sQ5z9MAAAAI&#10;AQAADwAAAAAAAAABACAAAAAiAAAAZHJzL2Rvd25yZXYueG1sUEsBAhQAFAAAAAgAh07iQDTYy+7o&#10;AQAA3wMAAA4AAAAAAAAAAQAgAAAAIgEAAGRycy9lMm9Eb2MueG1sUEsFBgAAAAAGAAYAWQEAAHwF&#10;AAAAAA==&#10;">
                <v:fill on="f" focussize="0,0"/>
                <v:stroke weight="1.5pt" color="#000000" joinstyle="round"/>
                <v:imagedata o:title=""/>
                <o:lock v:ext="edit" aspectratio="f"/>
              </v:line>
            </w:pict>
          </mc:Fallback>
        </mc:AlternateContent>
      </w:r>
    </w:p>
    <w:p w14:paraId="508CC760">
      <w:pPr>
        <w:spacing w:before="113" w:line="224" w:lineRule="auto"/>
        <w:ind w:right="420"/>
        <w:jc w:val="right"/>
        <w:outlineLvl w:val="9"/>
        <w:rPr>
          <w:rFonts w:hint="default" w:ascii="宋体" w:hAnsi="宋体" w:eastAsia="宋体" w:cs="宋体"/>
          <w:b/>
          <w:bCs/>
          <w:sz w:val="35"/>
          <w:szCs w:val="35"/>
          <w:highlight w:val="none"/>
          <w:lang w:val="en-US"/>
        </w:rPr>
      </w:pPr>
      <w:r>
        <w:rPr>
          <w:rFonts w:hint="eastAsia" w:ascii="宋体" w:hAnsi="宋体" w:eastAsia="宋体" w:cs="宋体"/>
          <w:b/>
          <w:bCs/>
          <w:spacing w:val="7"/>
          <w:sz w:val="52"/>
          <w:szCs w:val="52"/>
          <w:highlight w:val="none"/>
          <w:lang w:val="en-US" w:eastAsia="zh-CN"/>
        </w:rPr>
        <w:t>用户需求书</w:t>
      </w:r>
    </w:p>
    <w:p w14:paraId="74524E92">
      <w:pPr>
        <w:pStyle w:val="3"/>
        <w:rPr>
          <w:rFonts w:hint="default" w:ascii="黑体" w:hAnsi="黑体" w:eastAsia="黑体" w:cs="黑体"/>
          <w:sz w:val="32"/>
          <w:szCs w:val="32"/>
          <w:highlight w:val="none"/>
          <w:lang w:val="en-US" w:eastAsia="zh-CN"/>
        </w:rPr>
      </w:pPr>
      <w:r>
        <w:rPr>
          <w:rFonts w:hint="eastAsia" w:ascii="黑体" w:hAnsi="黑体" w:eastAsia="黑体" w:cs="黑体"/>
          <w:color w:val="000000"/>
          <w:sz w:val="32"/>
          <w:szCs w:val="32"/>
          <w:highlight w:val="none"/>
        </w:rPr>
        <w:br w:type="page"/>
      </w:r>
      <w:bookmarkStart w:id="5" w:name="_Toc27402"/>
      <w:r>
        <w:rPr>
          <w:rFonts w:hint="eastAsia" w:ascii="黑体" w:hAnsi="黑体" w:eastAsia="黑体" w:cs="黑体"/>
          <w:sz w:val="32"/>
          <w:szCs w:val="32"/>
          <w:highlight w:val="none"/>
        </w:rPr>
        <w:t>第</w:t>
      </w:r>
      <w:r>
        <w:rPr>
          <w:rFonts w:hint="eastAsia" w:ascii="黑体" w:hAnsi="黑体" w:eastAsia="黑体" w:cs="黑体"/>
          <w:sz w:val="32"/>
          <w:szCs w:val="32"/>
          <w:highlight w:val="none"/>
          <w:lang w:val="en-US" w:eastAsia="zh-CN"/>
        </w:rPr>
        <w:t>二</w:t>
      </w:r>
      <w:r>
        <w:rPr>
          <w:rFonts w:hint="eastAsia" w:ascii="黑体" w:hAnsi="黑体" w:eastAsia="黑体" w:cs="黑体"/>
          <w:sz w:val="32"/>
          <w:szCs w:val="32"/>
          <w:highlight w:val="none"/>
        </w:rPr>
        <w:t>部分</w:t>
      </w:r>
      <w:r>
        <w:rPr>
          <w:rFonts w:ascii="黑体" w:hAnsi="黑体" w:eastAsia="黑体" w:cs="黑体"/>
          <w:sz w:val="32"/>
          <w:szCs w:val="32"/>
          <w:highlight w:val="none"/>
        </w:rPr>
        <w:t xml:space="preserve"> </w:t>
      </w:r>
      <w:r>
        <w:rPr>
          <w:rFonts w:hint="eastAsia" w:ascii="黑体" w:hAnsi="黑体" w:eastAsia="黑体" w:cs="黑体"/>
          <w:sz w:val="32"/>
          <w:szCs w:val="32"/>
          <w:highlight w:val="none"/>
          <w:lang w:val="en-US" w:eastAsia="zh-CN"/>
        </w:rPr>
        <w:t>用户需求书</w:t>
      </w:r>
      <w:bookmarkEnd w:id="5"/>
    </w:p>
    <w:p w14:paraId="19BFEEE3">
      <w:pPr>
        <w:spacing w:line="360" w:lineRule="auto"/>
        <w:ind w:firstLine="482" w:firstLineChars="200"/>
        <w:rPr>
          <w:rFonts w:hint="default" w:ascii="黑体" w:hAnsi="仿宋" w:eastAsia="黑体" w:cs="黑体"/>
          <w:b/>
          <w:bCs/>
          <w:color w:val="auto"/>
          <w:sz w:val="24"/>
          <w:szCs w:val="24"/>
          <w:highlight w:val="none"/>
          <w:lang w:val="en-US" w:eastAsia="zh-CN"/>
        </w:rPr>
      </w:pPr>
      <w:r>
        <w:rPr>
          <w:rFonts w:hint="eastAsia" w:ascii="黑体" w:hAnsi="仿宋" w:eastAsia="黑体" w:cs="黑体"/>
          <w:b/>
          <w:bCs/>
          <w:color w:val="auto"/>
          <w:sz w:val="24"/>
          <w:szCs w:val="24"/>
          <w:highlight w:val="none"/>
          <w:lang w:val="en-US" w:eastAsia="zh-CN"/>
        </w:rPr>
        <w:t>一、项目概况</w:t>
      </w:r>
    </w:p>
    <w:p w14:paraId="0C3185C5">
      <w:pPr>
        <w:spacing w:line="360" w:lineRule="auto"/>
        <w:ind w:firstLine="480" w:firstLineChars="200"/>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构建我校软件正版化管理平台，实现学校正版软件的管理，提供教职工、学生用户正版软件服务；以场地授权、年度服务等方式，实现国产操作系统、国产办公软件、杀毒软件等的正版化。</w:t>
      </w:r>
    </w:p>
    <w:p w14:paraId="6835F78B">
      <w:pPr>
        <w:widowControl/>
        <w:spacing w:line="510" w:lineRule="atLeast"/>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w:t>
      </w:r>
      <w:r>
        <w:rPr>
          <w:rFonts w:hint="eastAsia" w:ascii="宋体" w:hAnsi="宋体" w:cs="宋体"/>
          <w:b/>
          <w:bCs/>
          <w:color w:val="auto"/>
          <w:kern w:val="0"/>
          <w:sz w:val="24"/>
          <w:szCs w:val="24"/>
          <w:highlight w:val="none"/>
          <w:lang w:val="en-US" w:eastAsia="zh-CN" w:bidi="ar-SA"/>
        </w:rPr>
        <w:t>技术</w:t>
      </w:r>
      <w:r>
        <w:rPr>
          <w:rFonts w:hint="eastAsia" w:ascii="宋体" w:hAnsi="宋体" w:eastAsia="宋体" w:cs="宋体"/>
          <w:b/>
          <w:bCs/>
          <w:color w:val="auto"/>
          <w:kern w:val="0"/>
          <w:sz w:val="24"/>
          <w:szCs w:val="24"/>
          <w:highlight w:val="none"/>
          <w:lang w:val="en-US" w:eastAsia="zh-CN" w:bidi="ar-SA"/>
        </w:rPr>
        <w:t>要求</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58"/>
        <w:gridCol w:w="704"/>
        <w:gridCol w:w="722"/>
        <w:gridCol w:w="6319"/>
      </w:tblGrid>
      <w:tr w14:paraId="759C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5" w:type="dxa"/>
            <w:vAlign w:val="center"/>
          </w:tcPr>
          <w:p w14:paraId="2A1CD2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0" w:lineRule="atLeast"/>
              <w:ind w:left="0" w:right="0"/>
              <w:jc w:val="center"/>
              <w:textAlignment w:val="auto"/>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序号</w:t>
            </w:r>
          </w:p>
        </w:tc>
        <w:tc>
          <w:tcPr>
            <w:tcW w:w="958" w:type="dxa"/>
            <w:vAlign w:val="center"/>
          </w:tcPr>
          <w:p w14:paraId="41DFCC7C">
            <w:pPr>
              <w:keepNext w:val="0"/>
              <w:keepLines w:val="0"/>
              <w:widowControl/>
              <w:suppressLineNumbers w:val="0"/>
              <w:spacing w:before="0" w:beforeAutospacing="0" w:after="0" w:afterAutospacing="0" w:line="510" w:lineRule="atLeast"/>
              <w:ind w:left="0" w:right="0"/>
              <w:jc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名称</w:t>
            </w:r>
          </w:p>
        </w:tc>
        <w:tc>
          <w:tcPr>
            <w:tcW w:w="704" w:type="dxa"/>
            <w:vAlign w:val="center"/>
          </w:tcPr>
          <w:p w14:paraId="4325DFD0">
            <w:pPr>
              <w:keepNext w:val="0"/>
              <w:keepLines w:val="0"/>
              <w:widowControl/>
              <w:suppressLineNumbers w:val="0"/>
              <w:spacing w:before="0" w:beforeAutospacing="0" w:after="0" w:afterAutospacing="0" w:line="510" w:lineRule="atLeast"/>
              <w:ind w:left="0" w:right="0"/>
              <w:jc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数量</w:t>
            </w:r>
          </w:p>
        </w:tc>
        <w:tc>
          <w:tcPr>
            <w:tcW w:w="722" w:type="dxa"/>
            <w:vAlign w:val="center"/>
          </w:tcPr>
          <w:p w14:paraId="58B0E0F0">
            <w:pPr>
              <w:keepNext w:val="0"/>
              <w:keepLines w:val="0"/>
              <w:widowControl/>
              <w:suppressLineNumbers w:val="0"/>
              <w:spacing w:before="0" w:beforeAutospacing="0" w:after="0" w:afterAutospacing="0" w:line="510" w:lineRule="atLeast"/>
              <w:ind w:left="0" w:right="0"/>
              <w:jc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单位</w:t>
            </w:r>
          </w:p>
        </w:tc>
        <w:tc>
          <w:tcPr>
            <w:tcW w:w="6319" w:type="dxa"/>
            <w:vAlign w:val="center"/>
          </w:tcPr>
          <w:p w14:paraId="676D37F9">
            <w:pPr>
              <w:keepNext w:val="0"/>
              <w:keepLines w:val="0"/>
              <w:widowControl/>
              <w:suppressLineNumbers w:val="0"/>
              <w:spacing w:before="0" w:beforeAutospacing="0" w:after="0" w:afterAutospacing="0" w:line="510" w:lineRule="atLeast"/>
              <w:ind w:left="0" w:right="0"/>
              <w:jc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技术参数</w:t>
            </w:r>
          </w:p>
        </w:tc>
      </w:tr>
      <w:tr w14:paraId="671A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4B4F4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kern w:val="0"/>
                <w:sz w:val="21"/>
                <w:szCs w:val="21"/>
                <w:highlight w:val="none"/>
                <w:vertAlign w:val="baseli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958" w:type="dxa"/>
            <w:vAlign w:val="center"/>
          </w:tcPr>
          <w:p w14:paraId="24380BDE">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国产操作系统</w:t>
            </w:r>
          </w:p>
        </w:tc>
        <w:tc>
          <w:tcPr>
            <w:tcW w:w="704" w:type="dxa"/>
            <w:vAlign w:val="center"/>
          </w:tcPr>
          <w:p w14:paraId="7DC50C2D">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1</w:t>
            </w:r>
          </w:p>
        </w:tc>
        <w:tc>
          <w:tcPr>
            <w:tcW w:w="722" w:type="dxa"/>
            <w:vAlign w:val="center"/>
          </w:tcPr>
          <w:p w14:paraId="0612AA00">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项</w:t>
            </w:r>
          </w:p>
        </w:tc>
        <w:tc>
          <w:tcPr>
            <w:tcW w:w="6319" w:type="dxa"/>
            <w:vAlign w:val="center"/>
          </w:tcPr>
          <w:p w14:paraId="727565B3">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1.▲国产桌面操作系统最新版本，PC端授权≥50台，授权期限：永久，授权期限内用户可免费升级至厂家发布的最新版本。</w:t>
            </w:r>
            <w:r>
              <w:rPr>
                <w:rFonts w:hint="eastAsia" w:ascii="宋体" w:hAnsi="宋体" w:cs="宋体"/>
                <w:color w:val="000000"/>
                <w:kern w:val="0"/>
                <w:sz w:val="22"/>
                <w:szCs w:val="22"/>
                <w:highlight w:val="none"/>
                <w:lang w:val="en-US" w:eastAsia="zh-CN" w:bidi="ar"/>
              </w:rPr>
              <w:t>（提供承诺书，格式自拟）</w:t>
            </w:r>
          </w:p>
          <w:p w14:paraId="43B8A707">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2.支持x86_64、ARM64、C86等主流处理器架构，可在通用及国产硬件平台稳定安装运行。</w:t>
            </w:r>
          </w:p>
          <w:p w14:paraId="6C8125B0">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3.采用自研安全增强内核，具备系统加固、强制访问控制、安全审计等安全机制。</w:t>
            </w:r>
          </w:p>
          <w:p w14:paraId="44DACB56">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4.具备可信启动、三权分立等，具备完善的身份认证、外设管控、数据安全保护机制。</w:t>
            </w:r>
          </w:p>
          <w:p w14:paraId="584A53E6">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5.提供易用图形化桌面环境，支持多主题、多窗口、高分屏、触控等友好交互体验。</w:t>
            </w:r>
          </w:p>
          <w:p w14:paraId="55CD333B">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6.应用市场提供主流办公、浏览器、输入法、影音等常用桌面应用下载安装，满足日常办公使用。</w:t>
            </w:r>
          </w:p>
          <w:p w14:paraId="34CF6C0E">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7.具备系统备份还原、漏洞修复、驱动管理、系统优化等运维管理功能。</w:t>
            </w:r>
          </w:p>
          <w:p w14:paraId="7D967CD0">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8.兼容打印机、扫描仪、高拍仪、摄像头、读卡器等常用外设。</w:t>
            </w:r>
          </w:p>
          <w:p w14:paraId="4D028CC2">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9.具备中文运行环境及图形化视窗界面，系统内置全拼、双拼等多种输入法。</w:t>
            </w:r>
          </w:p>
        </w:tc>
      </w:tr>
      <w:tr w14:paraId="0013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0AAF7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kern w:val="0"/>
                <w:sz w:val="21"/>
                <w:szCs w:val="21"/>
                <w:highlight w:val="none"/>
                <w:vertAlign w:val="baseli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w:t>
            </w:r>
          </w:p>
        </w:tc>
        <w:tc>
          <w:tcPr>
            <w:tcW w:w="958" w:type="dxa"/>
            <w:vAlign w:val="center"/>
          </w:tcPr>
          <w:p w14:paraId="5150E9D0">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国产办公软件</w:t>
            </w:r>
          </w:p>
        </w:tc>
        <w:tc>
          <w:tcPr>
            <w:tcW w:w="704" w:type="dxa"/>
            <w:vAlign w:val="center"/>
          </w:tcPr>
          <w:p w14:paraId="7E29DD55">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1</w:t>
            </w:r>
          </w:p>
        </w:tc>
        <w:tc>
          <w:tcPr>
            <w:tcW w:w="722" w:type="dxa"/>
            <w:vAlign w:val="center"/>
          </w:tcPr>
          <w:p w14:paraId="24089F81">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项</w:t>
            </w:r>
          </w:p>
        </w:tc>
        <w:tc>
          <w:tcPr>
            <w:tcW w:w="6319" w:type="dxa"/>
            <w:vAlign w:val="center"/>
          </w:tcPr>
          <w:p w14:paraId="38E89E2D">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基本要求：国产办公软件最新版本，满足我校教职工、在校学生及固定资产设备合法使用办公软件，覆盖学校校园网内所有终端使用，合约期限≥1年（从2026年12月18日起计算）；合约有效期内，软件如有升级版本、补丁，免费提供升级服务；新增计算机不再加收任何费用；须提供原厂项目授权函及售后服务函；</w:t>
            </w:r>
          </w:p>
          <w:p w14:paraId="35C0BDB6">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基础功能：①包含文字处理、电子表格、演示文稿等组件；②提供最新版安装包（并定期更新），启动界面需标注用户单位信息；③具有窗口多组件/整合等模式；④备查找命令功能，能够根据功能名称快速定位到功能入口；⑤具备灾难恢复功能；</w:t>
            </w:r>
          </w:p>
          <w:p w14:paraId="44FC18D3">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3.文字处理模块：具有目录导航、页面导航、书签导航等功能；内嵌“翻译”功能；</w:t>
            </w:r>
          </w:p>
          <w:p w14:paraId="702AB90F">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4.电子表格模块：具备筛选功能和计数功能，计数结果可进行导出；</w:t>
            </w:r>
          </w:p>
          <w:p w14:paraId="443C517E">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5.演示文稿模块：具备通过移动端对进入播放状态的PPT文稿进行翻页控制功能；可将演示文件及相关媒体文件直接打包成文件夹/压缩文件；</w:t>
            </w:r>
          </w:p>
          <w:p w14:paraId="4FA79F21">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6.具备PDF、OFD、CAJ等格式文档的打开、保存、全屏展示等功能；具备PDF文字编辑功能；具备多种文档间的转换功能；</w:t>
            </w:r>
          </w:p>
          <w:p w14:paraId="39EFE234">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7.▲须提供≥1100个教育高级版云服务账号，学校总空间≥401T，具备学校空间自定义分配功能</w:t>
            </w:r>
            <w:r>
              <w:rPr>
                <w:rFonts w:hint="eastAsia" w:ascii="宋体" w:hAnsi="宋体" w:cs="宋体"/>
                <w:color w:val="000000"/>
                <w:kern w:val="0"/>
                <w:sz w:val="22"/>
                <w:szCs w:val="22"/>
                <w:highlight w:val="none"/>
                <w:lang w:eastAsia="zh-CN" w:bidi="ar"/>
              </w:rPr>
              <w:t>。</w:t>
            </w:r>
          </w:p>
        </w:tc>
      </w:tr>
      <w:tr w14:paraId="4A07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FA405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kern w:val="0"/>
                <w:sz w:val="21"/>
                <w:szCs w:val="21"/>
                <w:highlight w:val="none"/>
                <w:vertAlign w:val="baseli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p>
        </w:tc>
        <w:tc>
          <w:tcPr>
            <w:tcW w:w="958" w:type="dxa"/>
            <w:vAlign w:val="center"/>
          </w:tcPr>
          <w:p w14:paraId="284F05F9">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正版杀毒软件</w:t>
            </w:r>
          </w:p>
          <w:p w14:paraId="6E6E380E">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（核心产品）</w:t>
            </w:r>
          </w:p>
        </w:tc>
        <w:tc>
          <w:tcPr>
            <w:tcW w:w="704" w:type="dxa"/>
            <w:vAlign w:val="center"/>
          </w:tcPr>
          <w:p w14:paraId="394BA222">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1</w:t>
            </w:r>
          </w:p>
        </w:tc>
        <w:tc>
          <w:tcPr>
            <w:tcW w:w="722" w:type="dxa"/>
            <w:vAlign w:val="center"/>
          </w:tcPr>
          <w:p w14:paraId="0390C063">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项</w:t>
            </w:r>
          </w:p>
        </w:tc>
        <w:tc>
          <w:tcPr>
            <w:tcW w:w="6319" w:type="dxa"/>
            <w:vAlign w:val="center"/>
          </w:tcPr>
          <w:p w14:paraId="306283A3">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1.▲从2026年10月14日起为学校提供≥1年杀毒软件服务，其间为我校计算机提供≥200桌面版终端、≥80服务器版终端的正版杀毒软件服务，服务提供商须协助用户卸载原有杀毒类软件并安装新的杀毒软件；</w:t>
            </w:r>
          </w:p>
          <w:p w14:paraId="0144CE43">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2.▲桌面版客户端适配Windows7/Windows10/Windows11等操作系统；服务器版客户端适配Open Euler/Anolis OS/统信/麒麟/CentOS等操作系统；</w:t>
            </w:r>
          </w:p>
          <w:p w14:paraId="36187A9F">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3.具备展示全网安全状态、常用功能、安全动态、漏洞修复趋势图、病毒查杀趋势图等动态信息功能；</w:t>
            </w:r>
          </w:p>
          <w:p w14:paraId="435D836D">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4.具备展示学校名称、杀毒软件版本、接入终端数量、团队码、部署方式等详细信息功能；</w:t>
            </w:r>
          </w:p>
          <w:p w14:paraId="48BB52EB">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5.具备设置预警时间和预警类型功能，可设置预警频率和预警时间段；可选择关注项目进行预警提示，设置预警阈值并提供邮件告警功能；</w:t>
            </w:r>
          </w:p>
          <w:p w14:paraId="351D39C1">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6.能统计管理全网终端安装软件的整体情况，可具体查看每台终端下的软件详情，并且控制台支持软件的分发和卸载管理；</w:t>
            </w:r>
          </w:p>
          <w:p w14:paraId="55E6634E">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7.具备从终端统计和项目统计的维度展现启动项功能，具体可以查看启动项的名称、描述、类型、优化建议等，管理员可以下发优化、恢复和信任等命令；</w:t>
            </w:r>
          </w:p>
          <w:p w14:paraId="320FC8A0">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8.合约期内定期（与公开发行版本同频率）进行版本升级、功能升级、防护升级等；</w:t>
            </w:r>
          </w:p>
          <w:p w14:paraId="34C02B1B">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9.具备一键进行计算机状况检测功能，以体检分数展示计算机健康状况，可一键修复检测出的问题，确保计算机健康、稳定运行；</w:t>
            </w:r>
          </w:p>
          <w:p w14:paraId="5D40DD06">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10.具备隔离防护</w:t>
            </w:r>
            <w:r>
              <w:rPr>
                <w:rFonts w:hint="eastAsia" w:ascii="宋体" w:hAnsi="宋体" w:eastAsia="宋体" w:cs="宋体"/>
                <w:color w:val="000000"/>
                <w:kern w:val="0"/>
                <w:sz w:val="22"/>
                <w:szCs w:val="22"/>
                <w:highlight w:val="none"/>
                <w:lang w:eastAsia="zh-CN" w:bidi="ar"/>
              </w:rPr>
              <w:t>、</w:t>
            </w:r>
            <w:r>
              <w:rPr>
                <w:rFonts w:hint="eastAsia" w:ascii="宋体" w:hAnsi="宋体" w:eastAsia="宋体" w:cs="宋体"/>
                <w:color w:val="000000"/>
                <w:kern w:val="0"/>
                <w:sz w:val="22"/>
                <w:szCs w:val="22"/>
                <w:highlight w:val="none"/>
                <w:lang w:bidi="ar"/>
              </w:rPr>
              <w:t>主动防御</w:t>
            </w:r>
            <w:r>
              <w:rPr>
                <w:rFonts w:hint="eastAsia" w:ascii="宋体" w:hAnsi="宋体" w:eastAsia="宋体" w:cs="宋体"/>
                <w:color w:val="000000"/>
                <w:kern w:val="0"/>
                <w:sz w:val="22"/>
                <w:szCs w:val="22"/>
                <w:highlight w:val="none"/>
                <w:lang w:val="en-US" w:eastAsia="zh-CN" w:bidi="ar"/>
              </w:rPr>
              <w:t>等</w:t>
            </w:r>
            <w:r>
              <w:rPr>
                <w:rFonts w:hint="eastAsia" w:ascii="宋体" w:hAnsi="宋体" w:eastAsia="宋体" w:cs="宋体"/>
                <w:color w:val="000000"/>
                <w:kern w:val="0"/>
                <w:sz w:val="22"/>
                <w:szCs w:val="22"/>
                <w:highlight w:val="none"/>
                <w:lang w:bidi="ar"/>
              </w:rPr>
              <w:t>技术功能，有效防御勒索病毒。</w:t>
            </w:r>
          </w:p>
        </w:tc>
      </w:tr>
      <w:tr w14:paraId="3C19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E074E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kern w:val="0"/>
                <w:sz w:val="21"/>
                <w:szCs w:val="21"/>
                <w:highlight w:val="none"/>
                <w:vertAlign w:val="baseli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p>
        </w:tc>
        <w:tc>
          <w:tcPr>
            <w:tcW w:w="958" w:type="dxa"/>
            <w:vAlign w:val="center"/>
          </w:tcPr>
          <w:p w14:paraId="2A78D087">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软件管理平台及服务</w:t>
            </w:r>
          </w:p>
        </w:tc>
        <w:tc>
          <w:tcPr>
            <w:tcW w:w="704" w:type="dxa"/>
            <w:vAlign w:val="center"/>
          </w:tcPr>
          <w:p w14:paraId="549E7E39">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1</w:t>
            </w:r>
          </w:p>
        </w:tc>
        <w:tc>
          <w:tcPr>
            <w:tcW w:w="722" w:type="dxa"/>
            <w:vAlign w:val="center"/>
          </w:tcPr>
          <w:p w14:paraId="00B5B683">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项</w:t>
            </w:r>
          </w:p>
        </w:tc>
        <w:tc>
          <w:tcPr>
            <w:tcW w:w="6319" w:type="dxa"/>
            <w:vAlign w:val="center"/>
          </w:tcPr>
          <w:p w14:paraId="4155B847">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1.提供校内软件管理平台及其相关服务，服务期≥1年（从2026年12月18日起计算）；</w:t>
            </w:r>
          </w:p>
          <w:p w14:paraId="6C98DEB1">
            <w:pPr>
              <w:widowControl/>
              <w:textAlignment w:val="center"/>
              <w:rPr>
                <w:rFonts w:hint="eastAsia"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2.提供学校正版软件下载、激活等情况详细记录及统计信息；</w:t>
            </w:r>
          </w:p>
          <w:p w14:paraId="509D7AE9">
            <w:pPr>
              <w:widowControl/>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bidi="ar"/>
              </w:rPr>
              <w:t>3.提供学校软件正版化工作相关资料汇总及报表报送。</w:t>
            </w:r>
          </w:p>
        </w:tc>
      </w:tr>
    </w:tbl>
    <w:p w14:paraId="5AF170DB">
      <w:pPr>
        <w:widowControl/>
        <w:spacing w:line="510" w:lineRule="atLeast"/>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三、服务要求/标准、人员安排</w:t>
      </w:r>
    </w:p>
    <w:p w14:paraId="499AD0F8">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（一）质保服务</w:t>
      </w:r>
    </w:p>
    <w:p w14:paraId="6452FFEE">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质保期内：因所有软件均由中标单位安装至校方指定设备；质保期内，免费提供售后服务。</w:t>
      </w:r>
    </w:p>
    <w:p w14:paraId="19A45D07">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（二）服务响应</w:t>
      </w:r>
    </w:p>
    <w:p w14:paraId="7C76A8E1">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中标人接到采购人反映电话后，30 分钟内响应，2 小时内派技术人员到现场，8 小时解决问题。若出现超过 48 小时未维修好的情况，中标人应向采购人提供同类新产品替代，确保采购人业务不受影响。</w:t>
      </w:r>
    </w:p>
    <w:p w14:paraId="234847F1">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（三）人员安排</w:t>
      </w:r>
    </w:p>
    <w:p w14:paraId="48931200">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组建专业服务团队，包括至少 2 名专业技术人员构成的现场售后服务团队，负责</w:t>
      </w:r>
      <w:r>
        <w:rPr>
          <w:rFonts w:hint="eastAsia" w:ascii="宋体" w:hAnsi="宋体" w:cs="宋体"/>
          <w:sz w:val="24"/>
          <w:szCs w:val="24"/>
          <w:highlight w:val="none"/>
          <w:lang w:val="en-US" w:eastAsia="zh-CN"/>
        </w:rPr>
        <w:t>软件</w:t>
      </w:r>
      <w:r>
        <w:rPr>
          <w:rFonts w:hint="eastAsia" w:ascii="宋体" w:hAnsi="宋体" w:eastAsia="宋体" w:cs="宋体"/>
          <w:sz w:val="24"/>
          <w:szCs w:val="24"/>
          <w:highlight w:val="none"/>
          <w:lang w:val="en-US" w:eastAsia="zh-CN"/>
        </w:rPr>
        <w:t>的现场安装调试、故障维修等工作</w:t>
      </w:r>
      <w:r>
        <w:rPr>
          <w:rFonts w:hint="eastAsia" w:ascii="宋体" w:hAnsi="宋体" w:cs="宋体"/>
          <w:sz w:val="24"/>
          <w:szCs w:val="24"/>
          <w:highlight w:val="none"/>
          <w:lang w:val="en-US" w:eastAsia="zh-CN"/>
        </w:rPr>
        <w:t>，确保软件</w:t>
      </w:r>
      <w:r>
        <w:rPr>
          <w:rFonts w:hint="eastAsia" w:ascii="宋体" w:hAnsi="宋体" w:eastAsia="宋体" w:cs="宋体"/>
          <w:sz w:val="24"/>
          <w:szCs w:val="24"/>
          <w:highlight w:val="none"/>
          <w:lang w:val="en-US" w:eastAsia="zh-CN"/>
        </w:rPr>
        <w:t>稳定正常运行。</w:t>
      </w:r>
    </w:p>
    <w:p w14:paraId="0026F042">
      <w:pPr>
        <w:widowControl/>
        <w:spacing w:line="510" w:lineRule="atLeast"/>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四</w:t>
      </w:r>
      <w:r>
        <w:rPr>
          <w:rFonts w:hint="eastAsia" w:ascii="宋体" w:hAnsi="宋体" w:eastAsia="宋体" w:cs="宋体"/>
          <w:b/>
          <w:bCs/>
          <w:color w:val="auto"/>
          <w:kern w:val="0"/>
          <w:sz w:val="24"/>
          <w:szCs w:val="24"/>
          <w:highlight w:val="none"/>
          <w:lang w:val="en-US" w:eastAsia="zh-CN" w:bidi="ar-SA"/>
        </w:rPr>
        <w:t>、包装、运输、售后、保险等情况</w:t>
      </w:r>
    </w:p>
    <w:p w14:paraId="0C4DD7E5">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所有软件均由中标单位安装至校方指定设备；质保期内，免费提供售后服务。</w:t>
      </w:r>
    </w:p>
    <w:p w14:paraId="72C9FDE7">
      <w:pPr>
        <w:widowControl/>
        <w:spacing w:line="510" w:lineRule="atLeast"/>
        <w:ind w:firstLine="48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商务要求</w:t>
      </w:r>
    </w:p>
    <w:p w14:paraId="20F8E666">
      <w:pPr>
        <w:widowControl/>
        <w:spacing w:line="510" w:lineRule="atLeast"/>
        <w:ind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1.供货期限及地点</w:t>
      </w:r>
    </w:p>
    <w:p w14:paraId="0BFF7844">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1.1供货期：自合同签订之日起</w:t>
      </w:r>
      <w:r>
        <w:rPr>
          <w:rFonts w:hint="eastAsia" w:ascii="宋体" w:hAnsi="宋体" w:cs="宋体"/>
          <w:sz w:val="24"/>
          <w:szCs w:val="24"/>
          <w:highlight w:val="none"/>
          <w:lang w:val="en-US" w:eastAsia="zh-CN"/>
        </w:rPr>
        <w:t>60</w:t>
      </w:r>
      <w:r>
        <w:rPr>
          <w:rFonts w:hint="eastAsia" w:ascii="宋体" w:hAnsi="宋体" w:eastAsia="宋体" w:cs="宋体"/>
          <w:sz w:val="24"/>
          <w:szCs w:val="24"/>
          <w:highlight w:val="none"/>
          <w:lang w:val="en-US" w:eastAsia="zh-CN"/>
        </w:rPr>
        <w:t>天完工</w:t>
      </w:r>
    </w:p>
    <w:p w14:paraId="4BFDCBD2">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1.2供货地点：采购人指定地点。</w:t>
      </w:r>
    </w:p>
    <w:p w14:paraId="618C3116">
      <w:pPr>
        <w:widowControl/>
        <w:numPr>
          <w:ilvl w:val="0"/>
          <w:numId w:val="5"/>
        </w:numPr>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质保期：</w:t>
      </w:r>
      <w:r>
        <w:rPr>
          <w:rFonts w:hint="eastAsia" w:ascii="宋体" w:hAnsi="宋体" w:eastAsia="宋体" w:cs="宋体"/>
          <w:kern w:val="2"/>
          <w:sz w:val="24"/>
          <w:szCs w:val="24"/>
          <w:highlight w:val="none"/>
          <w:lang w:val="en-US" w:eastAsia="zh-CN" w:bidi="ar-SA"/>
        </w:rPr>
        <w:t>软件正版化场地授权服务≥1</w:t>
      </w:r>
      <w:r>
        <w:rPr>
          <w:rFonts w:hint="eastAsia" w:ascii="宋体" w:hAnsi="宋体" w:eastAsia="宋体" w:cs="宋体"/>
          <w:kern w:val="2"/>
          <w:sz w:val="24"/>
          <w:szCs w:val="24"/>
          <w:highlight w:val="none"/>
          <w:lang w:val="en-US" w:eastAsia="zh-Hans" w:bidi="ar-SA"/>
        </w:rPr>
        <w:t>年</w:t>
      </w:r>
      <w:r>
        <w:rPr>
          <w:rFonts w:hint="eastAsia" w:ascii="宋体" w:hAnsi="宋体" w:eastAsia="宋体" w:cs="宋体"/>
          <w:sz w:val="24"/>
          <w:szCs w:val="24"/>
          <w:highlight w:val="none"/>
          <w:lang w:val="en-US" w:eastAsia="zh-CN"/>
        </w:rPr>
        <w:t>。</w:t>
      </w:r>
    </w:p>
    <w:p w14:paraId="6AEAC579">
      <w:pPr>
        <w:widowControl/>
        <w:spacing w:line="510" w:lineRule="atLeast"/>
        <w:ind w:firstLine="48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验收要求：合同签订日起60个日历日内部署到位，服务期≥1年。</w:t>
      </w:r>
    </w:p>
    <w:p w14:paraId="73E07ECC">
      <w:pPr>
        <w:widowControl/>
        <w:spacing w:line="510" w:lineRule="atLeast"/>
        <w:ind w:firstLine="48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lang w:val="en-US" w:eastAsia="zh-CN"/>
        </w:rPr>
        <w:t>、付款方式</w:t>
      </w:r>
    </w:p>
    <w:p w14:paraId="7C7D7FB0">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合同签订后甲方预付合同金额40%，项目验收完成后60个日历日内向乙方支付剩余合同金额。</w:t>
      </w:r>
    </w:p>
    <w:p w14:paraId="4C686F46">
      <w:pPr>
        <w:pStyle w:val="129"/>
        <w:spacing w:line="360" w:lineRule="auto"/>
        <w:ind w:firstLine="480" w:firstLineChars="200"/>
        <w:jc w:val="both"/>
        <w:rPr>
          <w:rFonts w:hint="eastAsia" w:ascii="宋体" w:hAnsi="宋体" w:eastAsia="宋体" w:cs="宋体"/>
          <w:color w:val="000000"/>
          <w:sz w:val="24"/>
          <w:szCs w:val="24"/>
          <w:highlight w:val="none"/>
          <w:lang w:eastAsia="zh-CN"/>
        </w:rPr>
      </w:pPr>
    </w:p>
    <w:p w14:paraId="22F28703">
      <w:pPr>
        <w:spacing w:before="114" w:line="225" w:lineRule="auto"/>
        <w:ind w:left="122"/>
        <w:outlineLvl w:val="9"/>
        <w:rPr>
          <w:rStyle w:val="91"/>
          <w:rFonts w:hint="eastAsia" w:ascii="黑体" w:hAnsi="黑体" w:eastAsia="黑体" w:cs="黑体"/>
          <w:sz w:val="32"/>
          <w:szCs w:val="32"/>
          <w:highlight w:val="none"/>
        </w:rPr>
      </w:pPr>
      <w:r>
        <w:rPr>
          <w:rFonts w:hint="eastAsia" w:ascii="黑体" w:hAnsi="??" w:eastAsia="黑体" w:cs="??"/>
          <w:b/>
          <w:sz w:val="24"/>
          <w:highlight w:val="none"/>
          <w:u w:val="single"/>
        </w:rPr>
        <w:br w:type="page"/>
      </w:r>
    </w:p>
    <w:p w14:paraId="62ACB298">
      <w:pPr>
        <w:spacing w:before="114" w:line="225" w:lineRule="auto"/>
        <w:ind w:left="122"/>
        <w:outlineLvl w:val="9"/>
        <w:rPr>
          <w:rStyle w:val="91"/>
          <w:rFonts w:hint="eastAsia" w:ascii="黑体" w:hAnsi="黑体" w:eastAsia="黑体" w:cs="黑体"/>
          <w:sz w:val="32"/>
          <w:szCs w:val="32"/>
          <w:highlight w:val="none"/>
        </w:rPr>
      </w:pPr>
    </w:p>
    <w:p w14:paraId="21E24B60">
      <w:pPr>
        <w:spacing w:before="114" w:line="225" w:lineRule="auto"/>
        <w:outlineLvl w:val="9"/>
        <w:rPr>
          <w:rStyle w:val="91"/>
          <w:rFonts w:hint="eastAsia" w:ascii="黑体" w:hAnsi="黑体" w:eastAsia="黑体" w:cs="黑体"/>
          <w:sz w:val="32"/>
          <w:szCs w:val="32"/>
          <w:highlight w:val="none"/>
        </w:rPr>
      </w:pPr>
    </w:p>
    <w:p w14:paraId="77E111C3">
      <w:pPr>
        <w:spacing w:before="114" w:line="225" w:lineRule="auto"/>
        <w:ind w:left="122"/>
        <w:outlineLvl w:val="9"/>
        <w:rPr>
          <w:rStyle w:val="91"/>
          <w:rFonts w:hint="eastAsia" w:ascii="黑体" w:hAnsi="黑体" w:eastAsia="黑体" w:cs="黑体"/>
          <w:sz w:val="32"/>
          <w:szCs w:val="32"/>
          <w:highlight w:val="none"/>
        </w:rPr>
      </w:pPr>
    </w:p>
    <w:p w14:paraId="5D053ADA">
      <w:pPr>
        <w:spacing w:before="114" w:line="225" w:lineRule="auto"/>
        <w:ind w:left="122"/>
        <w:outlineLvl w:val="9"/>
        <w:rPr>
          <w:rStyle w:val="91"/>
          <w:rFonts w:hint="eastAsia" w:ascii="黑体" w:hAnsi="黑体" w:eastAsia="黑体" w:cs="黑体"/>
          <w:sz w:val="32"/>
          <w:szCs w:val="32"/>
          <w:highlight w:val="none"/>
        </w:rPr>
      </w:pPr>
    </w:p>
    <w:p w14:paraId="2F9FE2AB">
      <w:pPr>
        <w:spacing w:before="114" w:line="225" w:lineRule="auto"/>
        <w:ind w:left="122"/>
        <w:outlineLvl w:val="9"/>
        <w:rPr>
          <w:rStyle w:val="91"/>
          <w:rFonts w:hint="eastAsia" w:ascii="黑体" w:hAnsi="黑体" w:eastAsia="黑体" w:cs="黑体"/>
          <w:sz w:val="32"/>
          <w:szCs w:val="32"/>
          <w:highlight w:val="none"/>
        </w:rPr>
      </w:pPr>
    </w:p>
    <w:p w14:paraId="6E30C282">
      <w:pPr>
        <w:spacing w:before="114" w:line="225" w:lineRule="auto"/>
        <w:ind w:left="122"/>
        <w:outlineLvl w:val="9"/>
        <w:rPr>
          <w:rStyle w:val="91"/>
          <w:rFonts w:hint="eastAsia" w:ascii="黑体" w:hAnsi="黑体" w:eastAsia="黑体" w:cs="黑体"/>
          <w:sz w:val="32"/>
          <w:szCs w:val="32"/>
          <w:highlight w:val="none"/>
        </w:rPr>
      </w:pPr>
    </w:p>
    <w:p w14:paraId="65D7E1D9">
      <w:pPr>
        <w:spacing w:before="114" w:line="225" w:lineRule="auto"/>
        <w:ind w:left="122"/>
        <w:outlineLvl w:val="9"/>
        <w:rPr>
          <w:rStyle w:val="91"/>
          <w:rFonts w:hint="eastAsia" w:ascii="黑体" w:hAnsi="黑体" w:eastAsia="黑体" w:cs="黑体"/>
          <w:sz w:val="32"/>
          <w:szCs w:val="32"/>
          <w:highlight w:val="none"/>
        </w:rPr>
      </w:pPr>
    </w:p>
    <w:p w14:paraId="31C44624">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三</w:t>
      </w:r>
      <w:r>
        <w:rPr>
          <w:rFonts w:ascii="宋体" w:hAnsi="宋体" w:eastAsia="宋体" w:cs="宋体"/>
          <w:b/>
          <w:bCs/>
          <w:spacing w:val="7"/>
          <w:sz w:val="52"/>
          <w:szCs w:val="52"/>
          <w:highlight w:val="none"/>
        </w:rPr>
        <w:t>部分</w:t>
      </w:r>
    </w:p>
    <w:p w14:paraId="7FBEEE8F">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线 27"/>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7"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Duzv5g&#10;6QEAAOADAAAOAAAAAAAAAAEAIAAAACIBAABkcnMvZTJvRG9jLnhtbFBLBQYAAAAABgAGAFkBAAB9&#10;BQAAAAA=&#10;">
                <v:fill on="f" focussize="0,0"/>
                <v:stroke weight="1.5pt" color="#000000" joinstyle="round"/>
                <v:imagedata o:title=""/>
                <o:lock v:ext="edit" aspectratio="f"/>
              </v:line>
            </w:pict>
          </mc:Fallback>
        </mc:AlternateContent>
      </w:r>
    </w:p>
    <w:p w14:paraId="2DE659DD">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default" w:ascii="宋体" w:hAnsi="宋体" w:eastAsia="宋体" w:cs="宋体"/>
          <w:b/>
          <w:bCs/>
          <w:sz w:val="52"/>
          <w:szCs w:val="52"/>
          <w:highlight w:val="none"/>
          <w:lang w:val="en-US" w:eastAsia="zh-CN"/>
        </w:rPr>
        <w:t>投标供应商须知</w:t>
      </w:r>
    </w:p>
    <w:p w14:paraId="04F610F6">
      <w:pPr>
        <w:pStyle w:val="3"/>
        <w:spacing w:before="120" w:after="120" w:line="360" w:lineRule="auto"/>
        <w:rPr>
          <w:rFonts w:hint="eastAsia" w:ascii="黑体" w:hAnsi="黑体" w:eastAsia="黑体" w:cs="黑体"/>
          <w:color w:val="000000"/>
          <w:sz w:val="32"/>
          <w:szCs w:val="32"/>
          <w:highlight w:val="none"/>
        </w:rPr>
      </w:pPr>
      <w:r>
        <w:rPr>
          <w:rFonts w:hint="eastAsia" w:ascii="黑体" w:hAnsi="黑体" w:eastAsia="黑体" w:cs="黑体"/>
          <w:sz w:val="32"/>
          <w:szCs w:val="32"/>
          <w:highlight w:val="none"/>
        </w:rPr>
        <w:br w:type="page"/>
      </w:r>
      <w:bookmarkStart w:id="6" w:name="_Toc30400"/>
      <w:r>
        <w:rPr>
          <w:rFonts w:hint="eastAsia" w:ascii="黑体" w:hAnsi="黑体" w:eastAsia="黑体" w:cs="黑体"/>
          <w:color w:val="000000"/>
          <w:sz w:val="32"/>
          <w:szCs w:val="32"/>
          <w:highlight w:val="none"/>
        </w:rPr>
        <w:t>第</w:t>
      </w:r>
      <w:r>
        <w:rPr>
          <w:rFonts w:hint="eastAsia" w:ascii="黑体" w:hAnsi="黑体" w:eastAsia="黑体" w:cs="黑体"/>
          <w:color w:val="000000"/>
          <w:sz w:val="32"/>
          <w:szCs w:val="32"/>
          <w:highlight w:val="none"/>
          <w:lang w:val="en-US" w:eastAsia="zh-CN"/>
        </w:rPr>
        <w:t>三</w:t>
      </w:r>
      <w:r>
        <w:rPr>
          <w:rFonts w:hint="eastAsia" w:ascii="黑体" w:hAnsi="黑体" w:eastAsia="黑体" w:cs="黑体"/>
          <w:color w:val="000000"/>
          <w:sz w:val="32"/>
          <w:szCs w:val="32"/>
          <w:highlight w:val="none"/>
        </w:rPr>
        <w:t xml:space="preserve">部分 </w:t>
      </w:r>
      <w:r>
        <w:rPr>
          <w:rFonts w:hint="eastAsia" w:ascii="黑体" w:hAnsi="黑体" w:eastAsia="黑体" w:cs="黑体"/>
          <w:color w:val="000000"/>
          <w:sz w:val="32"/>
          <w:szCs w:val="32"/>
          <w:highlight w:val="none"/>
          <w:lang w:eastAsia="zh-CN"/>
        </w:rPr>
        <w:t>投标供应商</w:t>
      </w:r>
      <w:r>
        <w:rPr>
          <w:rFonts w:hint="eastAsia" w:ascii="黑体" w:hAnsi="黑体" w:eastAsia="黑体" w:cs="黑体"/>
          <w:color w:val="000000"/>
          <w:sz w:val="32"/>
          <w:szCs w:val="32"/>
          <w:highlight w:val="none"/>
        </w:rPr>
        <w:t>须知</w:t>
      </w:r>
      <w:bookmarkEnd w:id="4"/>
      <w:bookmarkEnd w:id="6"/>
    </w:p>
    <w:p w14:paraId="3C101469">
      <w:pPr>
        <w:spacing w:line="360" w:lineRule="auto"/>
        <w:jc w:val="center"/>
        <w:outlineLvl w:val="9"/>
        <w:rPr>
          <w:rFonts w:hint="eastAsia"/>
          <w:b/>
          <w:highlight w:val="none"/>
        </w:rPr>
      </w:pPr>
      <w:bookmarkStart w:id="7" w:name="_Toc2222"/>
      <w:bookmarkStart w:id="8" w:name="_Toc3619"/>
      <w:bookmarkStart w:id="9" w:name="_Toc6799"/>
      <w:bookmarkStart w:id="10" w:name="_Toc17775"/>
      <w:bookmarkStart w:id="11" w:name="_Toc16257"/>
      <w:r>
        <w:rPr>
          <w:rFonts w:hint="eastAsia"/>
          <w:b/>
          <w:sz w:val="32"/>
          <w:szCs w:val="32"/>
          <w:highlight w:val="none"/>
          <w:lang w:eastAsia="zh-CN"/>
        </w:rPr>
        <w:t>投标供应商</w:t>
      </w:r>
      <w:r>
        <w:rPr>
          <w:rFonts w:hint="eastAsia"/>
          <w:b/>
          <w:sz w:val="32"/>
          <w:szCs w:val="32"/>
          <w:highlight w:val="none"/>
        </w:rPr>
        <w:t>须知前附表</w:t>
      </w:r>
      <w:bookmarkEnd w:id="7"/>
      <w:bookmarkEnd w:id="8"/>
      <w:bookmarkEnd w:id="9"/>
      <w:bookmarkEnd w:id="10"/>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016"/>
        <w:gridCol w:w="6749"/>
      </w:tblGrid>
      <w:tr w14:paraId="4DC8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noWrap w:val="0"/>
            <w:vAlign w:val="center"/>
          </w:tcPr>
          <w:p w14:paraId="1FD30E6A">
            <w:pPr>
              <w:pStyle w:val="18"/>
              <w:spacing w:line="440" w:lineRule="exact"/>
              <w:ind w:left="-176" w:leftChars="-84" w:right="-172" w:rightChars="-82"/>
              <w:jc w:val="center"/>
              <w:rPr>
                <w:rFonts w:hAnsi="宋体"/>
                <w:sz w:val="24"/>
                <w:szCs w:val="24"/>
                <w:highlight w:val="none"/>
              </w:rPr>
            </w:pPr>
            <w:r>
              <w:rPr>
                <w:rFonts w:hint="eastAsia" w:hAnsi="宋体"/>
                <w:sz w:val="24"/>
                <w:szCs w:val="24"/>
                <w:highlight w:val="none"/>
              </w:rPr>
              <w:t>序号</w:t>
            </w:r>
          </w:p>
        </w:tc>
        <w:tc>
          <w:tcPr>
            <w:tcW w:w="2016" w:type="dxa"/>
            <w:noWrap w:val="0"/>
            <w:vAlign w:val="center"/>
          </w:tcPr>
          <w:p w14:paraId="27F8102A">
            <w:pPr>
              <w:pStyle w:val="18"/>
              <w:spacing w:line="440" w:lineRule="exact"/>
              <w:jc w:val="center"/>
              <w:rPr>
                <w:rFonts w:hAnsi="宋体"/>
                <w:sz w:val="24"/>
                <w:szCs w:val="24"/>
                <w:highlight w:val="none"/>
              </w:rPr>
            </w:pPr>
            <w:r>
              <w:rPr>
                <w:rFonts w:hint="eastAsia" w:hAnsi="宋体"/>
                <w:sz w:val="24"/>
                <w:szCs w:val="24"/>
                <w:highlight w:val="none"/>
              </w:rPr>
              <w:t>名称</w:t>
            </w:r>
          </w:p>
        </w:tc>
        <w:tc>
          <w:tcPr>
            <w:tcW w:w="6749" w:type="dxa"/>
            <w:noWrap w:val="0"/>
            <w:vAlign w:val="center"/>
          </w:tcPr>
          <w:p w14:paraId="454CE22B">
            <w:pPr>
              <w:pStyle w:val="18"/>
              <w:spacing w:line="440" w:lineRule="exact"/>
              <w:jc w:val="center"/>
              <w:rPr>
                <w:rFonts w:hAnsi="宋体" w:cs="MingLiU_HKSCS"/>
                <w:sz w:val="24"/>
                <w:szCs w:val="24"/>
                <w:highlight w:val="none"/>
              </w:rPr>
            </w:pPr>
            <w:r>
              <w:rPr>
                <w:rFonts w:hint="eastAsia" w:hAnsi="宋体"/>
                <w:sz w:val="24"/>
                <w:szCs w:val="24"/>
                <w:highlight w:val="none"/>
              </w:rPr>
              <w:t>具体内容和要求</w:t>
            </w:r>
          </w:p>
        </w:tc>
      </w:tr>
      <w:tr w14:paraId="1353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restart"/>
            <w:noWrap w:val="0"/>
            <w:vAlign w:val="center"/>
          </w:tcPr>
          <w:p w14:paraId="33AC7412">
            <w:pPr>
              <w:pStyle w:val="18"/>
              <w:numPr>
                <w:ilvl w:val="0"/>
                <w:numId w:val="6"/>
              </w:numPr>
              <w:spacing w:line="440" w:lineRule="exact"/>
              <w:ind w:left="531" w:right="-315" w:rightChars="-150" w:hanging="531"/>
              <w:jc w:val="center"/>
              <w:rPr>
                <w:rFonts w:hAnsi="宋体"/>
                <w:sz w:val="24"/>
                <w:szCs w:val="24"/>
                <w:highlight w:val="none"/>
              </w:rPr>
            </w:pPr>
          </w:p>
        </w:tc>
        <w:tc>
          <w:tcPr>
            <w:tcW w:w="2016" w:type="dxa"/>
            <w:noWrap w:val="0"/>
            <w:vAlign w:val="center"/>
          </w:tcPr>
          <w:p w14:paraId="3A69DC8F">
            <w:pPr>
              <w:pStyle w:val="18"/>
              <w:spacing w:line="440" w:lineRule="exact"/>
              <w:jc w:val="left"/>
              <w:rPr>
                <w:rFonts w:hAnsi="宋体"/>
                <w:sz w:val="24"/>
                <w:szCs w:val="24"/>
                <w:highlight w:val="none"/>
              </w:rPr>
            </w:pPr>
            <w:r>
              <w:rPr>
                <w:rFonts w:hint="eastAsia" w:hAnsi="宋体"/>
                <w:sz w:val="24"/>
                <w:szCs w:val="24"/>
                <w:highlight w:val="none"/>
              </w:rPr>
              <w:t>采购项目</w:t>
            </w:r>
          </w:p>
        </w:tc>
        <w:tc>
          <w:tcPr>
            <w:tcW w:w="6749" w:type="dxa"/>
            <w:noWrap w:val="0"/>
            <w:vAlign w:val="center"/>
          </w:tcPr>
          <w:p w14:paraId="42809087">
            <w:pPr>
              <w:pStyle w:val="18"/>
              <w:spacing w:line="440" w:lineRule="exact"/>
              <w:jc w:val="left"/>
              <w:rPr>
                <w:rFonts w:hint="eastAsia" w:hAnsi="宋体" w:eastAsia="宋体" w:cs="MingLiU_HKSCS"/>
                <w:sz w:val="24"/>
                <w:szCs w:val="24"/>
                <w:highlight w:val="none"/>
                <w:lang w:eastAsia="zh-CN"/>
              </w:rPr>
            </w:pPr>
            <w:r>
              <w:rPr>
                <w:rFonts w:hint="eastAsia" w:hAnsi="宋体" w:cs="MingLiU_HKSCS"/>
                <w:sz w:val="24"/>
                <w:szCs w:val="24"/>
                <w:highlight w:val="none"/>
                <w:lang w:val="en-US" w:eastAsia="zh-CN"/>
              </w:rPr>
              <w:t>陕西学前师范学院数字校园达标建设项目-信息系统维护项目-软件正版化服务</w:t>
            </w:r>
          </w:p>
        </w:tc>
      </w:tr>
      <w:tr w14:paraId="6207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346E4283">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2DEF2B3A">
            <w:pPr>
              <w:pStyle w:val="18"/>
              <w:spacing w:line="440" w:lineRule="exact"/>
              <w:jc w:val="left"/>
              <w:rPr>
                <w:rFonts w:hAnsi="宋体"/>
                <w:sz w:val="24"/>
                <w:szCs w:val="24"/>
                <w:highlight w:val="none"/>
              </w:rPr>
            </w:pPr>
            <w:r>
              <w:rPr>
                <w:rFonts w:hint="eastAsia" w:hAnsi="宋体"/>
                <w:sz w:val="24"/>
                <w:szCs w:val="24"/>
                <w:highlight w:val="none"/>
              </w:rPr>
              <w:t>采购预算</w:t>
            </w:r>
          </w:p>
        </w:tc>
        <w:tc>
          <w:tcPr>
            <w:tcW w:w="6749" w:type="dxa"/>
            <w:noWrap w:val="0"/>
            <w:vAlign w:val="center"/>
          </w:tcPr>
          <w:p w14:paraId="297A436B">
            <w:pPr>
              <w:pStyle w:val="18"/>
              <w:spacing w:line="440" w:lineRule="exact"/>
              <w:jc w:val="left"/>
              <w:rPr>
                <w:rFonts w:hAnsi="宋体"/>
                <w:sz w:val="24"/>
                <w:szCs w:val="24"/>
                <w:highlight w:val="none"/>
              </w:rPr>
            </w:pPr>
            <w:r>
              <w:rPr>
                <w:rFonts w:hint="eastAsia" w:hAnsi="宋体"/>
                <w:sz w:val="24"/>
                <w:szCs w:val="24"/>
                <w:highlight w:val="none"/>
                <w:lang w:eastAsia="zh-CN"/>
              </w:rPr>
              <w:t>258,000.00</w:t>
            </w:r>
            <w:r>
              <w:rPr>
                <w:rFonts w:hAnsi="宋体"/>
                <w:sz w:val="24"/>
                <w:szCs w:val="24"/>
                <w:highlight w:val="none"/>
              </w:rPr>
              <w:t>元</w:t>
            </w:r>
          </w:p>
        </w:tc>
      </w:tr>
      <w:tr w14:paraId="1049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4F2A786D">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72273CBC">
            <w:pPr>
              <w:pStyle w:val="18"/>
              <w:spacing w:line="440" w:lineRule="exact"/>
              <w:jc w:val="left"/>
              <w:rPr>
                <w:rFonts w:hAnsi="宋体"/>
                <w:sz w:val="24"/>
                <w:szCs w:val="24"/>
                <w:highlight w:val="none"/>
              </w:rPr>
            </w:pPr>
            <w:r>
              <w:rPr>
                <w:rFonts w:hint="eastAsia" w:hAnsi="宋体"/>
                <w:sz w:val="24"/>
                <w:szCs w:val="24"/>
                <w:highlight w:val="none"/>
              </w:rPr>
              <w:t>最高限价</w:t>
            </w:r>
          </w:p>
        </w:tc>
        <w:tc>
          <w:tcPr>
            <w:tcW w:w="6749" w:type="dxa"/>
            <w:noWrap w:val="0"/>
            <w:vAlign w:val="center"/>
          </w:tcPr>
          <w:p w14:paraId="7451462F">
            <w:pPr>
              <w:pStyle w:val="18"/>
              <w:spacing w:line="440" w:lineRule="exact"/>
              <w:jc w:val="left"/>
              <w:rPr>
                <w:rFonts w:hint="eastAsia" w:hAnsi="宋体"/>
                <w:sz w:val="24"/>
                <w:szCs w:val="24"/>
                <w:highlight w:val="none"/>
              </w:rPr>
            </w:pPr>
            <w:r>
              <w:rPr>
                <w:rFonts w:hint="eastAsia" w:hAnsi="宋体"/>
                <w:sz w:val="24"/>
                <w:szCs w:val="24"/>
                <w:highlight w:val="none"/>
                <w:lang w:eastAsia="zh-CN"/>
              </w:rPr>
              <w:t>258,000.00</w:t>
            </w:r>
            <w:r>
              <w:rPr>
                <w:rFonts w:hAnsi="宋体"/>
                <w:sz w:val="24"/>
                <w:szCs w:val="24"/>
                <w:highlight w:val="none"/>
              </w:rPr>
              <w:t>元</w:t>
            </w:r>
          </w:p>
        </w:tc>
      </w:tr>
      <w:tr w14:paraId="39C6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1E00EDBE">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63C08E7">
            <w:pPr>
              <w:pStyle w:val="18"/>
              <w:spacing w:line="440" w:lineRule="exact"/>
              <w:jc w:val="left"/>
              <w:rPr>
                <w:rFonts w:hAnsi="宋体"/>
                <w:sz w:val="24"/>
                <w:szCs w:val="24"/>
                <w:highlight w:val="none"/>
              </w:rPr>
            </w:pPr>
            <w:r>
              <w:rPr>
                <w:rFonts w:hint="eastAsia" w:hAnsi="宋体"/>
                <w:sz w:val="24"/>
                <w:szCs w:val="24"/>
                <w:highlight w:val="none"/>
              </w:rPr>
              <w:t>公告媒体</w:t>
            </w:r>
          </w:p>
        </w:tc>
        <w:tc>
          <w:tcPr>
            <w:tcW w:w="6749" w:type="dxa"/>
            <w:noWrap w:val="0"/>
            <w:vAlign w:val="center"/>
          </w:tcPr>
          <w:p w14:paraId="04EA149B">
            <w:pPr>
              <w:pStyle w:val="18"/>
              <w:spacing w:line="440" w:lineRule="exact"/>
              <w:jc w:val="left"/>
              <w:rPr>
                <w:rFonts w:hint="eastAsia" w:hAnsi="宋体" w:eastAsia="宋体" w:cs="MingLiU_HKSCS"/>
                <w:sz w:val="24"/>
                <w:szCs w:val="24"/>
                <w:highlight w:val="none"/>
                <w:lang w:eastAsia="zh-CN"/>
              </w:rPr>
            </w:pPr>
            <w:r>
              <w:rPr>
                <w:rFonts w:hint="eastAsia" w:hAnsi="宋体"/>
                <w:sz w:val="24"/>
                <w:szCs w:val="24"/>
                <w:highlight w:val="none"/>
                <w:lang w:eastAsia="zh-CN"/>
              </w:rPr>
              <w:t>陕西</w:t>
            </w:r>
            <w:r>
              <w:rPr>
                <w:rFonts w:hint="eastAsia" w:hAnsi="宋体"/>
                <w:sz w:val="24"/>
                <w:szCs w:val="24"/>
                <w:highlight w:val="none"/>
                <w:lang w:val="en-US" w:eastAsia="zh-CN"/>
              </w:rPr>
              <w:t>省政府采购</w:t>
            </w:r>
            <w:r>
              <w:rPr>
                <w:rFonts w:hint="eastAsia" w:hAnsi="宋体"/>
                <w:sz w:val="24"/>
                <w:szCs w:val="24"/>
                <w:highlight w:val="none"/>
                <w:lang w:eastAsia="zh-CN"/>
              </w:rPr>
              <w:t>网</w:t>
            </w:r>
          </w:p>
        </w:tc>
      </w:tr>
      <w:tr w14:paraId="37D8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521" w:type="dxa"/>
            <w:noWrap w:val="0"/>
            <w:vAlign w:val="center"/>
          </w:tcPr>
          <w:p w14:paraId="10FEBB15">
            <w:pPr>
              <w:pStyle w:val="18"/>
              <w:numPr>
                <w:ilvl w:val="0"/>
                <w:numId w:val="6"/>
              </w:numPr>
              <w:spacing w:line="440" w:lineRule="exact"/>
              <w:ind w:left="531" w:right="-315" w:rightChars="-150" w:hanging="531"/>
              <w:jc w:val="center"/>
              <w:rPr>
                <w:rFonts w:hAnsi="宋体"/>
                <w:sz w:val="24"/>
                <w:szCs w:val="24"/>
                <w:highlight w:val="none"/>
              </w:rPr>
            </w:pPr>
          </w:p>
        </w:tc>
        <w:tc>
          <w:tcPr>
            <w:tcW w:w="2016" w:type="dxa"/>
            <w:noWrap w:val="0"/>
            <w:vAlign w:val="center"/>
          </w:tcPr>
          <w:p w14:paraId="315A2760">
            <w:pPr>
              <w:pStyle w:val="18"/>
              <w:spacing w:line="440" w:lineRule="exact"/>
              <w:jc w:val="left"/>
              <w:rPr>
                <w:rFonts w:hAnsi="宋体"/>
                <w:sz w:val="24"/>
                <w:szCs w:val="24"/>
                <w:highlight w:val="none"/>
              </w:rPr>
            </w:pPr>
            <w:r>
              <w:rPr>
                <w:rFonts w:hint="eastAsia" w:hAnsi="宋体"/>
                <w:sz w:val="24"/>
                <w:szCs w:val="24"/>
                <w:highlight w:val="none"/>
              </w:rPr>
              <w:t>采购人</w:t>
            </w:r>
          </w:p>
        </w:tc>
        <w:tc>
          <w:tcPr>
            <w:tcW w:w="6749" w:type="dxa"/>
            <w:noWrap w:val="0"/>
            <w:vAlign w:val="center"/>
          </w:tcPr>
          <w:p w14:paraId="1246302B">
            <w:pPr>
              <w:pStyle w:val="18"/>
              <w:spacing w:line="440" w:lineRule="exact"/>
              <w:contextualSpacing/>
              <w:jc w:val="left"/>
              <w:rPr>
                <w:rFonts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名称：</w:t>
            </w:r>
            <w:r>
              <w:rPr>
                <w:rFonts w:hint="eastAsia" w:hAnsi="宋体"/>
                <w:sz w:val="24"/>
                <w:szCs w:val="24"/>
                <w:highlight w:val="none"/>
                <w:lang w:eastAsia="zh-CN"/>
              </w:rPr>
              <w:t>陕西学前师范学院</w:t>
            </w:r>
          </w:p>
          <w:p w14:paraId="3A92FDDD">
            <w:pPr>
              <w:pStyle w:val="18"/>
              <w:spacing w:line="440" w:lineRule="exact"/>
              <w:contextualSpacing/>
              <w:jc w:val="left"/>
              <w:rPr>
                <w:rFonts w:hint="eastAsia" w:hAnsi="宋体"/>
                <w:sz w:val="24"/>
                <w:szCs w:val="24"/>
                <w:highlight w:val="none"/>
              </w:rPr>
            </w:pPr>
            <w:r>
              <w:rPr>
                <w:rFonts w:hint="eastAsia"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地址：</w:t>
            </w:r>
            <w:r>
              <w:rPr>
                <w:rFonts w:hint="eastAsia" w:hAnsi="宋体"/>
                <w:sz w:val="24"/>
                <w:szCs w:val="24"/>
                <w:highlight w:val="none"/>
                <w:lang w:val="en-US" w:eastAsia="zh-CN"/>
              </w:rPr>
              <w:t>长安区神禾二路</w:t>
            </w:r>
          </w:p>
          <w:p w14:paraId="0BD4A39D">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3.</w:t>
            </w:r>
            <w:r>
              <w:rPr>
                <w:rFonts w:hint="eastAsia" w:hAnsi="宋体"/>
                <w:sz w:val="24"/>
                <w:szCs w:val="24"/>
                <w:highlight w:val="none"/>
              </w:rPr>
              <w:t>联系人：杨老师</w:t>
            </w:r>
          </w:p>
          <w:p w14:paraId="2DC183B6">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4.</w:t>
            </w:r>
            <w:r>
              <w:rPr>
                <w:rFonts w:hint="eastAsia" w:hAnsi="宋体"/>
                <w:sz w:val="24"/>
                <w:szCs w:val="24"/>
                <w:highlight w:val="none"/>
              </w:rPr>
              <w:t>电话：029-81530065</w:t>
            </w:r>
          </w:p>
          <w:p w14:paraId="0F29280D">
            <w:pPr>
              <w:pStyle w:val="18"/>
              <w:spacing w:line="440" w:lineRule="exact"/>
              <w:jc w:val="left"/>
              <w:rPr>
                <w:rFonts w:hint="eastAsia" w:hAnsi="宋体" w:eastAsia="宋体"/>
                <w:sz w:val="24"/>
                <w:szCs w:val="24"/>
                <w:highlight w:val="none"/>
                <w:lang w:eastAsia="zh-CN"/>
              </w:rPr>
            </w:pPr>
            <w:r>
              <w:rPr>
                <w:rFonts w:hint="eastAsia" w:hAnsi="宋体"/>
                <w:sz w:val="24"/>
                <w:szCs w:val="24"/>
                <w:highlight w:val="none"/>
                <w:lang w:val="en-US" w:eastAsia="zh-CN"/>
              </w:rPr>
              <w:t>5.</w:t>
            </w:r>
            <w:r>
              <w:rPr>
                <w:rFonts w:hint="eastAsia" w:hAnsi="宋体"/>
                <w:sz w:val="24"/>
                <w:szCs w:val="24"/>
                <w:highlight w:val="none"/>
              </w:rPr>
              <w:t>技术负责人：</w:t>
            </w:r>
            <w:r>
              <w:rPr>
                <w:rFonts w:hint="eastAsia" w:hAnsi="宋体"/>
                <w:sz w:val="24"/>
                <w:szCs w:val="24"/>
                <w:highlight w:val="none"/>
                <w:lang w:eastAsia="zh-CN"/>
              </w:rPr>
              <w:t>索老师</w:t>
            </w:r>
          </w:p>
          <w:p w14:paraId="65D2DA8D">
            <w:pPr>
              <w:pStyle w:val="18"/>
              <w:spacing w:line="440" w:lineRule="exact"/>
              <w:jc w:val="left"/>
              <w:rPr>
                <w:rFonts w:hint="eastAsia" w:hAnsi="宋体" w:eastAsia="宋体"/>
                <w:sz w:val="24"/>
                <w:szCs w:val="24"/>
                <w:highlight w:val="none"/>
                <w:lang w:eastAsia="zh-CN"/>
              </w:rPr>
            </w:pPr>
            <w:r>
              <w:rPr>
                <w:rFonts w:hint="eastAsia" w:hAnsi="宋体"/>
                <w:sz w:val="24"/>
                <w:szCs w:val="24"/>
                <w:highlight w:val="none"/>
                <w:lang w:val="en-US" w:eastAsia="zh-CN"/>
              </w:rPr>
              <w:t>6.</w:t>
            </w:r>
            <w:r>
              <w:rPr>
                <w:rFonts w:hint="eastAsia" w:hAnsi="宋体"/>
                <w:sz w:val="24"/>
                <w:szCs w:val="24"/>
                <w:highlight w:val="none"/>
              </w:rPr>
              <w:t>电话：</w:t>
            </w:r>
            <w:r>
              <w:rPr>
                <w:rFonts w:hint="eastAsia" w:hAnsi="宋体"/>
                <w:sz w:val="24"/>
                <w:szCs w:val="24"/>
                <w:highlight w:val="none"/>
                <w:lang w:eastAsia="zh-CN"/>
              </w:rPr>
              <w:t>029-81530150</w:t>
            </w:r>
          </w:p>
        </w:tc>
      </w:tr>
      <w:tr w14:paraId="1CF06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521" w:type="dxa"/>
            <w:noWrap w:val="0"/>
            <w:vAlign w:val="center"/>
          </w:tcPr>
          <w:p w14:paraId="08445C91">
            <w:pPr>
              <w:pStyle w:val="18"/>
              <w:numPr>
                <w:ilvl w:val="0"/>
                <w:numId w:val="6"/>
              </w:numPr>
              <w:spacing w:line="440" w:lineRule="exact"/>
              <w:ind w:left="531" w:right="-315" w:rightChars="-150" w:hanging="531"/>
              <w:jc w:val="center"/>
              <w:rPr>
                <w:rFonts w:hAnsi="宋体"/>
                <w:sz w:val="24"/>
                <w:szCs w:val="24"/>
                <w:highlight w:val="none"/>
              </w:rPr>
            </w:pPr>
          </w:p>
        </w:tc>
        <w:tc>
          <w:tcPr>
            <w:tcW w:w="2016" w:type="dxa"/>
            <w:noWrap w:val="0"/>
            <w:vAlign w:val="center"/>
          </w:tcPr>
          <w:p w14:paraId="57C3C8C9">
            <w:pPr>
              <w:pStyle w:val="18"/>
              <w:spacing w:line="440" w:lineRule="exact"/>
              <w:jc w:val="left"/>
              <w:rPr>
                <w:rFonts w:hAnsi="宋体"/>
                <w:sz w:val="24"/>
                <w:szCs w:val="24"/>
                <w:highlight w:val="none"/>
              </w:rPr>
            </w:pPr>
            <w:r>
              <w:rPr>
                <w:rFonts w:hint="eastAsia" w:hAnsi="宋体"/>
                <w:sz w:val="24"/>
                <w:szCs w:val="24"/>
                <w:highlight w:val="none"/>
              </w:rPr>
              <w:t>采购代理机构</w:t>
            </w:r>
          </w:p>
        </w:tc>
        <w:tc>
          <w:tcPr>
            <w:tcW w:w="6749" w:type="dxa"/>
            <w:noWrap w:val="0"/>
            <w:vAlign w:val="center"/>
          </w:tcPr>
          <w:p w14:paraId="4806A73C">
            <w:pPr>
              <w:pStyle w:val="18"/>
              <w:spacing w:line="440" w:lineRule="exact"/>
              <w:contextualSpacing/>
              <w:jc w:val="left"/>
              <w:rPr>
                <w:rFonts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名称：</w:t>
            </w:r>
            <w:r>
              <w:rPr>
                <w:rFonts w:hint="eastAsia" w:hAnsi="宋体"/>
                <w:sz w:val="24"/>
                <w:szCs w:val="24"/>
                <w:highlight w:val="none"/>
                <w:lang w:eastAsia="zh-CN"/>
              </w:rPr>
              <w:t>陕西德勤招标有限公司</w:t>
            </w:r>
          </w:p>
          <w:p w14:paraId="3AABE06F">
            <w:pPr>
              <w:pStyle w:val="18"/>
              <w:spacing w:line="440" w:lineRule="exact"/>
              <w:contextualSpacing/>
              <w:jc w:val="left"/>
              <w:rPr>
                <w:rFonts w:hAnsi="宋体"/>
                <w:sz w:val="24"/>
                <w:szCs w:val="24"/>
                <w:highlight w:val="none"/>
              </w:rPr>
            </w:pPr>
            <w:r>
              <w:rPr>
                <w:rFonts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地址：</w:t>
            </w:r>
            <w:r>
              <w:rPr>
                <w:rFonts w:hint="eastAsia" w:ascii="宋体" w:hAnsi="宋体" w:cs="宋体"/>
                <w:color w:val="auto"/>
                <w:sz w:val="24"/>
                <w:highlight w:val="none"/>
              </w:rPr>
              <w:t>陕西省西安市高新区丈八一路1号汇鑫中心D座2206室</w:t>
            </w:r>
          </w:p>
          <w:p w14:paraId="4E4F63C6">
            <w:pPr>
              <w:pStyle w:val="18"/>
              <w:spacing w:line="440" w:lineRule="exact"/>
              <w:contextualSpacing/>
              <w:jc w:val="left"/>
              <w:rPr>
                <w:rFonts w:hAnsi="宋体"/>
                <w:sz w:val="24"/>
                <w:szCs w:val="24"/>
                <w:highlight w:val="none"/>
              </w:rPr>
            </w:pPr>
            <w:r>
              <w:rPr>
                <w:rFonts w:hAnsi="宋体"/>
                <w:sz w:val="24"/>
                <w:szCs w:val="24"/>
                <w:highlight w:val="none"/>
              </w:rPr>
              <w:t>3</w:t>
            </w:r>
            <w:r>
              <w:rPr>
                <w:rFonts w:hint="eastAsia" w:hAnsi="宋体"/>
                <w:sz w:val="24"/>
                <w:szCs w:val="24"/>
                <w:highlight w:val="none"/>
                <w:lang w:val="en-US" w:eastAsia="zh-CN"/>
              </w:rPr>
              <w:t>.</w:t>
            </w:r>
            <w:r>
              <w:rPr>
                <w:rFonts w:hint="eastAsia" w:hAnsi="宋体"/>
                <w:sz w:val="24"/>
                <w:szCs w:val="24"/>
                <w:highlight w:val="none"/>
              </w:rPr>
              <w:t>电话：</w:t>
            </w:r>
            <w:r>
              <w:rPr>
                <w:rFonts w:hint="eastAsia" w:hAnsi="宋体"/>
                <w:sz w:val="24"/>
                <w:szCs w:val="24"/>
                <w:highlight w:val="none"/>
                <w:lang w:val="en-US" w:eastAsia="zh-CN"/>
              </w:rPr>
              <w:t>029-81169855</w:t>
            </w:r>
          </w:p>
          <w:p w14:paraId="4ED880F1">
            <w:pPr>
              <w:pStyle w:val="18"/>
              <w:spacing w:line="440" w:lineRule="exact"/>
              <w:jc w:val="left"/>
              <w:rPr>
                <w:rFonts w:hAnsi="宋体"/>
                <w:sz w:val="24"/>
                <w:szCs w:val="24"/>
                <w:highlight w:val="none"/>
              </w:rPr>
            </w:pPr>
            <w:r>
              <w:rPr>
                <w:rFonts w:hint="eastAsia" w:hAnsi="宋体"/>
                <w:sz w:val="24"/>
                <w:szCs w:val="24"/>
                <w:highlight w:val="none"/>
              </w:rPr>
              <w:t>4</w:t>
            </w:r>
            <w:r>
              <w:rPr>
                <w:rFonts w:hint="eastAsia" w:hAnsi="宋体"/>
                <w:sz w:val="24"/>
                <w:szCs w:val="24"/>
                <w:highlight w:val="none"/>
                <w:lang w:val="en-US" w:eastAsia="zh-CN"/>
              </w:rPr>
              <w:t>.</w:t>
            </w:r>
            <w:r>
              <w:rPr>
                <w:rFonts w:hint="eastAsia" w:hAnsi="宋体"/>
                <w:sz w:val="24"/>
                <w:szCs w:val="24"/>
                <w:highlight w:val="none"/>
              </w:rPr>
              <w:t>联系人：</w:t>
            </w:r>
            <w:r>
              <w:rPr>
                <w:rFonts w:hint="eastAsia" w:hAnsi="宋体"/>
                <w:sz w:val="24"/>
                <w:szCs w:val="24"/>
                <w:highlight w:val="none"/>
                <w:lang w:val="en-US" w:eastAsia="zh-CN"/>
              </w:rPr>
              <w:t>贾旭鸣</w:t>
            </w:r>
          </w:p>
        </w:tc>
      </w:tr>
      <w:tr w14:paraId="1412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246D0FA1">
            <w:pPr>
              <w:pStyle w:val="18"/>
              <w:numPr>
                <w:ilvl w:val="0"/>
                <w:numId w:val="6"/>
              </w:numPr>
              <w:spacing w:line="440" w:lineRule="exact"/>
              <w:ind w:left="531" w:right="-315" w:rightChars="-150" w:hanging="531"/>
              <w:jc w:val="center"/>
              <w:rPr>
                <w:rFonts w:hAnsi="宋体"/>
                <w:sz w:val="24"/>
                <w:szCs w:val="24"/>
                <w:highlight w:val="none"/>
              </w:rPr>
            </w:pPr>
          </w:p>
        </w:tc>
        <w:tc>
          <w:tcPr>
            <w:tcW w:w="2016" w:type="dxa"/>
            <w:noWrap w:val="0"/>
            <w:vAlign w:val="center"/>
          </w:tcPr>
          <w:p w14:paraId="0166954A">
            <w:pPr>
              <w:pStyle w:val="18"/>
              <w:spacing w:line="440" w:lineRule="exact"/>
              <w:jc w:val="left"/>
              <w:rPr>
                <w:rFonts w:hAnsi="宋体"/>
                <w:sz w:val="24"/>
                <w:szCs w:val="24"/>
                <w:highlight w:val="none"/>
              </w:rPr>
            </w:pPr>
            <w:r>
              <w:rPr>
                <w:rFonts w:hint="eastAsia" w:hAnsi="宋体"/>
                <w:sz w:val="24"/>
                <w:szCs w:val="24"/>
                <w:highlight w:val="none"/>
                <w:lang w:eastAsia="zh-CN"/>
              </w:rPr>
              <w:t>投标供应商</w:t>
            </w:r>
            <w:r>
              <w:rPr>
                <w:rFonts w:hint="eastAsia" w:hAnsi="宋体"/>
                <w:sz w:val="24"/>
                <w:szCs w:val="24"/>
                <w:highlight w:val="none"/>
              </w:rPr>
              <w:t>资格条件</w:t>
            </w:r>
          </w:p>
        </w:tc>
        <w:tc>
          <w:tcPr>
            <w:tcW w:w="6749" w:type="dxa"/>
            <w:noWrap w:val="0"/>
            <w:vAlign w:val="center"/>
          </w:tcPr>
          <w:p w14:paraId="6A1EA0F9">
            <w:pPr>
              <w:widowControl/>
              <w:spacing w:line="510" w:lineRule="atLeast"/>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1.满足《中华人民共和国政府采购法》第二十二条规定;</w:t>
            </w:r>
          </w:p>
          <w:p w14:paraId="446A3544">
            <w:pPr>
              <w:widowControl/>
              <w:spacing w:line="510" w:lineRule="atLeast"/>
              <w:jc w:val="left"/>
              <w:rPr>
                <w:rFonts w:hint="eastAsia" w:ascii="宋体" w:hAnsi="宋体" w:eastAsia="宋体" w:cs="Helvetica"/>
                <w:kern w:val="0"/>
                <w:sz w:val="24"/>
                <w:szCs w:val="21"/>
                <w:highlight w:val="none"/>
                <w:lang w:val="en-US" w:eastAsia="zh-CN" w:bidi="ar-SA"/>
              </w:rPr>
            </w:pPr>
            <w:r>
              <w:rPr>
                <w:rFonts w:hint="eastAsia" w:ascii="宋体" w:hAnsi="宋体" w:cs="Helvetica"/>
                <w:kern w:val="0"/>
                <w:sz w:val="24"/>
                <w:highlight w:val="none"/>
                <w:lang w:val="en-US" w:eastAsia="zh-CN"/>
              </w:rPr>
              <w:t>1.1</w:t>
            </w:r>
            <w:r>
              <w:rPr>
                <w:rFonts w:hint="eastAsia" w:ascii="宋体" w:hAnsi="宋体" w:eastAsia="宋体" w:cs="Helvetica"/>
                <w:kern w:val="0"/>
                <w:sz w:val="24"/>
                <w:szCs w:val="21"/>
                <w:highlight w:val="none"/>
                <w:lang w:val="en-US" w:eastAsia="zh-CN" w:bidi="ar-SA"/>
              </w:rPr>
              <w:t>营业执照等主体资格证明文件：</w:t>
            </w:r>
            <w:r>
              <w:rPr>
                <w:rFonts w:hint="eastAsia" w:ascii="宋体" w:hAnsi="宋体" w:cs="Helvetica"/>
                <w:kern w:val="0"/>
                <w:sz w:val="24"/>
                <w:szCs w:val="21"/>
                <w:highlight w:val="none"/>
                <w:lang w:val="en-US" w:eastAsia="zh-CN" w:bidi="ar-SA"/>
              </w:rPr>
              <w:t>提供有效存续的企业营业执照（副本）/事业单位法人证书/专业服务机构执业许可证/民办非企业单位登记证书，自然人投标提供身份证明</w:t>
            </w:r>
            <w:r>
              <w:rPr>
                <w:rFonts w:hint="eastAsia" w:ascii="宋体" w:hAnsi="宋体" w:eastAsia="宋体" w:cs="Helvetica"/>
                <w:kern w:val="0"/>
                <w:sz w:val="24"/>
                <w:szCs w:val="21"/>
                <w:highlight w:val="none"/>
                <w:lang w:val="en-US" w:eastAsia="zh-CN" w:bidi="ar-SA"/>
              </w:rPr>
              <w:t>。</w:t>
            </w:r>
          </w:p>
          <w:p w14:paraId="3B182EB8">
            <w:pPr>
              <w:widowControl/>
              <w:spacing w:line="510" w:lineRule="atLeast"/>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1.2</w:t>
            </w:r>
            <w:r>
              <w:rPr>
                <w:rFonts w:hint="eastAsia" w:ascii="宋体" w:hAnsi="宋体" w:eastAsia="宋体" w:cs="Helvetica"/>
                <w:kern w:val="0"/>
                <w:sz w:val="24"/>
                <w:highlight w:val="none"/>
              </w:rPr>
              <w:t>财务状况报告：</w:t>
            </w:r>
            <w:r>
              <w:rPr>
                <w:rFonts w:hint="eastAsia" w:ascii="宋体" w:hAnsi="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cs="Helvetica"/>
                <w:kern w:val="0"/>
                <w:sz w:val="24"/>
                <w:highlight w:val="none"/>
                <w:lang w:eastAsia="zh-CN"/>
              </w:rPr>
              <w:t>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二种形式的资料提供任何一种即可)。</w:t>
            </w:r>
          </w:p>
          <w:p w14:paraId="39F1E2B7">
            <w:pPr>
              <w:widowControl/>
              <w:spacing w:line="510" w:lineRule="atLeast"/>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1.3</w:t>
            </w:r>
            <w:r>
              <w:rPr>
                <w:rFonts w:hint="eastAsia" w:ascii="宋体" w:hAnsi="宋体" w:eastAsia="宋体" w:cs="Helvetica"/>
                <w:kern w:val="0"/>
                <w:sz w:val="24"/>
                <w:highlight w:val="none"/>
              </w:rPr>
              <w:t>书面声明：提供书面声明，包括声明具有履行合同所必需的设备和专业技术能力。</w:t>
            </w:r>
          </w:p>
          <w:p w14:paraId="612F5B3F">
            <w:pPr>
              <w:widowControl/>
              <w:spacing w:line="510" w:lineRule="atLeast"/>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1.4</w:t>
            </w:r>
            <w:r>
              <w:rPr>
                <w:rFonts w:hint="eastAsia" w:ascii="宋体" w:hAnsi="宋体" w:eastAsia="宋体" w:cs="Helvetica"/>
                <w:kern w:val="0"/>
                <w:sz w:val="24"/>
                <w:highlight w:val="none"/>
              </w:rPr>
              <w:t>社保缴纳证明：</w:t>
            </w:r>
            <w:r>
              <w:rPr>
                <w:rFonts w:hint="eastAsia" w:ascii="宋体" w:hAnsi="宋体" w:eastAsia="宋体" w:cs="Helvetica"/>
                <w:kern w:val="0"/>
                <w:sz w:val="24"/>
                <w:highlight w:val="none"/>
                <w:lang w:eastAsia="zh-CN"/>
              </w:rPr>
              <w:t>提供递交投标文件截止之日前一年内任意一个月的社会保障资金缴存单据或社保机构开具的社会保险参保缴费情况证明（时间以所属日期为准）。依法不需要缴纳社会保障资金的投标供应商应提供相关文件证明</w:t>
            </w:r>
            <w:r>
              <w:rPr>
                <w:rFonts w:hint="eastAsia" w:ascii="宋体" w:hAnsi="宋体" w:eastAsia="宋体" w:cs="Helvetica"/>
                <w:kern w:val="0"/>
                <w:sz w:val="24"/>
                <w:highlight w:val="none"/>
              </w:rPr>
              <w:t>。</w:t>
            </w:r>
          </w:p>
          <w:p w14:paraId="30860205">
            <w:pPr>
              <w:widowControl/>
              <w:spacing w:line="510" w:lineRule="atLeast"/>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1.5</w:t>
            </w:r>
            <w:r>
              <w:rPr>
                <w:rFonts w:hint="eastAsia" w:ascii="宋体" w:hAnsi="宋体" w:eastAsia="宋体" w:cs="Helvetica"/>
                <w:kern w:val="0"/>
                <w:sz w:val="24"/>
                <w:highlight w:val="none"/>
              </w:rPr>
              <w:t>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，应提供相应证明文件。</w:t>
            </w:r>
          </w:p>
          <w:p w14:paraId="4EEE2A1C">
            <w:pPr>
              <w:widowControl/>
              <w:spacing w:line="510" w:lineRule="atLeast"/>
              <w:jc w:val="left"/>
              <w:rPr>
                <w:rFonts w:hint="default" w:ascii="宋体" w:hAnsi="宋体" w:cs="Helvetica"/>
                <w:kern w:val="0"/>
                <w:sz w:val="24"/>
                <w:highlight w:val="none"/>
                <w:lang w:val="en-US" w:eastAsia="zh-CN"/>
              </w:rPr>
            </w:pPr>
            <w:r>
              <w:rPr>
                <w:rFonts w:hint="eastAsia" w:ascii="宋体" w:hAnsi="宋体" w:cs="Helvetica"/>
                <w:kern w:val="0"/>
                <w:sz w:val="24"/>
                <w:highlight w:val="none"/>
                <w:lang w:val="en-US" w:eastAsia="zh-CN"/>
              </w:rPr>
              <w:t>1.6</w:t>
            </w:r>
            <w:r>
              <w:rPr>
                <w:rFonts w:hint="eastAsia" w:ascii="宋体" w:hAnsi="宋体" w:eastAsia="宋体" w:cs="Helvetica"/>
                <w:kern w:val="0"/>
                <w:sz w:val="24"/>
                <w:highlight w:val="none"/>
              </w:rPr>
              <w:t>近三年无重大违法、违纪书面声明：提供《近三年无重大违法、违纪书面声明》。</w:t>
            </w:r>
          </w:p>
          <w:p w14:paraId="7A6F5F9C">
            <w:pPr>
              <w:widowControl/>
              <w:spacing w:line="510" w:lineRule="atLeast"/>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2.落实政府采购政策需满足的资格要求：</w:t>
            </w:r>
          </w:p>
          <w:p w14:paraId="684F3ED8">
            <w:pPr>
              <w:widowControl/>
              <w:spacing w:line="510" w:lineRule="atLeast"/>
              <w:jc w:val="left"/>
              <w:rPr>
                <w:rFonts w:hint="eastAsia" w:ascii="宋体" w:hAnsi="宋体" w:eastAsia="宋体" w:cs="Helvetica"/>
                <w:kern w:val="0"/>
                <w:sz w:val="24"/>
                <w:highlight w:val="none"/>
              </w:rPr>
            </w:pPr>
            <w:r>
              <w:rPr>
                <w:rFonts w:hint="eastAsia" w:ascii="宋体" w:hAnsi="宋体" w:cs="Helvetica"/>
                <w:kern w:val="0"/>
                <w:sz w:val="24"/>
                <w:highlight w:val="none"/>
                <w:lang w:eastAsia="zh-CN"/>
              </w:rPr>
              <w:t>无</w:t>
            </w:r>
            <w:r>
              <w:rPr>
                <w:rFonts w:hint="eastAsia" w:ascii="宋体" w:hAnsi="宋体" w:eastAsia="宋体" w:cs="Helvetica"/>
                <w:kern w:val="0"/>
                <w:sz w:val="24"/>
                <w:highlight w:val="none"/>
              </w:rPr>
              <w:t>。</w:t>
            </w:r>
          </w:p>
          <w:p w14:paraId="7ECDA1EF">
            <w:pPr>
              <w:widowControl/>
              <w:spacing w:line="510" w:lineRule="atLeast"/>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3.本项目的特定资格要求：</w:t>
            </w:r>
          </w:p>
          <w:p w14:paraId="23E64CD5">
            <w:pPr>
              <w:widowControl/>
              <w:spacing w:line="510" w:lineRule="atLeast"/>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3.1</w:t>
            </w:r>
            <w:r>
              <w:rPr>
                <w:rFonts w:hint="eastAsia" w:ascii="宋体" w:hAnsi="宋体" w:eastAsia="宋体" w:cs="Helvetica"/>
                <w:kern w:val="0"/>
                <w:sz w:val="24"/>
                <w:highlight w:val="none"/>
              </w:rPr>
              <w:t>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Helvetica"/>
                <w:kern w:val="0"/>
                <w:sz w:val="24"/>
                <w:highlight w:val="none"/>
                <w:lang w:eastAsia="zh-CN"/>
              </w:rPr>
              <w:t>。</w:t>
            </w:r>
            <w:r>
              <w:rPr>
                <w:rFonts w:hint="eastAsia" w:ascii="宋体" w:hAnsi="宋体" w:eastAsia="宋体" w:cs="Helvetica"/>
                <w:kern w:val="0"/>
                <w:sz w:val="24"/>
                <w:highlight w:val="none"/>
              </w:rPr>
              <w:t>（以采购人或采购代理机构开标当天查询结果为准）。</w:t>
            </w:r>
          </w:p>
          <w:p w14:paraId="1E83B050">
            <w:pPr>
              <w:widowControl/>
              <w:spacing w:line="510" w:lineRule="atLeast"/>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3.2</w:t>
            </w:r>
            <w:r>
              <w:rPr>
                <w:rFonts w:hint="eastAsia" w:ascii="宋体" w:hAnsi="宋体" w:eastAsia="宋体" w:cs="Helvetica"/>
                <w:kern w:val="0"/>
                <w:sz w:val="24"/>
                <w:highlight w:val="none"/>
              </w:rPr>
              <w:t>控股管理关系：提供直接控股和管理关系清单。若与其他</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存在单位负责人为同一人或者存在直接控股、管理关系的，则投标无效。</w:t>
            </w:r>
          </w:p>
          <w:p w14:paraId="11DFD9AF">
            <w:pPr>
              <w:widowControl/>
              <w:spacing w:line="510" w:lineRule="atLeast"/>
              <w:jc w:val="left"/>
              <w:rPr>
                <w:rFonts w:hint="eastAsia" w:ascii="宋体" w:hAnsi="宋体" w:eastAsia="宋体" w:cs="Helvetica"/>
                <w:kern w:val="0"/>
                <w:sz w:val="24"/>
                <w:highlight w:val="none"/>
                <w:lang w:eastAsia="zh-CN"/>
              </w:rPr>
            </w:pPr>
            <w:r>
              <w:rPr>
                <w:rFonts w:hint="eastAsia" w:ascii="宋体" w:hAnsi="宋体" w:cs="Helvetica"/>
                <w:kern w:val="0"/>
                <w:sz w:val="24"/>
                <w:highlight w:val="none"/>
                <w:lang w:val="en-US" w:eastAsia="zh-CN"/>
              </w:rPr>
              <w:t>3.3</w:t>
            </w:r>
            <w:r>
              <w:rPr>
                <w:rFonts w:hint="eastAsia" w:ascii="宋体" w:hAnsi="宋体" w:eastAsia="宋体" w:cs="Helvetica"/>
                <w:kern w:val="0"/>
                <w:sz w:val="24"/>
                <w:highlight w:val="none"/>
              </w:rPr>
              <w:t>法定代表人授权委托书：</w:t>
            </w:r>
            <w:r>
              <w:rPr>
                <w:rFonts w:hint="eastAsia" w:ascii="宋体" w:hAnsi="宋体" w:cs="Helvetica"/>
                <w:kern w:val="0"/>
                <w:sz w:val="24"/>
                <w:highlight w:val="none"/>
                <w:lang w:eastAsia="zh-CN"/>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p w14:paraId="0E75AE2C">
            <w:pPr>
              <w:widowControl/>
              <w:spacing w:line="510" w:lineRule="atLeast"/>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法人的分支机构参与投标时，除提供《法定代表人授权委托书》外，还须同时提供法人给分支机构出具的授权书。</w:t>
            </w:r>
          </w:p>
          <w:p w14:paraId="75C2F7E8">
            <w:pPr>
              <w:widowControl/>
              <w:spacing w:line="510" w:lineRule="atLeast"/>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3.4</w:t>
            </w:r>
            <w:r>
              <w:rPr>
                <w:rFonts w:hint="eastAsia" w:ascii="宋体" w:hAnsi="宋体" w:eastAsia="宋体" w:cs="Helvetica"/>
                <w:kern w:val="0"/>
                <w:sz w:val="24"/>
                <w:highlight w:val="none"/>
              </w:rPr>
              <w:t>本项目不接受联合体投标，不允许分包。</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应提供《非联合体不分包投标声明》，视为独立投标，不分包。</w:t>
            </w:r>
          </w:p>
          <w:p w14:paraId="38D46DB6">
            <w:pPr>
              <w:pStyle w:val="18"/>
              <w:spacing w:line="440" w:lineRule="exact"/>
              <w:jc w:val="left"/>
              <w:rPr>
                <w:rFonts w:hint="eastAsia" w:hAnsi="宋体" w:cs="仿宋"/>
                <w:b/>
                <w:bCs/>
                <w:sz w:val="24"/>
                <w:szCs w:val="24"/>
                <w:highlight w:val="none"/>
              </w:rPr>
            </w:pPr>
            <w:r>
              <w:rPr>
                <w:rFonts w:hint="eastAsia" w:hAnsi="宋体" w:cs="仿宋"/>
                <w:b/>
                <w:bCs/>
                <w:sz w:val="24"/>
                <w:szCs w:val="24"/>
                <w:highlight w:val="none"/>
              </w:rPr>
              <w:t>备注：</w:t>
            </w:r>
          </w:p>
          <w:p w14:paraId="60B73975">
            <w:pPr>
              <w:pStyle w:val="18"/>
              <w:spacing w:line="440" w:lineRule="exact"/>
              <w:jc w:val="left"/>
              <w:rPr>
                <w:rFonts w:hint="eastAsia"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除注明原件外，均为复印件加盖</w:t>
            </w:r>
            <w:r>
              <w:rPr>
                <w:rFonts w:hint="eastAsia" w:hAnsi="宋体"/>
                <w:sz w:val="24"/>
                <w:szCs w:val="24"/>
                <w:highlight w:val="none"/>
                <w:lang w:eastAsia="zh-CN"/>
              </w:rPr>
              <w:t>投标供应商</w:t>
            </w:r>
            <w:r>
              <w:rPr>
                <w:rFonts w:hint="eastAsia" w:hAnsi="宋体"/>
                <w:sz w:val="24"/>
                <w:szCs w:val="24"/>
                <w:highlight w:val="none"/>
              </w:rPr>
              <w:t>公章；身份证原件须随资格条件证明文件一并递交。</w:t>
            </w:r>
          </w:p>
          <w:p w14:paraId="3573C948">
            <w:pPr>
              <w:pStyle w:val="18"/>
              <w:spacing w:line="440" w:lineRule="exact"/>
              <w:jc w:val="left"/>
              <w:rPr>
                <w:rFonts w:hint="eastAsia" w:hAnsi="宋体"/>
                <w:sz w:val="24"/>
                <w:szCs w:val="24"/>
                <w:highlight w:val="none"/>
              </w:rPr>
            </w:pPr>
            <w:r>
              <w:rPr>
                <w:rFonts w:hint="eastAsia"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分支机构参与投标时，投标文件中应附法人出具的授权书。法人只能授权一家分支机构参与投标，且不能与分支机构同时参与投标。分支机构须提供自己的资格要求证明文件。</w:t>
            </w:r>
          </w:p>
          <w:p w14:paraId="40591F19">
            <w:pPr>
              <w:pStyle w:val="18"/>
              <w:spacing w:line="440" w:lineRule="exact"/>
              <w:jc w:val="left"/>
              <w:rPr>
                <w:rFonts w:hint="eastAsia" w:hAnsi="宋体"/>
                <w:sz w:val="24"/>
                <w:szCs w:val="24"/>
                <w:highlight w:val="none"/>
              </w:rPr>
            </w:pPr>
            <w:r>
              <w:rPr>
                <w:rFonts w:hint="eastAsia" w:hAnsi="宋体"/>
                <w:sz w:val="24"/>
                <w:szCs w:val="24"/>
                <w:highlight w:val="none"/>
              </w:rPr>
              <w:t>3</w:t>
            </w:r>
            <w:r>
              <w:rPr>
                <w:rFonts w:hint="eastAsia" w:hAnsi="宋体"/>
                <w:sz w:val="24"/>
                <w:szCs w:val="24"/>
                <w:highlight w:val="none"/>
                <w:lang w:val="en-US" w:eastAsia="zh-CN"/>
              </w:rPr>
              <w:t>.</w:t>
            </w:r>
            <w:r>
              <w:rPr>
                <w:rFonts w:hint="eastAsia" w:hAnsi="宋体"/>
                <w:sz w:val="24"/>
                <w:szCs w:val="24"/>
                <w:highlight w:val="none"/>
              </w:rPr>
              <w:t>事业单位法人参与投标可不提供财务状况报告、社会保障资金缴纳证明及税收缴纳证明。</w:t>
            </w:r>
          </w:p>
          <w:p w14:paraId="34A10135">
            <w:pPr>
              <w:pStyle w:val="18"/>
              <w:spacing w:line="440" w:lineRule="exact"/>
              <w:jc w:val="left"/>
              <w:rPr>
                <w:rFonts w:hint="eastAsia" w:hAnsi="宋体"/>
                <w:sz w:val="24"/>
                <w:szCs w:val="24"/>
                <w:highlight w:val="none"/>
              </w:rPr>
            </w:pPr>
            <w:r>
              <w:rPr>
                <w:rFonts w:hint="eastAsia" w:hAnsi="宋体"/>
                <w:sz w:val="24"/>
                <w:szCs w:val="24"/>
                <w:highlight w:val="none"/>
              </w:rPr>
              <w:t>4</w:t>
            </w:r>
            <w:r>
              <w:rPr>
                <w:rFonts w:hint="eastAsia" w:hAnsi="宋体"/>
                <w:sz w:val="24"/>
                <w:szCs w:val="24"/>
                <w:highlight w:val="none"/>
                <w:lang w:val="en-US" w:eastAsia="zh-CN"/>
              </w:rPr>
              <w:t>.</w:t>
            </w:r>
            <w:r>
              <w:rPr>
                <w:rFonts w:hint="eastAsia" w:hAnsi="宋体"/>
                <w:sz w:val="24"/>
                <w:szCs w:val="24"/>
                <w:highlight w:val="none"/>
              </w:rPr>
              <w:t>单位负责人为同一人或存在直接控股、管理关系的不同单位，不得同时参加本项目投标活动。</w:t>
            </w:r>
          </w:p>
          <w:p w14:paraId="7ED7FFD6">
            <w:pPr>
              <w:pStyle w:val="18"/>
              <w:spacing w:line="440" w:lineRule="exact"/>
              <w:jc w:val="left"/>
              <w:rPr>
                <w:rFonts w:hint="eastAsia" w:hAnsi="宋体"/>
                <w:sz w:val="24"/>
                <w:szCs w:val="24"/>
                <w:highlight w:val="none"/>
              </w:rPr>
            </w:pPr>
            <w:r>
              <w:rPr>
                <w:rFonts w:hint="eastAsia" w:hAnsi="宋体"/>
                <w:sz w:val="24"/>
                <w:szCs w:val="24"/>
                <w:highlight w:val="none"/>
              </w:rPr>
              <w:t>5</w:t>
            </w:r>
            <w:r>
              <w:rPr>
                <w:rFonts w:hint="eastAsia" w:hAnsi="宋体"/>
                <w:sz w:val="24"/>
                <w:szCs w:val="24"/>
                <w:highlight w:val="none"/>
                <w:lang w:val="en-US" w:eastAsia="zh-CN"/>
              </w:rPr>
              <w:t>.</w:t>
            </w:r>
            <w:r>
              <w:rPr>
                <w:rFonts w:hint="eastAsia" w:hAnsi="宋体"/>
                <w:sz w:val="24"/>
                <w:szCs w:val="24"/>
                <w:highlight w:val="none"/>
              </w:rPr>
              <w:t>招标文件中要求签字或盖章之处，非法人单位均参照执行。</w:t>
            </w:r>
          </w:p>
        </w:tc>
      </w:tr>
      <w:tr w14:paraId="2FA7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1A474C7B">
            <w:pPr>
              <w:pStyle w:val="18"/>
              <w:numPr>
                <w:ilvl w:val="0"/>
                <w:numId w:val="6"/>
              </w:numPr>
              <w:spacing w:line="440" w:lineRule="exact"/>
              <w:ind w:left="531" w:right="-315" w:rightChars="-150" w:hanging="531"/>
              <w:jc w:val="center"/>
              <w:rPr>
                <w:rFonts w:hAnsi="宋体"/>
                <w:sz w:val="24"/>
                <w:szCs w:val="24"/>
                <w:highlight w:val="none"/>
              </w:rPr>
            </w:pPr>
          </w:p>
        </w:tc>
        <w:tc>
          <w:tcPr>
            <w:tcW w:w="2016" w:type="dxa"/>
            <w:noWrap w:val="0"/>
            <w:vAlign w:val="center"/>
          </w:tcPr>
          <w:p w14:paraId="4D2C3C09">
            <w:pPr>
              <w:pStyle w:val="18"/>
              <w:spacing w:line="440" w:lineRule="exact"/>
              <w:jc w:val="left"/>
              <w:rPr>
                <w:rFonts w:hint="eastAsia" w:hAnsi="宋体"/>
                <w:sz w:val="24"/>
                <w:szCs w:val="24"/>
                <w:highlight w:val="none"/>
              </w:rPr>
            </w:pPr>
            <w:r>
              <w:rPr>
                <w:rFonts w:hint="eastAsia" w:hAnsi="宋体"/>
                <w:sz w:val="24"/>
                <w:szCs w:val="24"/>
                <w:highlight w:val="none"/>
              </w:rPr>
              <w:t>本项目</w:t>
            </w:r>
            <w:r>
              <w:rPr>
                <w:rFonts w:hAnsi="宋体"/>
                <w:sz w:val="24"/>
                <w:szCs w:val="24"/>
                <w:highlight w:val="none"/>
              </w:rPr>
              <w:t>是否接受联合体</w:t>
            </w:r>
            <w:r>
              <w:rPr>
                <w:rFonts w:hint="eastAsia" w:hAnsi="宋体"/>
                <w:sz w:val="24"/>
                <w:szCs w:val="24"/>
                <w:highlight w:val="none"/>
              </w:rPr>
              <w:t>投标</w:t>
            </w:r>
          </w:p>
        </w:tc>
        <w:tc>
          <w:tcPr>
            <w:tcW w:w="6749" w:type="dxa"/>
            <w:noWrap w:val="0"/>
            <w:vAlign w:val="center"/>
          </w:tcPr>
          <w:p w14:paraId="656E8C40">
            <w:pPr>
              <w:pStyle w:val="18"/>
              <w:spacing w:line="440" w:lineRule="exact"/>
              <w:jc w:val="left"/>
              <w:rPr>
                <w:rFonts w:hAnsi="宋体"/>
                <w:sz w:val="24"/>
                <w:szCs w:val="24"/>
                <w:highlight w:val="none"/>
              </w:rPr>
            </w:pPr>
            <w:r>
              <w:rPr>
                <w:rFonts w:hAnsi="宋体"/>
                <w:sz w:val="24"/>
                <w:szCs w:val="24"/>
                <w:highlight w:val="none"/>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01AD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1" w:type="dxa"/>
            <w:noWrap w:val="0"/>
            <w:vAlign w:val="center"/>
          </w:tcPr>
          <w:p w14:paraId="7B870B47">
            <w:pPr>
              <w:pStyle w:val="18"/>
              <w:numPr>
                <w:ilvl w:val="0"/>
                <w:numId w:val="6"/>
              </w:numPr>
              <w:spacing w:line="440" w:lineRule="exact"/>
              <w:ind w:left="531" w:right="-315" w:rightChars="-150" w:hanging="531"/>
              <w:jc w:val="center"/>
              <w:rPr>
                <w:rFonts w:hAnsi="宋体"/>
                <w:sz w:val="24"/>
                <w:szCs w:val="24"/>
                <w:highlight w:val="none"/>
              </w:rPr>
            </w:pPr>
          </w:p>
        </w:tc>
        <w:tc>
          <w:tcPr>
            <w:tcW w:w="2016" w:type="dxa"/>
            <w:noWrap w:val="0"/>
            <w:vAlign w:val="center"/>
          </w:tcPr>
          <w:p w14:paraId="2EAB0169">
            <w:pPr>
              <w:pStyle w:val="18"/>
              <w:spacing w:line="440" w:lineRule="exact"/>
              <w:jc w:val="left"/>
              <w:rPr>
                <w:rFonts w:hint="eastAsia" w:hAnsi="宋体"/>
                <w:sz w:val="24"/>
                <w:szCs w:val="24"/>
                <w:highlight w:val="none"/>
              </w:rPr>
            </w:pPr>
            <w:r>
              <w:rPr>
                <w:rFonts w:hAnsi="宋体"/>
                <w:sz w:val="24"/>
                <w:szCs w:val="24"/>
                <w:highlight w:val="none"/>
              </w:rPr>
              <w:t>本项目</w:t>
            </w:r>
            <w:r>
              <w:rPr>
                <w:rFonts w:hint="eastAsia" w:hAnsi="宋体"/>
                <w:sz w:val="24"/>
                <w:szCs w:val="24"/>
                <w:highlight w:val="none"/>
                <w:lang w:val="en-US" w:eastAsia="zh-CN"/>
              </w:rPr>
              <w:t>是否</w:t>
            </w:r>
            <w:r>
              <w:rPr>
                <w:rFonts w:hAnsi="宋体"/>
                <w:sz w:val="24"/>
                <w:szCs w:val="24"/>
                <w:highlight w:val="none"/>
              </w:rPr>
              <w:t>统一组织现场考察或者答疑会</w:t>
            </w:r>
          </w:p>
        </w:tc>
        <w:tc>
          <w:tcPr>
            <w:tcW w:w="6749" w:type="dxa"/>
            <w:noWrap w:val="0"/>
            <w:vAlign w:val="center"/>
          </w:tcPr>
          <w:p w14:paraId="16DB4FCA">
            <w:pPr>
              <w:pStyle w:val="18"/>
              <w:spacing w:line="440" w:lineRule="exact"/>
              <w:jc w:val="left"/>
              <w:rPr>
                <w:rFonts w:hint="eastAsia" w:hAnsi="宋体" w:eastAsia="宋体"/>
                <w:sz w:val="24"/>
                <w:szCs w:val="24"/>
                <w:highlight w:val="none"/>
                <w:lang w:val="en-US" w:eastAsia="zh-CN"/>
              </w:rPr>
            </w:pPr>
            <w:r>
              <w:rPr>
                <w:rFonts w:hint="eastAsia" w:hAnsi="宋体"/>
                <w:sz w:val="24"/>
                <w:szCs w:val="24"/>
                <w:highlight w:val="none"/>
                <w:lang w:eastAsia="zh-CN"/>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int="eastAsia" w:hAnsi="宋体"/>
                <w:sz w:val="24"/>
                <w:szCs w:val="24"/>
                <w:highlight w:val="none"/>
                <w:lang w:eastAsia="zh-CN"/>
              </w:rPr>
              <w:instrText xml:space="preserve">,</w:instrText>
            </w:r>
            <w:r>
              <w:rPr>
                <w:rFonts w:hint="eastAsia" w:hAnsi="宋体"/>
                <w:position w:val="2"/>
                <w:sz w:val="16"/>
                <w:szCs w:val="24"/>
                <w:highlight w:val="none"/>
                <w:lang w:eastAsia="zh-CN"/>
              </w:rPr>
              <w:instrText xml:space="preserve">√</w:instrText>
            </w:r>
            <w:r>
              <w:rPr>
                <w:rFonts w:hint="eastAsia" w:hAnsi="宋体"/>
                <w:sz w:val="24"/>
                <w:szCs w:val="24"/>
                <w:highlight w:val="none"/>
              </w:rPr>
              <w:instrText xml:space="preserve">)</w:instrText>
            </w:r>
            <w:r>
              <w:rPr>
                <w:rFonts w:hAnsi="宋体"/>
                <w:sz w:val="24"/>
                <w:szCs w:val="24"/>
                <w:highlight w:val="none"/>
              </w:rPr>
              <w:fldChar w:fldCharType="end"/>
            </w:r>
            <w:r>
              <w:rPr>
                <w:rFonts w:hint="eastAsia" w:hAnsi="宋体"/>
                <w:sz w:val="24"/>
                <w:szCs w:val="24"/>
                <w:highlight w:val="none"/>
              </w:rPr>
              <w:t>否</w:t>
            </w:r>
          </w:p>
        </w:tc>
      </w:tr>
      <w:tr w14:paraId="346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606EAF51">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10240137">
            <w:pPr>
              <w:pStyle w:val="18"/>
              <w:spacing w:line="440" w:lineRule="exact"/>
              <w:jc w:val="left"/>
              <w:rPr>
                <w:rFonts w:hint="eastAsia" w:hAnsi="宋体"/>
                <w:sz w:val="24"/>
                <w:szCs w:val="24"/>
                <w:highlight w:val="none"/>
              </w:rPr>
            </w:pPr>
            <w:r>
              <w:rPr>
                <w:rFonts w:hint="eastAsia" w:hAnsi="宋体"/>
                <w:sz w:val="24"/>
                <w:szCs w:val="24"/>
                <w:highlight w:val="none"/>
              </w:rPr>
              <w:t>投标文件</w:t>
            </w:r>
            <w:r>
              <w:rPr>
                <w:rFonts w:hAnsi="宋体"/>
                <w:sz w:val="24"/>
                <w:szCs w:val="24"/>
                <w:highlight w:val="none"/>
              </w:rPr>
              <w:t>有效期</w:t>
            </w:r>
          </w:p>
        </w:tc>
        <w:tc>
          <w:tcPr>
            <w:tcW w:w="6749" w:type="dxa"/>
            <w:noWrap w:val="0"/>
            <w:vAlign w:val="center"/>
          </w:tcPr>
          <w:p w14:paraId="29FF0CCE">
            <w:pPr>
              <w:pStyle w:val="18"/>
              <w:spacing w:line="440" w:lineRule="exact"/>
              <w:jc w:val="left"/>
              <w:rPr>
                <w:rFonts w:hint="eastAsia" w:hAnsi="宋体"/>
                <w:sz w:val="24"/>
                <w:szCs w:val="24"/>
                <w:highlight w:val="none"/>
              </w:rPr>
            </w:pPr>
            <w:r>
              <w:rPr>
                <w:rFonts w:hint="eastAsia" w:hAnsi="宋体"/>
                <w:sz w:val="24"/>
                <w:szCs w:val="24"/>
                <w:highlight w:val="none"/>
              </w:rPr>
              <w:t>投标文件有效期为自开标之日起算90个日历日</w:t>
            </w:r>
          </w:p>
        </w:tc>
      </w:tr>
      <w:tr w14:paraId="4ABF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vMerge w:val="restart"/>
            <w:noWrap w:val="0"/>
            <w:vAlign w:val="center"/>
          </w:tcPr>
          <w:p w14:paraId="68A83052">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vMerge w:val="restart"/>
            <w:noWrap w:val="0"/>
            <w:vAlign w:val="center"/>
          </w:tcPr>
          <w:p w14:paraId="63800F90">
            <w:pPr>
              <w:pStyle w:val="18"/>
              <w:spacing w:line="440" w:lineRule="exact"/>
              <w:jc w:val="left"/>
              <w:rPr>
                <w:rFonts w:hAnsi="宋体"/>
                <w:sz w:val="24"/>
                <w:szCs w:val="24"/>
                <w:highlight w:val="none"/>
              </w:rPr>
            </w:pPr>
            <w:r>
              <w:rPr>
                <w:rFonts w:hint="eastAsia" w:hAnsi="宋体"/>
                <w:sz w:val="24"/>
                <w:szCs w:val="24"/>
                <w:highlight w:val="none"/>
              </w:rPr>
              <w:t>支持中小企业</w:t>
            </w:r>
          </w:p>
        </w:tc>
        <w:tc>
          <w:tcPr>
            <w:tcW w:w="6749" w:type="dxa"/>
            <w:noWrap w:val="0"/>
            <w:vAlign w:val="center"/>
          </w:tcPr>
          <w:p w14:paraId="25A1D911">
            <w:pPr>
              <w:pStyle w:val="18"/>
              <w:spacing w:line="440" w:lineRule="exact"/>
              <w:jc w:val="left"/>
              <w:rPr>
                <w:rFonts w:hint="eastAsia" w:hAnsi="宋体" w:cs="Times New Roman"/>
                <w:sz w:val="24"/>
                <w:szCs w:val="24"/>
                <w:highlight w:val="none"/>
              </w:rPr>
            </w:pPr>
            <w:r>
              <w:rPr>
                <w:rFonts w:hint="eastAsia" w:hAnsi="宋体" w:cs="Times New Roman"/>
                <w:sz w:val="24"/>
                <w:szCs w:val="24"/>
                <w:highlight w:val="none"/>
              </w:rPr>
              <w:t>本项目</w:t>
            </w:r>
            <w:r>
              <w:rPr>
                <w:rFonts w:hint="eastAsia" w:hAnsi="宋体" w:cs="Times New Roman"/>
                <w:sz w:val="24"/>
                <w:szCs w:val="24"/>
                <w:highlight w:val="none"/>
                <w:lang w:val="en-US" w:eastAsia="zh-CN"/>
              </w:rPr>
              <w:t>是否</w:t>
            </w:r>
            <w:r>
              <w:rPr>
                <w:rFonts w:hint="eastAsia" w:hAnsi="宋体" w:cs="Times New Roman"/>
                <w:sz w:val="24"/>
                <w:szCs w:val="24"/>
                <w:highlight w:val="none"/>
              </w:rPr>
              <w:t>为专门面向中小企业采购项目</w:t>
            </w:r>
            <w:r>
              <w:rPr>
                <w:rFonts w:hint="eastAsia" w:hAnsi="宋体" w:cs="Times New Roman"/>
                <w:sz w:val="24"/>
                <w:szCs w:val="24"/>
                <w:highlight w:val="none"/>
                <w:lang w:eastAsia="zh-CN"/>
              </w:rPr>
              <w:t>：</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int="eastAsia" w:hAnsi="宋体"/>
                <w:sz w:val="24"/>
                <w:szCs w:val="24"/>
                <w:highlight w:val="none"/>
                <w:lang w:eastAsia="zh-CN"/>
              </w:rPr>
              <w:instrText xml:space="preserve">,</w:instrText>
            </w:r>
            <w:r>
              <w:rPr>
                <w:rFonts w:hint="eastAsia" w:hAnsi="宋体"/>
                <w:position w:val="2"/>
                <w:sz w:val="16"/>
                <w:szCs w:val="24"/>
                <w:highlight w:val="none"/>
                <w:lang w:eastAsia="zh-CN"/>
              </w:rPr>
              <w:instrText xml:space="preserve">√</w:instrText>
            </w:r>
            <w:r>
              <w:rPr>
                <w:rFonts w:hint="eastAsia" w:hAnsi="宋体"/>
                <w:sz w:val="24"/>
                <w:szCs w:val="24"/>
                <w:highlight w:val="none"/>
              </w:rPr>
              <w:instrText xml:space="preserve">)</w:instrText>
            </w:r>
            <w:r>
              <w:rPr>
                <w:rFonts w:hAnsi="宋体"/>
                <w:sz w:val="24"/>
                <w:szCs w:val="24"/>
                <w:highlight w:val="none"/>
              </w:rPr>
              <w:fldChar w:fldCharType="end"/>
            </w:r>
            <w:r>
              <w:rPr>
                <w:rFonts w:hint="eastAsia" w:hAnsi="宋体"/>
                <w:sz w:val="24"/>
                <w:szCs w:val="24"/>
                <w:highlight w:val="none"/>
              </w:rPr>
              <w:t>否</w:t>
            </w:r>
          </w:p>
        </w:tc>
      </w:tr>
      <w:tr w14:paraId="553A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521" w:type="dxa"/>
            <w:vMerge w:val="continue"/>
            <w:noWrap w:val="0"/>
            <w:vAlign w:val="center"/>
          </w:tcPr>
          <w:p w14:paraId="53794C72">
            <w:pPr>
              <w:pStyle w:val="18"/>
              <w:spacing w:line="440" w:lineRule="exact"/>
              <w:ind w:left="531" w:right="-315" w:rightChars="-150" w:hanging="531"/>
              <w:jc w:val="center"/>
              <w:rPr>
                <w:rFonts w:hint="eastAsia" w:hAnsi="宋体"/>
                <w:sz w:val="24"/>
                <w:szCs w:val="24"/>
                <w:highlight w:val="none"/>
              </w:rPr>
            </w:pPr>
          </w:p>
        </w:tc>
        <w:tc>
          <w:tcPr>
            <w:tcW w:w="2016" w:type="dxa"/>
            <w:vMerge w:val="continue"/>
            <w:noWrap w:val="0"/>
            <w:vAlign w:val="center"/>
          </w:tcPr>
          <w:p w14:paraId="7FE8A472">
            <w:pPr>
              <w:pStyle w:val="18"/>
              <w:spacing w:line="440" w:lineRule="exact"/>
              <w:jc w:val="left"/>
              <w:rPr>
                <w:rFonts w:hint="eastAsia" w:hAnsi="宋体"/>
                <w:sz w:val="24"/>
                <w:szCs w:val="24"/>
                <w:highlight w:val="none"/>
              </w:rPr>
            </w:pPr>
          </w:p>
        </w:tc>
        <w:tc>
          <w:tcPr>
            <w:tcW w:w="6749" w:type="dxa"/>
            <w:noWrap w:val="0"/>
            <w:vAlign w:val="center"/>
          </w:tcPr>
          <w:p w14:paraId="2F764ED5">
            <w:pPr>
              <w:pStyle w:val="18"/>
              <w:spacing w:line="440" w:lineRule="exact"/>
              <w:jc w:val="left"/>
              <w:rPr>
                <w:rFonts w:hint="eastAsia" w:hAnsi="宋体"/>
                <w:sz w:val="24"/>
                <w:szCs w:val="24"/>
                <w:highlight w:val="none"/>
              </w:rPr>
            </w:pPr>
            <w:r>
              <w:rPr>
                <w:rFonts w:hint="eastAsia" w:hAnsi="宋体" w:cs="Times New Roman"/>
                <w:sz w:val="24"/>
                <w:szCs w:val="24"/>
                <w:highlight w:val="none"/>
              </w:rPr>
              <w:t>采购标的对应的中小企业划分标准所属行业：</w:t>
            </w:r>
            <w:r>
              <w:rPr>
                <w:rFonts w:hint="eastAsia" w:hAnsi="宋体" w:cs="Times New Roman"/>
                <w:sz w:val="24"/>
                <w:szCs w:val="24"/>
                <w:highlight w:val="none"/>
                <w:lang w:val="en-US" w:eastAsia="zh-CN"/>
              </w:rPr>
              <w:t>软件和信息技术服务业</w:t>
            </w:r>
          </w:p>
        </w:tc>
      </w:tr>
      <w:tr w14:paraId="26CB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1" w:type="dxa"/>
            <w:noWrap w:val="0"/>
            <w:vAlign w:val="center"/>
          </w:tcPr>
          <w:p w14:paraId="1BF04726">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1842E868">
            <w:pPr>
              <w:pStyle w:val="18"/>
              <w:spacing w:line="440" w:lineRule="exact"/>
              <w:jc w:val="left"/>
              <w:rPr>
                <w:rFonts w:hint="default" w:hAnsi="宋体" w:eastAsia="宋体"/>
                <w:sz w:val="24"/>
                <w:szCs w:val="24"/>
                <w:highlight w:val="none"/>
                <w:lang w:val="en-US" w:eastAsia="zh-CN"/>
              </w:rPr>
            </w:pPr>
            <w:r>
              <w:rPr>
                <w:rFonts w:hint="eastAsia" w:hAnsi="宋体"/>
                <w:sz w:val="24"/>
                <w:szCs w:val="24"/>
                <w:highlight w:val="none"/>
              </w:rPr>
              <w:t>支持监狱企业</w:t>
            </w:r>
          </w:p>
        </w:tc>
        <w:tc>
          <w:tcPr>
            <w:tcW w:w="6749" w:type="dxa"/>
            <w:noWrap w:val="0"/>
            <w:vAlign w:val="center"/>
          </w:tcPr>
          <w:p w14:paraId="2D95908F">
            <w:pPr>
              <w:pStyle w:val="18"/>
              <w:spacing w:line="440" w:lineRule="exact"/>
              <w:jc w:val="left"/>
              <w:rPr>
                <w:rFonts w:hint="default" w:eastAsia="宋体"/>
                <w:highlight w:val="none"/>
                <w:lang w:val="en-US" w:eastAsia="zh-CN"/>
              </w:rPr>
            </w:pPr>
            <w:r>
              <w:rPr>
                <w:rFonts w:hint="eastAsia" w:ascii="宋体" w:hAnsi="宋体" w:eastAsia="宋体" w:cs="Times New Roman"/>
                <w:sz w:val="24"/>
                <w:szCs w:val="24"/>
                <w:highlight w:val="none"/>
              </w:rPr>
              <w:t>非专门面向监狱</w:t>
            </w:r>
            <w:r>
              <w:rPr>
                <w:rFonts w:hint="eastAsia" w:ascii="宋体" w:hAnsi="宋体" w:eastAsia="宋体" w:cs="Times New Roman"/>
                <w:sz w:val="24"/>
                <w:szCs w:val="24"/>
                <w:highlight w:val="none"/>
                <w:lang w:val="en-US" w:eastAsia="zh-CN"/>
              </w:rPr>
              <w:t>企业</w:t>
            </w:r>
            <w:r>
              <w:rPr>
                <w:rFonts w:hint="eastAsia" w:ascii="宋体" w:hAnsi="宋体" w:eastAsia="宋体" w:cs="Times New Roman"/>
                <w:sz w:val="24"/>
                <w:szCs w:val="24"/>
                <w:highlight w:val="none"/>
              </w:rPr>
              <w:t>采购项目(价格扣除)：监狱企业可视同小微企业在价格评审时给予10%的扣除，用扣除后的价格参与评审。本项目的扣除比例为：扣除10%</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但应满足下列条件：</w:t>
            </w:r>
            <w:r>
              <w:rPr>
                <w:rFonts w:hint="eastAsia" w:ascii="宋体" w:hAnsi="宋体" w:eastAsia="宋体" w:cs="Times New Roman"/>
                <w:sz w:val="24"/>
                <w:szCs w:val="24"/>
                <w:highlight w:val="none"/>
              </w:rPr>
              <w:t>监狱企业须提供由省级以上监狱管理局、戒毒管理局（含新疆生产建设兵团）出具的属于监狱企业的证明文件，否则不予认定</w:t>
            </w:r>
            <w:r>
              <w:rPr>
                <w:rFonts w:hint="eastAsia" w:ascii="宋体" w:hAnsi="宋体" w:eastAsia="宋体" w:cs="Times New Roman"/>
                <w:sz w:val="24"/>
                <w:szCs w:val="24"/>
                <w:highlight w:val="none"/>
                <w:lang w:eastAsia="zh-CN"/>
              </w:rPr>
              <w:t>。</w:t>
            </w:r>
          </w:p>
        </w:tc>
      </w:tr>
      <w:tr w14:paraId="10A7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521" w:type="dxa"/>
            <w:noWrap w:val="0"/>
            <w:vAlign w:val="center"/>
          </w:tcPr>
          <w:p w14:paraId="53B7501F">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9CDBFB2">
            <w:pPr>
              <w:pStyle w:val="18"/>
              <w:spacing w:line="440" w:lineRule="exact"/>
              <w:jc w:val="left"/>
              <w:rPr>
                <w:rFonts w:hint="default" w:hAnsi="宋体" w:eastAsia="宋体"/>
                <w:sz w:val="24"/>
                <w:szCs w:val="24"/>
                <w:highlight w:val="none"/>
                <w:lang w:val="en-US" w:eastAsia="zh-CN"/>
              </w:rPr>
            </w:pPr>
            <w:r>
              <w:rPr>
                <w:rFonts w:hint="eastAsia" w:hAnsi="宋体"/>
                <w:sz w:val="24"/>
                <w:szCs w:val="24"/>
                <w:highlight w:val="none"/>
                <w:lang w:val="en-US" w:eastAsia="zh-CN"/>
              </w:rPr>
              <w:t>支持残疾人福利性单位</w:t>
            </w:r>
          </w:p>
        </w:tc>
        <w:tc>
          <w:tcPr>
            <w:tcW w:w="6749" w:type="dxa"/>
            <w:noWrap w:val="0"/>
            <w:vAlign w:val="center"/>
          </w:tcPr>
          <w:p w14:paraId="33FB52D5">
            <w:pPr>
              <w:pStyle w:val="18"/>
              <w:spacing w:line="440" w:lineRule="exact"/>
              <w:jc w:val="left"/>
              <w:rPr>
                <w:rFonts w:hint="eastAsia" w:hAnsi="宋体"/>
                <w:sz w:val="24"/>
                <w:szCs w:val="24"/>
                <w:highlight w:val="none"/>
              </w:rPr>
            </w:pPr>
            <w:r>
              <w:rPr>
                <w:rFonts w:hint="eastAsia" w:hAnsi="宋体"/>
                <w:sz w:val="24"/>
                <w:szCs w:val="24"/>
                <w:highlight w:val="none"/>
              </w:rPr>
              <w:t>非专门面向</w:t>
            </w:r>
            <w:r>
              <w:rPr>
                <w:rFonts w:hint="eastAsia" w:hAnsi="宋体"/>
                <w:sz w:val="24"/>
                <w:szCs w:val="24"/>
                <w:highlight w:val="none"/>
                <w:lang w:val="en-US" w:eastAsia="zh-CN"/>
              </w:rPr>
              <w:t>残疾人福利性单位</w:t>
            </w:r>
            <w:r>
              <w:rPr>
                <w:rFonts w:hint="eastAsia" w:hAnsi="宋体"/>
                <w:sz w:val="24"/>
                <w:szCs w:val="24"/>
                <w:highlight w:val="none"/>
              </w:rPr>
              <w:t>采购项目</w:t>
            </w:r>
            <w:r>
              <w:rPr>
                <w:rFonts w:hAnsi="宋体"/>
                <w:sz w:val="24"/>
                <w:szCs w:val="24"/>
                <w:highlight w:val="none"/>
              </w:rPr>
              <w:t>(</w:t>
            </w:r>
            <w:r>
              <w:rPr>
                <w:rFonts w:hint="eastAsia" w:hAnsi="宋体"/>
                <w:sz w:val="24"/>
                <w:szCs w:val="24"/>
                <w:highlight w:val="none"/>
              </w:rPr>
              <w:t>价格扣除</w:t>
            </w:r>
            <w:r>
              <w:rPr>
                <w:rFonts w:hAnsi="宋体"/>
                <w:sz w:val="24"/>
                <w:szCs w:val="24"/>
                <w:highlight w:val="none"/>
              </w:rPr>
              <w:t>)</w:t>
            </w:r>
            <w:r>
              <w:rPr>
                <w:rFonts w:hint="eastAsia" w:hAnsi="宋体"/>
                <w:sz w:val="24"/>
                <w:szCs w:val="24"/>
                <w:highlight w:val="none"/>
              </w:rPr>
              <w:t>：</w:t>
            </w:r>
          </w:p>
          <w:p w14:paraId="31403042">
            <w:pPr>
              <w:pStyle w:val="18"/>
              <w:spacing w:line="440" w:lineRule="exact"/>
              <w:jc w:val="left"/>
              <w:rPr>
                <w:rFonts w:hAnsi="宋体"/>
                <w:sz w:val="24"/>
                <w:szCs w:val="24"/>
                <w:highlight w:val="none"/>
              </w:rPr>
            </w:pPr>
            <w:r>
              <w:rPr>
                <w:rFonts w:hint="eastAsia" w:hAnsi="宋体"/>
                <w:sz w:val="24"/>
                <w:szCs w:val="24"/>
                <w:highlight w:val="none"/>
              </w:rPr>
              <w:t>残疾人福利性单位可视同小微企业在价格评审时给予</w:t>
            </w:r>
            <w:r>
              <w:rPr>
                <w:rFonts w:hAnsi="宋体"/>
                <w:sz w:val="24"/>
                <w:szCs w:val="24"/>
                <w:highlight w:val="none"/>
              </w:rPr>
              <w:t>10</w:t>
            </w:r>
            <w:r>
              <w:rPr>
                <w:rFonts w:hint="eastAsia" w:hAnsi="宋体"/>
                <w:sz w:val="24"/>
                <w:szCs w:val="24"/>
                <w:highlight w:val="none"/>
              </w:rPr>
              <w:t>的扣除，用扣除后的价格参与评审。</w:t>
            </w:r>
          </w:p>
          <w:p w14:paraId="60FD902F">
            <w:pPr>
              <w:pStyle w:val="18"/>
              <w:spacing w:line="440" w:lineRule="exact"/>
              <w:jc w:val="left"/>
              <w:rPr>
                <w:rFonts w:hint="eastAsia" w:hAnsi="宋体"/>
                <w:sz w:val="24"/>
                <w:szCs w:val="24"/>
                <w:highlight w:val="none"/>
              </w:rPr>
            </w:pPr>
            <w:r>
              <w:rPr>
                <w:rFonts w:hint="eastAsia" w:hAnsi="宋体"/>
                <w:sz w:val="24"/>
                <w:szCs w:val="24"/>
                <w:highlight w:val="none"/>
              </w:rPr>
              <w:t>本项目的扣除比例为：扣除</w:t>
            </w:r>
            <w:r>
              <w:rPr>
                <w:rFonts w:hAnsi="宋体"/>
                <w:sz w:val="24"/>
                <w:szCs w:val="24"/>
                <w:highlight w:val="none"/>
              </w:rPr>
              <w:t>10</w:t>
            </w:r>
            <w:r>
              <w:rPr>
                <w:rFonts w:hint="eastAsia" w:hAnsi="宋体"/>
                <w:sz w:val="24"/>
                <w:szCs w:val="24"/>
                <w:highlight w:val="none"/>
              </w:rPr>
              <w:t>%；但应满足下列条件：</w:t>
            </w:r>
          </w:p>
          <w:p w14:paraId="01F5CFCE">
            <w:pPr>
              <w:pStyle w:val="18"/>
              <w:spacing w:line="440" w:lineRule="exact"/>
              <w:jc w:val="left"/>
              <w:rPr>
                <w:rFonts w:hAnsi="宋体"/>
                <w:sz w:val="24"/>
                <w:szCs w:val="24"/>
                <w:highlight w:val="none"/>
              </w:rPr>
            </w:pPr>
            <w:r>
              <w:rPr>
                <w:rFonts w:hint="eastAsia" w:hAnsi="宋体"/>
                <w:sz w:val="24"/>
                <w:szCs w:val="24"/>
                <w:highlight w:val="none"/>
              </w:rPr>
              <w:t>残疾人福利性单位应符合《财政部、民政部、中国残疾人联合会关于促进残疾人就业政府采购政策的通知》（财库[2017]141号）文件规定，并提供《残疾人福利性单位声明函》。</w:t>
            </w:r>
          </w:p>
        </w:tc>
      </w:tr>
      <w:tr w14:paraId="018B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1" w:type="dxa"/>
            <w:noWrap w:val="0"/>
            <w:vAlign w:val="center"/>
          </w:tcPr>
          <w:p w14:paraId="0FCA4DFE">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21E5F064">
            <w:pPr>
              <w:pStyle w:val="18"/>
              <w:spacing w:line="440" w:lineRule="exact"/>
              <w:jc w:val="left"/>
              <w:rPr>
                <w:rFonts w:hint="eastAsia" w:hAnsi="宋体"/>
                <w:sz w:val="24"/>
                <w:szCs w:val="24"/>
                <w:highlight w:val="none"/>
                <w:lang w:val="en-US" w:eastAsia="zh-CN"/>
              </w:rPr>
            </w:pPr>
            <w:r>
              <w:rPr>
                <w:rFonts w:hint="eastAsia" w:hAnsi="宋体"/>
                <w:color w:val="auto"/>
                <w:sz w:val="24"/>
                <w:szCs w:val="24"/>
                <w:highlight w:val="none"/>
                <w:lang w:val="en-US" w:eastAsia="zh-CN"/>
              </w:rPr>
              <w:t>不重复享受价格扣除政策的情形</w:t>
            </w:r>
          </w:p>
        </w:tc>
        <w:tc>
          <w:tcPr>
            <w:tcW w:w="6749" w:type="dxa"/>
            <w:noWrap w:val="0"/>
            <w:vAlign w:val="center"/>
          </w:tcPr>
          <w:p w14:paraId="4ED55F70">
            <w:pPr>
              <w:pStyle w:val="18"/>
              <w:spacing w:line="440" w:lineRule="exact"/>
              <w:jc w:val="left"/>
              <w:rPr>
                <w:rFonts w:hint="eastAsia" w:hAnsi="宋体"/>
                <w:sz w:val="24"/>
                <w:szCs w:val="24"/>
                <w:highlight w:val="none"/>
              </w:rPr>
            </w:pPr>
            <w:r>
              <w:rPr>
                <w:rFonts w:hint="eastAsia" w:hAnsi="宋体"/>
                <w:color w:val="auto"/>
                <w:sz w:val="24"/>
                <w:szCs w:val="24"/>
                <w:highlight w:val="none"/>
                <w:lang w:val="en-US" w:eastAsia="zh-CN"/>
              </w:rPr>
              <w:t>监狱企业、</w:t>
            </w:r>
            <w:r>
              <w:rPr>
                <w:rFonts w:hint="eastAsia" w:hAnsi="宋体"/>
                <w:color w:val="auto"/>
                <w:sz w:val="24"/>
                <w:szCs w:val="24"/>
                <w:highlight w:val="none"/>
              </w:rPr>
              <w:t>残疾人福利性单位属于小型、微型企业的，不重复享受政策。</w:t>
            </w:r>
          </w:p>
        </w:tc>
      </w:tr>
      <w:tr w14:paraId="0A24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74CF90CF">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AD056E6">
            <w:pPr>
              <w:pStyle w:val="18"/>
              <w:spacing w:line="440" w:lineRule="exact"/>
              <w:jc w:val="left"/>
              <w:rPr>
                <w:rFonts w:hint="eastAsia" w:hAnsi="宋体"/>
                <w:sz w:val="24"/>
                <w:szCs w:val="24"/>
                <w:highlight w:val="none"/>
              </w:rPr>
            </w:pPr>
            <w:r>
              <w:rPr>
                <w:rFonts w:hint="eastAsia" w:hAnsi="宋体"/>
                <w:sz w:val="24"/>
                <w:szCs w:val="24"/>
                <w:highlight w:val="none"/>
              </w:rPr>
              <w:t>落实《国务院办公厅关于在政府采购中实施本国产品标准及相关政策的通知 》-（国办发〔2025〕34号）政策</w:t>
            </w:r>
          </w:p>
        </w:tc>
        <w:tc>
          <w:tcPr>
            <w:tcW w:w="6749" w:type="dxa"/>
            <w:noWrap w:val="0"/>
            <w:vAlign w:val="center"/>
          </w:tcPr>
          <w:p w14:paraId="137D2B2E">
            <w:pPr>
              <w:widowControl/>
              <w:spacing w:line="440" w:lineRule="exact"/>
              <w:jc w:val="left"/>
              <w:rPr>
                <w:rFonts w:hint="eastAsia" w:ascii="宋体" w:hAnsi="宋体" w:cs="Helvetica"/>
                <w:kern w:val="0"/>
                <w:sz w:val="24"/>
                <w:szCs w:val="21"/>
                <w:highlight w:val="none"/>
              </w:rPr>
            </w:pPr>
            <w:r>
              <w:rPr>
                <w:rFonts w:hint="eastAsia" w:ascii="宋体" w:hAnsi="宋体" w:cs="Helvetica"/>
                <w:kern w:val="0"/>
                <w:sz w:val="24"/>
                <w:szCs w:val="21"/>
                <w:highlight w:val="none"/>
              </w:rPr>
              <w:t>本项目落实《国务院办公厅关于在政府采购中实施本国产品标准及相关政策的通知 》-（国办发〔2025〕34号）政策，适用于政府采购货物项目和服务项目中涉及的货物： 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支持政策。</w:t>
            </w:r>
          </w:p>
        </w:tc>
      </w:tr>
      <w:tr w14:paraId="6AFD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2DF26850">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24B3099">
            <w:pPr>
              <w:pStyle w:val="18"/>
              <w:spacing w:line="440" w:lineRule="exact"/>
              <w:jc w:val="left"/>
              <w:rPr>
                <w:rFonts w:hint="eastAsia" w:hAnsi="宋体"/>
                <w:sz w:val="24"/>
                <w:szCs w:val="24"/>
                <w:highlight w:val="none"/>
              </w:rPr>
            </w:pPr>
            <w:r>
              <w:rPr>
                <w:rFonts w:hint="eastAsia" w:hAnsi="宋体"/>
                <w:sz w:val="24"/>
                <w:szCs w:val="24"/>
                <w:highlight w:val="none"/>
              </w:rPr>
              <w:t>落实节能、环保产品政策</w:t>
            </w:r>
          </w:p>
        </w:tc>
        <w:tc>
          <w:tcPr>
            <w:tcW w:w="6749" w:type="dxa"/>
            <w:noWrap w:val="0"/>
            <w:vAlign w:val="center"/>
          </w:tcPr>
          <w:p w14:paraId="3A819F0F">
            <w:pPr>
              <w:widowControl/>
              <w:spacing w:line="440" w:lineRule="exact"/>
              <w:jc w:val="left"/>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无</w:t>
            </w:r>
            <w:r>
              <w:rPr>
                <w:rFonts w:hint="eastAsia" w:ascii="宋体" w:hAnsi="宋体" w:cs="Helvetica"/>
                <w:kern w:val="0"/>
                <w:sz w:val="24"/>
                <w:szCs w:val="21"/>
                <w:highlight w:val="none"/>
              </w:rPr>
              <w:t>。</w:t>
            </w:r>
          </w:p>
        </w:tc>
      </w:tr>
      <w:tr w14:paraId="61AC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016B56A6">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37B2A023">
            <w:pPr>
              <w:pStyle w:val="18"/>
              <w:spacing w:line="440" w:lineRule="exact"/>
              <w:jc w:val="left"/>
              <w:rPr>
                <w:rFonts w:hAnsi="宋体"/>
                <w:sz w:val="24"/>
                <w:szCs w:val="24"/>
                <w:highlight w:val="none"/>
              </w:rPr>
            </w:pPr>
            <w:r>
              <w:rPr>
                <w:rFonts w:hint="eastAsia" w:hAnsi="宋体"/>
                <w:sz w:val="24"/>
                <w:szCs w:val="24"/>
                <w:highlight w:val="none"/>
              </w:rPr>
              <w:t>递交投标文件的截止时间和地点</w:t>
            </w:r>
          </w:p>
        </w:tc>
        <w:tc>
          <w:tcPr>
            <w:tcW w:w="6749" w:type="dxa"/>
            <w:noWrap w:val="0"/>
            <w:vAlign w:val="center"/>
          </w:tcPr>
          <w:p w14:paraId="14DF7820">
            <w:pPr>
              <w:widowControl/>
              <w:spacing w:line="440" w:lineRule="exact"/>
              <w:jc w:val="left"/>
              <w:rPr>
                <w:rFonts w:hint="eastAsia" w:ascii="宋体" w:hAnsi="宋体" w:eastAsia="宋体" w:cs="Helvetica"/>
                <w:color w:val="FF0000"/>
                <w:kern w:val="0"/>
                <w:sz w:val="24"/>
                <w:szCs w:val="21"/>
                <w:highlight w:val="none"/>
                <w:lang w:eastAsia="zh-CN"/>
              </w:rPr>
            </w:pPr>
            <w:r>
              <w:rPr>
                <w:rFonts w:hint="eastAsia" w:ascii="宋体" w:hAnsi="宋体" w:cs="Helvetica"/>
                <w:kern w:val="0"/>
                <w:sz w:val="24"/>
                <w:szCs w:val="21"/>
                <w:highlight w:val="none"/>
              </w:rPr>
              <w:t>1</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时间：</w:t>
            </w:r>
            <w:r>
              <w:rPr>
                <w:rFonts w:hint="eastAsia" w:ascii="宋体" w:hAnsi="宋体" w:cs="Helvetica"/>
                <w:color w:val="auto"/>
                <w:kern w:val="0"/>
                <w:sz w:val="24"/>
                <w:szCs w:val="21"/>
                <w:highlight w:val="none"/>
                <w:lang w:eastAsia="zh-CN"/>
              </w:rPr>
              <w:t>2026-</w:t>
            </w:r>
            <w:r>
              <w:rPr>
                <w:rFonts w:hint="eastAsia" w:ascii="宋体" w:hAnsi="宋体" w:cs="Helvetica"/>
                <w:color w:val="auto"/>
                <w:kern w:val="0"/>
                <w:sz w:val="24"/>
                <w:szCs w:val="21"/>
                <w:highlight w:val="none"/>
                <w:lang w:val="en-US" w:eastAsia="zh-CN"/>
              </w:rPr>
              <w:t>05</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19</w:t>
            </w:r>
            <w:r>
              <w:rPr>
                <w:rFonts w:hint="eastAsia" w:ascii="宋体" w:hAnsi="宋体" w:cs="Helvetica"/>
                <w:color w:val="auto"/>
                <w:kern w:val="0"/>
                <w:sz w:val="24"/>
                <w:szCs w:val="21"/>
                <w:highlight w:val="none"/>
                <w:lang w:eastAsia="zh-CN"/>
              </w:rPr>
              <w:t xml:space="preserve"> </w:t>
            </w:r>
            <w:r>
              <w:rPr>
                <w:rFonts w:hint="eastAsia" w:ascii="宋体" w:hAnsi="宋体" w:cs="Helvetica"/>
                <w:color w:val="auto"/>
                <w:kern w:val="0"/>
                <w:sz w:val="24"/>
                <w:szCs w:val="21"/>
                <w:highlight w:val="none"/>
                <w:lang w:val="en-US" w:eastAsia="zh-CN"/>
              </w:rPr>
              <w:t>14</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30</w:t>
            </w:r>
            <w:r>
              <w:rPr>
                <w:rFonts w:hint="eastAsia" w:ascii="宋体" w:hAnsi="宋体" w:cs="Helvetica"/>
                <w:color w:val="auto"/>
                <w:kern w:val="0"/>
                <w:sz w:val="24"/>
                <w:szCs w:val="21"/>
                <w:highlight w:val="none"/>
                <w:lang w:eastAsia="zh-CN"/>
              </w:rPr>
              <w:t>:00</w:t>
            </w:r>
          </w:p>
          <w:p w14:paraId="6E1149B8">
            <w:pPr>
              <w:widowControl/>
              <w:spacing w:line="440" w:lineRule="exact"/>
              <w:jc w:val="left"/>
              <w:rPr>
                <w:rFonts w:hint="eastAsia" w:hAnsi="宋体" w:eastAsia="宋体"/>
                <w:sz w:val="24"/>
                <w:highlight w:val="none"/>
                <w:lang w:eastAsia="zh-CN"/>
              </w:rPr>
            </w:pPr>
            <w:r>
              <w:rPr>
                <w:rFonts w:hint="eastAsia" w:ascii="宋体" w:hAnsi="宋体" w:cs="Helvetica"/>
                <w:kern w:val="0"/>
                <w:sz w:val="24"/>
                <w:szCs w:val="21"/>
                <w:highlight w:val="none"/>
              </w:rPr>
              <w:t>2</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地点：</w:t>
            </w:r>
            <w:r>
              <w:rPr>
                <w:rFonts w:hint="eastAsia" w:ascii="宋体" w:hAnsi="宋体" w:cs="Helvetica"/>
                <w:kern w:val="0"/>
                <w:sz w:val="24"/>
                <w:szCs w:val="21"/>
                <w:highlight w:val="none"/>
                <w:lang w:eastAsia="zh-CN"/>
              </w:rPr>
              <w:t>陕西省西安市高新区丈八一路1号汇鑫中心D座2206室陕西德勤招标有限公司第二会议室</w:t>
            </w:r>
          </w:p>
        </w:tc>
      </w:tr>
      <w:tr w14:paraId="4673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21" w:type="dxa"/>
            <w:noWrap w:val="0"/>
            <w:vAlign w:val="center"/>
          </w:tcPr>
          <w:p w14:paraId="1DFC63DC">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54A2B369">
            <w:pPr>
              <w:pStyle w:val="18"/>
              <w:spacing w:line="440" w:lineRule="exact"/>
              <w:jc w:val="left"/>
              <w:rPr>
                <w:rFonts w:hAnsi="宋体"/>
                <w:sz w:val="24"/>
                <w:szCs w:val="24"/>
                <w:highlight w:val="none"/>
              </w:rPr>
            </w:pPr>
            <w:r>
              <w:rPr>
                <w:rFonts w:hint="eastAsia" w:hAnsi="宋体"/>
                <w:sz w:val="24"/>
                <w:szCs w:val="24"/>
                <w:highlight w:val="none"/>
              </w:rPr>
              <w:t>开标时间和地点</w:t>
            </w:r>
          </w:p>
        </w:tc>
        <w:tc>
          <w:tcPr>
            <w:tcW w:w="6749" w:type="dxa"/>
            <w:noWrap w:val="0"/>
            <w:vAlign w:val="center"/>
          </w:tcPr>
          <w:p w14:paraId="6D84CA7C">
            <w:pPr>
              <w:widowControl/>
              <w:spacing w:line="440" w:lineRule="exact"/>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1</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时间：</w:t>
            </w:r>
            <w:r>
              <w:rPr>
                <w:rFonts w:hint="eastAsia" w:ascii="宋体" w:hAnsi="宋体" w:cs="Helvetica"/>
                <w:color w:val="auto"/>
                <w:kern w:val="0"/>
                <w:sz w:val="24"/>
                <w:szCs w:val="21"/>
                <w:highlight w:val="none"/>
                <w:lang w:eastAsia="zh-CN"/>
              </w:rPr>
              <w:t>2026-0</w:t>
            </w:r>
            <w:r>
              <w:rPr>
                <w:rFonts w:hint="eastAsia" w:ascii="宋体" w:hAnsi="宋体" w:cs="Helvetica"/>
                <w:color w:val="auto"/>
                <w:kern w:val="0"/>
                <w:sz w:val="24"/>
                <w:szCs w:val="21"/>
                <w:highlight w:val="none"/>
                <w:lang w:val="en-US" w:eastAsia="zh-CN"/>
              </w:rPr>
              <w:t>5</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19</w:t>
            </w:r>
            <w:r>
              <w:rPr>
                <w:rFonts w:hint="eastAsia" w:ascii="宋体" w:hAnsi="宋体" w:cs="Helvetica"/>
                <w:color w:val="auto"/>
                <w:kern w:val="0"/>
                <w:sz w:val="24"/>
                <w:szCs w:val="21"/>
                <w:highlight w:val="none"/>
                <w:lang w:eastAsia="zh-CN"/>
              </w:rPr>
              <w:t xml:space="preserve"> </w:t>
            </w:r>
            <w:r>
              <w:rPr>
                <w:rFonts w:hint="eastAsia" w:ascii="宋体" w:hAnsi="宋体" w:cs="Helvetica"/>
                <w:color w:val="auto"/>
                <w:kern w:val="0"/>
                <w:sz w:val="24"/>
                <w:szCs w:val="21"/>
                <w:highlight w:val="none"/>
                <w:lang w:val="en-US" w:eastAsia="zh-CN"/>
              </w:rPr>
              <w:t>14</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3</w:t>
            </w:r>
            <w:r>
              <w:rPr>
                <w:rFonts w:hint="eastAsia" w:ascii="宋体" w:hAnsi="宋体" w:cs="Helvetica"/>
                <w:color w:val="auto"/>
                <w:kern w:val="0"/>
                <w:sz w:val="24"/>
                <w:szCs w:val="21"/>
                <w:highlight w:val="none"/>
                <w:lang w:eastAsia="zh-CN"/>
              </w:rPr>
              <w:t>0:00</w:t>
            </w:r>
          </w:p>
          <w:p w14:paraId="7963CA47">
            <w:pPr>
              <w:pStyle w:val="18"/>
              <w:spacing w:line="440" w:lineRule="exact"/>
              <w:jc w:val="left"/>
              <w:rPr>
                <w:rFonts w:hint="eastAsia" w:hAnsi="宋体" w:eastAsia="宋体"/>
                <w:sz w:val="24"/>
                <w:szCs w:val="24"/>
                <w:highlight w:val="none"/>
                <w:lang w:eastAsia="zh-CN"/>
              </w:rPr>
            </w:pPr>
            <w:r>
              <w:rPr>
                <w:rFonts w:hint="eastAsia" w:hAnsi="宋体" w:cs="Helvetica"/>
                <w:kern w:val="0"/>
                <w:sz w:val="24"/>
                <w:highlight w:val="none"/>
              </w:rPr>
              <w:t>2</w:t>
            </w:r>
            <w:r>
              <w:rPr>
                <w:rFonts w:hint="eastAsia" w:hAnsi="宋体" w:cs="Helvetica"/>
                <w:kern w:val="0"/>
                <w:sz w:val="24"/>
                <w:highlight w:val="none"/>
                <w:lang w:val="en-US" w:eastAsia="zh-CN"/>
              </w:rPr>
              <w:t>.</w:t>
            </w:r>
            <w:r>
              <w:rPr>
                <w:rFonts w:hint="eastAsia" w:hAnsi="宋体" w:cs="Helvetica"/>
                <w:kern w:val="0"/>
                <w:sz w:val="24"/>
                <w:highlight w:val="none"/>
              </w:rPr>
              <w:t>地点：</w:t>
            </w:r>
            <w:r>
              <w:rPr>
                <w:rFonts w:hint="eastAsia" w:hAnsi="宋体" w:cs="Helvetica"/>
                <w:kern w:val="0"/>
                <w:sz w:val="24"/>
                <w:highlight w:val="none"/>
                <w:lang w:eastAsia="zh-CN"/>
              </w:rPr>
              <w:t>陕西省西安市高新区丈八一路1号汇鑫中心D座2206室陕西德勤招标有限公司第二会议室</w:t>
            </w:r>
          </w:p>
        </w:tc>
      </w:tr>
      <w:tr w14:paraId="0B41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521" w:type="dxa"/>
            <w:noWrap w:val="0"/>
            <w:vAlign w:val="center"/>
          </w:tcPr>
          <w:p w14:paraId="5F07FDA2">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39D7F2D2">
            <w:pPr>
              <w:pStyle w:val="18"/>
              <w:spacing w:line="440" w:lineRule="exact"/>
              <w:jc w:val="left"/>
              <w:rPr>
                <w:rFonts w:hAnsi="宋体"/>
                <w:sz w:val="24"/>
                <w:szCs w:val="24"/>
                <w:highlight w:val="none"/>
              </w:rPr>
            </w:pPr>
            <w:r>
              <w:rPr>
                <w:rFonts w:hint="eastAsia" w:hAnsi="宋体"/>
                <w:sz w:val="24"/>
                <w:szCs w:val="24"/>
                <w:highlight w:val="none"/>
              </w:rPr>
              <w:t>投标保证金</w:t>
            </w:r>
          </w:p>
        </w:tc>
        <w:tc>
          <w:tcPr>
            <w:tcW w:w="6749" w:type="dxa"/>
            <w:noWrap w:val="0"/>
            <w:vAlign w:val="center"/>
          </w:tcPr>
          <w:p w14:paraId="177E24BB">
            <w:pPr>
              <w:numPr>
                <w:ilvl w:val="0"/>
                <w:numId w:val="0"/>
              </w:numPr>
              <w:kinsoku w:val="0"/>
              <w:spacing w:line="440" w:lineRule="exact"/>
              <w:rPr>
                <w:rFonts w:hint="eastAsia"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本次投标活动须交纳保证金为：</w:t>
            </w:r>
          </w:p>
          <w:p w14:paraId="10AEC2FB">
            <w:pPr>
              <w:kinsoku w:val="0"/>
              <w:spacing w:line="440" w:lineRule="exact"/>
              <w:ind w:firstLine="482" w:firstLineChars="200"/>
              <w:rPr>
                <w:rFonts w:hint="eastAsia" w:ascii="宋体" w:hAnsi="宋体"/>
                <w:b/>
                <w:bCs/>
                <w:sz w:val="24"/>
                <w:highlight w:val="none"/>
              </w:rPr>
            </w:pPr>
            <w:r>
              <w:rPr>
                <w:rFonts w:hint="eastAsia" w:ascii="宋体" w:hAnsi="宋体"/>
                <w:b/>
                <w:bCs/>
                <w:sz w:val="24"/>
                <w:highlight w:val="none"/>
                <w:lang w:val="en-US" w:eastAsia="zh-CN"/>
              </w:rPr>
              <w:t>伍仟元整（5,000.00元）</w:t>
            </w:r>
          </w:p>
          <w:p w14:paraId="33262A09">
            <w:pPr>
              <w:kinsoku w:val="0"/>
              <w:spacing w:line="440" w:lineRule="exact"/>
              <w:rPr>
                <w:rFonts w:hint="eastAsia" w:ascii="宋体" w:hAnsi="宋体"/>
                <w:sz w:val="24"/>
                <w:highlight w:val="none"/>
              </w:rPr>
            </w:pPr>
            <w:r>
              <w:rPr>
                <w:rFonts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投标</w:t>
            </w:r>
            <w:r>
              <w:rPr>
                <w:rFonts w:ascii="宋体" w:hAnsi="宋体"/>
                <w:sz w:val="24"/>
                <w:highlight w:val="none"/>
              </w:rPr>
              <w:t>保证金应</w:t>
            </w:r>
            <w:r>
              <w:rPr>
                <w:rFonts w:hint="eastAsia" w:ascii="宋体" w:hAnsi="宋体"/>
                <w:sz w:val="24"/>
                <w:highlight w:val="none"/>
              </w:rPr>
              <w:t>为</w:t>
            </w:r>
            <w:r>
              <w:rPr>
                <w:rFonts w:ascii="宋体" w:hAnsi="宋体"/>
                <w:sz w:val="24"/>
                <w:highlight w:val="none"/>
              </w:rPr>
              <w:t>人民币，可采用下列任何一种形式支付</w:t>
            </w:r>
            <w:r>
              <w:rPr>
                <w:rFonts w:hint="eastAsia" w:ascii="宋体" w:hAnsi="宋体"/>
                <w:sz w:val="24"/>
                <w:highlight w:val="none"/>
              </w:rPr>
              <w:t>：银行转账、支票、汇票、本票、保函等非现金形式交纳或提交保证金。</w:t>
            </w:r>
          </w:p>
          <w:p w14:paraId="75D39B52">
            <w:pPr>
              <w:spacing w:line="440" w:lineRule="exact"/>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保证金汇款账号：</w:t>
            </w:r>
          </w:p>
          <w:p w14:paraId="1C445DD1">
            <w:pPr>
              <w:kinsoku w:val="0"/>
              <w:spacing w:line="440" w:lineRule="exact"/>
              <w:rPr>
                <w:rFonts w:hint="eastAsia" w:ascii="宋体" w:hAnsi="宋体" w:eastAsia="宋体"/>
                <w:sz w:val="24"/>
                <w:highlight w:val="none"/>
                <w:lang w:eastAsia="zh-CN"/>
              </w:rPr>
            </w:pPr>
            <w:r>
              <w:rPr>
                <w:rFonts w:hint="eastAsia" w:ascii="宋体" w:hAnsi="宋体"/>
                <w:sz w:val="24"/>
                <w:highlight w:val="none"/>
              </w:rPr>
              <w:t>户    名：</w:t>
            </w:r>
            <w:r>
              <w:rPr>
                <w:rFonts w:hint="eastAsia" w:ascii="宋体" w:hAnsi="宋体"/>
                <w:sz w:val="24"/>
                <w:highlight w:val="none"/>
                <w:lang w:eastAsia="zh-CN"/>
              </w:rPr>
              <w:t>陕西德勤招标有限公司</w:t>
            </w:r>
          </w:p>
          <w:p w14:paraId="696671B1">
            <w:pPr>
              <w:kinsoku w:val="0"/>
              <w:spacing w:line="440" w:lineRule="exact"/>
              <w:rPr>
                <w:rFonts w:hint="eastAsia" w:ascii="宋体" w:hAnsi="宋体"/>
                <w:sz w:val="24"/>
                <w:highlight w:val="none"/>
              </w:rPr>
            </w:pPr>
            <w:r>
              <w:rPr>
                <w:rFonts w:hint="eastAsia" w:ascii="宋体" w:hAnsi="宋体"/>
                <w:sz w:val="24"/>
                <w:highlight w:val="none"/>
              </w:rPr>
              <w:t>开户银行：</w:t>
            </w:r>
            <w:r>
              <w:rPr>
                <w:rFonts w:hint="eastAsia" w:ascii="宋体" w:hAnsi="宋体"/>
                <w:sz w:val="24"/>
                <w:highlight w:val="none"/>
                <w:lang w:val="en-US" w:eastAsia="zh-CN"/>
              </w:rPr>
              <w:t>光大银行西安丈八东路支行</w:t>
            </w:r>
          </w:p>
          <w:p w14:paraId="3835C9F7">
            <w:pPr>
              <w:pStyle w:val="18"/>
              <w:spacing w:line="440" w:lineRule="exact"/>
              <w:jc w:val="left"/>
              <w:rPr>
                <w:rFonts w:hint="eastAsia" w:hAnsi="宋体" w:eastAsia="宋体"/>
                <w:color w:val="auto"/>
                <w:sz w:val="24"/>
                <w:szCs w:val="24"/>
                <w:highlight w:val="none"/>
                <w:lang w:eastAsia="zh-CN"/>
              </w:rPr>
            </w:pPr>
            <w:r>
              <w:rPr>
                <w:rFonts w:hint="eastAsia" w:cs="Helvetica"/>
                <w:color w:val="auto"/>
                <w:sz w:val="24"/>
                <w:szCs w:val="24"/>
                <w:highlight w:val="none"/>
              </w:rPr>
              <w:t>账 号</w:t>
            </w:r>
            <w:r>
              <w:rPr>
                <w:rFonts w:hint="eastAsia" w:cs="Helvetica"/>
                <w:color w:val="auto"/>
                <w:sz w:val="24"/>
                <w:szCs w:val="24"/>
                <w:highlight w:val="none"/>
                <w:lang w:eastAsia="zh-CN"/>
              </w:rPr>
              <w:t>：52880188000156081</w:t>
            </w:r>
          </w:p>
          <w:p w14:paraId="486C09C6">
            <w:pPr>
              <w:pStyle w:val="18"/>
              <w:numPr>
                <w:ilvl w:val="0"/>
                <w:numId w:val="0"/>
              </w:numPr>
              <w:spacing w:line="440" w:lineRule="exact"/>
              <w:jc w:val="left"/>
              <w:rPr>
                <w:rFonts w:hAnsi="宋体"/>
                <w:sz w:val="24"/>
                <w:szCs w:val="24"/>
                <w:highlight w:val="none"/>
              </w:rPr>
            </w:pPr>
            <w:r>
              <w:rPr>
                <w:rFonts w:hint="eastAsia" w:hAnsi="宋体"/>
                <w:sz w:val="24"/>
                <w:szCs w:val="24"/>
                <w:highlight w:val="none"/>
                <w:lang w:val="en-US" w:eastAsia="zh-CN"/>
              </w:rPr>
              <w:t>4.</w:t>
            </w:r>
            <w:r>
              <w:rPr>
                <w:rFonts w:hint="eastAsia" w:hAnsi="宋体"/>
                <w:sz w:val="24"/>
                <w:szCs w:val="24"/>
                <w:highlight w:val="none"/>
              </w:rPr>
              <w:t>投标保证金到账（保函提交）截止时间与投标截止时间一致</w:t>
            </w:r>
            <w:r>
              <w:rPr>
                <w:rFonts w:hAnsi="宋体"/>
                <w:sz w:val="24"/>
                <w:szCs w:val="24"/>
                <w:highlight w:val="none"/>
              </w:rPr>
              <w:t>。</w:t>
            </w:r>
          </w:p>
          <w:p w14:paraId="101ACF02">
            <w:pPr>
              <w:pStyle w:val="18"/>
              <w:spacing w:line="440" w:lineRule="exact"/>
              <w:jc w:val="left"/>
              <w:rPr>
                <w:rFonts w:hint="eastAsia" w:hAnsi="宋体" w:cs="宋体"/>
                <w:b/>
                <w:bCs/>
                <w:sz w:val="24"/>
                <w:szCs w:val="24"/>
                <w:highlight w:val="none"/>
              </w:rPr>
            </w:pPr>
            <w:r>
              <w:rPr>
                <w:rFonts w:hint="eastAsia" w:hAnsi="宋体"/>
                <w:b/>
                <w:bCs/>
                <w:sz w:val="24"/>
                <w:szCs w:val="24"/>
                <w:highlight w:val="none"/>
              </w:rPr>
              <w:t>（温馨提示：</w:t>
            </w:r>
            <w:r>
              <w:rPr>
                <w:rFonts w:hint="eastAsia" w:hAnsi="宋体" w:cs="宋体"/>
                <w:b/>
                <w:bCs/>
                <w:sz w:val="24"/>
                <w:szCs w:val="24"/>
                <w:highlight w:val="none"/>
              </w:rPr>
              <w:t>由于转账当天不一定能够到账，为避免因保证金未到账或延迟到账而导致投标文件被拒绝，建议至少提前1个工作日到账；如提交保函，建议至少提前一个工作日将保函正本送至采购代理机构</w:t>
            </w:r>
            <w:r>
              <w:rPr>
                <w:rFonts w:hint="eastAsia" w:hAnsi="宋体" w:cs="宋体"/>
                <w:b/>
                <w:bCs/>
                <w:sz w:val="24"/>
                <w:szCs w:val="24"/>
                <w:highlight w:val="none"/>
                <w:lang w:eastAsia="zh-CN"/>
              </w:rPr>
              <w:t>，</w:t>
            </w:r>
            <w:r>
              <w:rPr>
                <w:rFonts w:hint="eastAsia" w:hAnsi="宋体" w:cs="宋体"/>
                <w:b/>
                <w:bCs/>
                <w:sz w:val="24"/>
                <w:szCs w:val="24"/>
                <w:highlight w:val="none"/>
                <w:lang w:val="en-US" w:eastAsia="zh-CN"/>
              </w:rPr>
              <w:t>如提供电子保函，应将电子保函发送至代理机构指定邮箱deqinjxm@126.com</w:t>
            </w:r>
            <w:r>
              <w:rPr>
                <w:rFonts w:hint="eastAsia" w:hAnsi="宋体" w:cs="宋体"/>
                <w:b/>
                <w:bCs/>
                <w:sz w:val="24"/>
                <w:szCs w:val="24"/>
                <w:highlight w:val="none"/>
                <w:lang w:eastAsia="zh-CN"/>
              </w:rPr>
              <w:t>。</w:t>
            </w:r>
            <w:r>
              <w:rPr>
                <w:rFonts w:hint="eastAsia" w:hAnsi="宋体" w:cs="宋体"/>
                <w:b/>
                <w:bCs/>
                <w:sz w:val="24"/>
                <w:szCs w:val="24"/>
                <w:highlight w:val="none"/>
              </w:rPr>
              <w:t>）</w:t>
            </w:r>
          </w:p>
          <w:p w14:paraId="53175EE3">
            <w:pPr>
              <w:pStyle w:val="18"/>
              <w:spacing w:line="440" w:lineRule="exact"/>
              <w:jc w:val="left"/>
              <w:rPr>
                <w:rFonts w:hint="eastAsia" w:hAnsi="宋体"/>
                <w:b/>
                <w:sz w:val="24"/>
                <w:szCs w:val="24"/>
                <w:highlight w:val="none"/>
              </w:rPr>
            </w:pPr>
            <w:r>
              <w:rPr>
                <w:rFonts w:hint="eastAsia" w:hAnsi="宋体"/>
                <w:b/>
                <w:sz w:val="24"/>
                <w:szCs w:val="24"/>
                <w:highlight w:val="none"/>
              </w:rPr>
              <w:t>备注：</w:t>
            </w:r>
          </w:p>
          <w:p w14:paraId="0801EA66">
            <w:pPr>
              <w:pStyle w:val="18"/>
              <w:spacing w:line="440" w:lineRule="exact"/>
              <w:jc w:val="left"/>
              <w:rPr>
                <w:rFonts w:hint="eastAsia" w:hAnsi="宋体"/>
                <w:b/>
                <w:sz w:val="24"/>
                <w:szCs w:val="24"/>
                <w:highlight w:val="none"/>
              </w:rPr>
            </w:pPr>
            <w:r>
              <w:rPr>
                <w:rFonts w:hint="eastAsia" w:hAnsi="宋体"/>
                <w:b/>
                <w:sz w:val="24"/>
                <w:szCs w:val="24"/>
                <w:highlight w:val="none"/>
              </w:rPr>
              <w:t>（1）投标保证金以</w:t>
            </w:r>
            <w:r>
              <w:rPr>
                <w:rFonts w:hint="eastAsia" w:hAnsi="宋体"/>
                <w:b/>
                <w:sz w:val="24"/>
                <w:szCs w:val="24"/>
                <w:highlight w:val="none"/>
                <w:lang w:eastAsia="zh-CN"/>
              </w:rPr>
              <w:t>投标供应商</w:t>
            </w:r>
            <w:r>
              <w:rPr>
                <w:rFonts w:hint="eastAsia" w:hAnsi="宋体"/>
                <w:b/>
                <w:sz w:val="24"/>
                <w:szCs w:val="24"/>
                <w:highlight w:val="none"/>
              </w:rPr>
              <w:t>名称汇款,如以个人汇款，视为无效。</w:t>
            </w:r>
          </w:p>
          <w:p w14:paraId="5DC8CB0B">
            <w:pPr>
              <w:pStyle w:val="18"/>
              <w:spacing w:line="440" w:lineRule="exact"/>
              <w:jc w:val="left"/>
              <w:rPr>
                <w:rFonts w:hint="eastAsia" w:hAnsi="宋体"/>
                <w:b/>
                <w:sz w:val="24"/>
                <w:szCs w:val="24"/>
                <w:highlight w:val="none"/>
              </w:rPr>
            </w:pPr>
            <w:r>
              <w:rPr>
                <w:rFonts w:hint="eastAsia" w:hAnsi="宋体"/>
                <w:b/>
                <w:sz w:val="24"/>
                <w:szCs w:val="24"/>
                <w:highlight w:val="none"/>
              </w:rPr>
              <w:t>（2）保证金交纳凭证/保函须标明项目编号。</w:t>
            </w:r>
          </w:p>
          <w:p w14:paraId="597F4AAF">
            <w:pPr>
              <w:pStyle w:val="18"/>
              <w:spacing w:line="440" w:lineRule="exact"/>
              <w:jc w:val="left"/>
              <w:rPr>
                <w:rFonts w:hint="eastAsia" w:hAnsi="宋体"/>
                <w:b/>
                <w:sz w:val="24"/>
                <w:szCs w:val="24"/>
                <w:highlight w:val="none"/>
              </w:rPr>
            </w:pPr>
            <w:r>
              <w:rPr>
                <w:rFonts w:hint="eastAsia" w:hAnsi="宋体"/>
                <w:b/>
                <w:sz w:val="24"/>
                <w:szCs w:val="24"/>
                <w:highlight w:val="none"/>
              </w:rPr>
              <w:t>（3）</w:t>
            </w:r>
            <w:r>
              <w:rPr>
                <w:rFonts w:hint="eastAsia" w:hAnsi="宋体"/>
                <w:b/>
                <w:sz w:val="24"/>
                <w:szCs w:val="24"/>
                <w:highlight w:val="none"/>
                <w:lang w:eastAsia="zh-CN"/>
              </w:rPr>
              <w:t>投标供应商</w:t>
            </w:r>
            <w:r>
              <w:rPr>
                <w:rFonts w:hint="eastAsia" w:hAnsi="宋体"/>
                <w:b/>
                <w:sz w:val="24"/>
                <w:szCs w:val="24"/>
                <w:highlight w:val="none"/>
              </w:rPr>
              <w:t>未交纳、未足额交纳或未按规定时间交纳保证金（保函）的，将被视为自动放弃投标权利。</w:t>
            </w:r>
          </w:p>
          <w:p w14:paraId="22445387">
            <w:pPr>
              <w:pStyle w:val="18"/>
              <w:spacing w:line="440" w:lineRule="exact"/>
              <w:jc w:val="left"/>
              <w:rPr>
                <w:rFonts w:hint="eastAsia" w:hAnsi="宋体"/>
                <w:b/>
                <w:sz w:val="24"/>
                <w:szCs w:val="24"/>
                <w:highlight w:val="none"/>
                <w:u w:val="single"/>
              </w:rPr>
            </w:pPr>
            <w:r>
              <w:rPr>
                <w:rFonts w:hint="eastAsia" w:hAnsi="宋体"/>
                <w:b/>
                <w:sz w:val="24"/>
                <w:szCs w:val="24"/>
                <w:highlight w:val="none"/>
              </w:rPr>
              <w:t>（4）投标保证金的交付单位和</w:t>
            </w:r>
            <w:r>
              <w:rPr>
                <w:rFonts w:hint="eastAsia" w:hAnsi="宋体"/>
                <w:b/>
                <w:sz w:val="24"/>
                <w:szCs w:val="24"/>
                <w:highlight w:val="none"/>
                <w:lang w:eastAsia="zh-CN"/>
              </w:rPr>
              <w:t>投标供应商</w:t>
            </w:r>
            <w:r>
              <w:rPr>
                <w:rFonts w:hint="eastAsia" w:hAnsi="宋体"/>
                <w:b/>
                <w:sz w:val="24"/>
                <w:szCs w:val="24"/>
                <w:highlight w:val="none"/>
              </w:rPr>
              <w:t>的名称必须一致，否则将视为投标无效。</w:t>
            </w:r>
          </w:p>
        </w:tc>
      </w:tr>
      <w:tr w14:paraId="2F38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521" w:type="dxa"/>
            <w:noWrap w:val="0"/>
            <w:vAlign w:val="center"/>
          </w:tcPr>
          <w:p w14:paraId="44A2AB6E">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6B189754">
            <w:pPr>
              <w:pStyle w:val="18"/>
              <w:spacing w:line="440" w:lineRule="exact"/>
              <w:jc w:val="left"/>
              <w:rPr>
                <w:rFonts w:hAnsi="宋体"/>
                <w:sz w:val="24"/>
                <w:szCs w:val="24"/>
                <w:highlight w:val="none"/>
              </w:rPr>
            </w:pPr>
            <w:r>
              <w:rPr>
                <w:rFonts w:hint="eastAsia" w:hAnsi="宋体"/>
                <w:sz w:val="24"/>
                <w:szCs w:val="24"/>
                <w:highlight w:val="none"/>
              </w:rPr>
              <w:t>投标文件份数</w:t>
            </w:r>
          </w:p>
        </w:tc>
        <w:tc>
          <w:tcPr>
            <w:tcW w:w="6749" w:type="dxa"/>
            <w:noWrap w:val="0"/>
            <w:vAlign w:val="center"/>
          </w:tcPr>
          <w:p w14:paraId="6A74E621">
            <w:pPr>
              <w:pStyle w:val="18"/>
              <w:spacing w:line="440" w:lineRule="exact"/>
              <w:jc w:val="left"/>
              <w:rPr>
                <w:rFonts w:hint="eastAsia" w:hAnsi="宋体"/>
                <w:sz w:val="24"/>
                <w:szCs w:val="24"/>
                <w:highlight w:val="none"/>
              </w:rPr>
            </w:pPr>
            <w:r>
              <w:rPr>
                <w:rFonts w:hint="eastAsia" w:hAnsi="宋体"/>
                <w:sz w:val="24"/>
                <w:szCs w:val="24"/>
                <w:highlight w:val="none"/>
              </w:rPr>
              <w:t>本次招标须提交的投标文件：</w:t>
            </w:r>
            <w:r>
              <w:rPr>
                <w:rFonts w:hAnsi="宋体"/>
                <w:sz w:val="24"/>
                <w:szCs w:val="24"/>
                <w:highlight w:val="none"/>
              </w:rPr>
              <w:t>正本壹份，副本</w:t>
            </w:r>
            <w:r>
              <w:rPr>
                <w:rFonts w:hint="eastAsia" w:hAnsi="宋体"/>
                <w:sz w:val="24"/>
                <w:szCs w:val="24"/>
                <w:highlight w:val="none"/>
                <w:lang w:val="en-US" w:eastAsia="zh-CN"/>
              </w:rPr>
              <w:t>肆</w:t>
            </w:r>
            <w:r>
              <w:rPr>
                <w:rFonts w:hAnsi="宋体"/>
                <w:sz w:val="24"/>
                <w:szCs w:val="24"/>
                <w:highlight w:val="none"/>
              </w:rPr>
              <w:t>份</w:t>
            </w:r>
            <w:r>
              <w:rPr>
                <w:rFonts w:hint="eastAsia" w:hAnsi="宋体"/>
                <w:sz w:val="24"/>
                <w:szCs w:val="24"/>
                <w:highlight w:val="none"/>
                <w:lang w:eastAsia="zh-CN"/>
              </w:rPr>
              <w:t>（</w:t>
            </w:r>
            <w:r>
              <w:rPr>
                <w:rFonts w:hint="eastAsia" w:hAnsi="宋体"/>
                <w:sz w:val="24"/>
                <w:szCs w:val="24"/>
                <w:highlight w:val="none"/>
                <w:lang w:val="en-US" w:eastAsia="zh-CN"/>
              </w:rPr>
              <w:t>副本可以为正本的复印件），</w:t>
            </w:r>
            <w:r>
              <w:rPr>
                <w:rFonts w:hint="eastAsia" w:hAnsi="宋体"/>
                <w:sz w:val="24"/>
                <w:szCs w:val="24"/>
                <w:highlight w:val="none"/>
              </w:rPr>
              <w:t>电子版壹份（用U盘拷贝）。电子版投标文件提供投标文件正本的word版本及P</w:t>
            </w:r>
            <w:r>
              <w:rPr>
                <w:rFonts w:hAnsi="宋体"/>
                <w:sz w:val="24"/>
                <w:szCs w:val="24"/>
                <w:highlight w:val="none"/>
              </w:rPr>
              <w:t>DF</w:t>
            </w:r>
            <w:r>
              <w:rPr>
                <w:rFonts w:hint="eastAsia" w:hAnsi="宋体"/>
                <w:sz w:val="24"/>
                <w:szCs w:val="24"/>
                <w:highlight w:val="none"/>
              </w:rPr>
              <w:t>版本（P</w:t>
            </w:r>
            <w:r>
              <w:rPr>
                <w:rFonts w:hAnsi="宋体"/>
                <w:sz w:val="24"/>
                <w:szCs w:val="24"/>
                <w:highlight w:val="none"/>
              </w:rPr>
              <w:t>DF</w:t>
            </w:r>
            <w:r>
              <w:rPr>
                <w:rFonts w:hint="eastAsia" w:hAnsi="宋体"/>
                <w:sz w:val="24"/>
                <w:szCs w:val="24"/>
                <w:highlight w:val="none"/>
              </w:rPr>
              <w:t>文件为完整签字、盖章的正本扫描件）。投标文件的正本和所有的副本均须打印或用不褪色的蓝（黑）墨水填写，注明“正本”“副本”字样。统一胶装、编码，在每一页的正下方清楚标明共几页、第几页等字样。</w:t>
            </w:r>
          </w:p>
        </w:tc>
      </w:tr>
      <w:tr w14:paraId="1479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521" w:type="dxa"/>
            <w:noWrap w:val="0"/>
            <w:vAlign w:val="center"/>
          </w:tcPr>
          <w:p w14:paraId="022519A2">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0FBBCBC6">
            <w:pPr>
              <w:pStyle w:val="18"/>
              <w:spacing w:line="440" w:lineRule="exact"/>
              <w:jc w:val="left"/>
              <w:rPr>
                <w:rFonts w:hAnsi="宋体"/>
                <w:sz w:val="24"/>
                <w:szCs w:val="24"/>
                <w:highlight w:val="none"/>
              </w:rPr>
            </w:pPr>
            <w:r>
              <w:rPr>
                <w:rFonts w:hint="eastAsia" w:hAnsi="宋体"/>
                <w:sz w:val="24"/>
                <w:szCs w:val="24"/>
                <w:highlight w:val="none"/>
              </w:rPr>
              <w:t>提供</w:t>
            </w:r>
            <w:r>
              <w:rPr>
                <w:rFonts w:hint="eastAsia" w:hAnsi="宋体"/>
                <w:sz w:val="24"/>
                <w:szCs w:val="24"/>
                <w:highlight w:val="none"/>
                <w:lang w:val="en-US" w:eastAsia="zh-CN"/>
              </w:rPr>
              <w:t>供货</w:t>
            </w:r>
            <w:r>
              <w:rPr>
                <w:rFonts w:hint="eastAsia" w:hAnsi="宋体"/>
                <w:sz w:val="24"/>
                <w:szCs w:val="24"/>
                <w:highlight w:val="none"/>
              </w:rPr>
              <w:t>的时间、地点等</w:t>
            </w:r>
          </w:p>
        </w:tc>
        <w:tc>
          <w:tcPr>
            <w:tcW w:w="6749" w:type="dxa"/>
            <w:noWrap w:val="0"/>
            <w:vAlign w:val="center"/>
          </w:tcPr>
          <w:p w14:paraId="5F20D81F">
            <w:pPr>
              <w:widowControl/>
              <w:spacing w:line="510" w:lineRule="atLeas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供货期：</w:t>
            </w:r>
            <w:r>
              <w:rPr>
                <w:rFonts w:hint="eastAsia" w:ascii="宋体" w:hAnsi="宋体" w:cs="宋体"/>
                <w:sz w:val="24"/>
                <w:szCs w:val="24"/>
                <w:highlight w:val="none"/>
                <w:lang w:val="en-US" w:eastAsia="zh-CN"/>
              </w:rPr>
              <w:t>自合同签订之日起60天完工</w:t>
            </w:r>
          </w:p>
          <w:p w14:paraId="6874F09E">
            <w:pPr>
              <w:widowControl/>
              <w:spacing w:line="510" w:lineRule="atLeast"/>
              <w:jc w:val="left"/>
              <w:rPr>
                <w:rFonts w:hint="default" w:hAnsi="宋体" w:cs="Times New Roman"/>
                <w:sz w:val="24"/>
                <w:szCs w:val="24"/>
                <w:highlight w:val="none"/>
                <w:lang w:val="en-US" w:eastAsia="zh-CN"/>
              </w:rPr>
            </w:pPr>
            <w:r>
              <w:rPr>
                <w:rFonts w:hint="eastAsia" w:ascii="宋体" w:hAnsi="宋体" w:eastAsia="宋体" w:cs="宋体"/>
                <w:sz w:val="24"/>
                <w:szCs w:val="24"/>
                <w:highlight w:val="none"/>
                <w:lang w:val="en-US" w:eastAsia="zh-CN"/>
              </w:rPr>
              <w:t>供货地点：采购人指定地点。</w:t>
            </w:r>
          </w:p>
        </w:tc>
      </w:tr>
      <w:tr w14:paraId="6D9B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521" w:type="dxa"/>
            <w:noWrap w:val="0"/>
            <w:vAlign w:val="center"/>
          </w:tcPr>
          <w:p w14:paraId="7FA7048B">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89181BD">
            <w:pPr>
              <w:pStyle w:val="18"/>
              <w:spacing w:line="440" w:lineRule="exact"/>
              <w:jc w:val="left"/>
              <w:rPr>
                <w:rFonts w:hAnsi="宋体"/>
                <w:sz w:val="24"/>
                <w:szCs w:val="24"/>
                <w:highlight w:val="none"/>
              </w:rPr>
            </w:pPr>
            <w:r>
              <w:rPr>
                <w:rFonts w:hint="eastAsia" w:hAnsi="宋体"/>
                <w:sz w:val="24"/>
                <w:szCs w:val="24"/>
                <w:highlight w:val="none"/>
              </w:rPr>
              <w:t>结算方式</w:t>
            </w:r>
          </w:p>
        </w:tc>
        <w:tc>
          <w:tcPr>
            <w:tcW w:w="6749" w:type="dxa"/>
            <w:noWrap w:val="0"/>
            <w:vAlign w:val="center"/>
          </w:tcPr>
          <w:p w14:paraId="5C784C9C">
            <w:pPr>
              <w:pStyle w:val="18"/>
              <w:spacing w:line="440" w:lineRule="exact"/>
              <w:jc w:val="left"/>
              <w:rPr>
                <w:rFonts w:hint="eastAsia" w:hAnsi="宋体" w:cs="Times New Roman"/>
                <w:sz w:val="24"/>
                <w:szCs w:val="24"/>
                <w:highlight w:val="none"/>
                <w:lang w:eastAsia="zh-CN"/>
              </w:rPr>
            </w:pPr>
            <w:r>
              <w:rPr>
                <w:rFonts w:hint="eastAsia" w:hAnsi="宋体" w:cs="Times New Roman"/>
                <w:sz w:val="24"/>
                <w:szCs w:val="24"/>
                <w:highlight w:val="none"/>
                <w:lang w:eastAsia="zh-CN"/>
              </w:rPr>
              <w:t>1</w:t>
            </w:r>
            <w:r>
              <w:rPr>
                <w:rFonts w:hint="eastAsia" w:hAnsi="宋体" w:cs="Times New Roman"/>
                <w:sz w:val="24"/>
                <w:szCs w:val="24"/>
                <w:highlight w:val="none"/>
                <w:lang w:val="en-US" w:eastAsia="zh-CN"/>
              </w:rPr>
              <w:t>.</w:t>
            </w:r>
            <w:r>
              <w:rPr>
                <w:rFonts w:hint="eastAsia" w:hAnsi="宋体" w:cs="Times New Roman"/>
                <w:sz w:val="24"/>
                <w:szCs w:val="24"/>
                <w:highlight w:val="none"/>
                <w:lang w:eastAsia="zh-CN"/>
              </w:rPr>
              <w:t>结算单位：采购人结算，在付款前，必须开具等额发票给采购人。</w:t>
            </w:r>
          </w:p>
          <w:p w14:paraId="7640C597">
            <w:pPr>
              <w:pStyle w:val="18"/>
              <w:spacing w:line="440" w:lineRule="exact"/>
              <w:jc w:val="left"/>
              <w:rPr>
                <w:rFonts w:hint="eastAsia" w:hAnsi="宋体" w:cs="Times New Roman"/>
                <w:sz w:val="24"/>
                <w:szCs w:val="24"/>
                <w:highlight w:val="none"/>
                <w:lang w:eastAsia="zh-CN"/>
              </w:rPr>
            </w:pPr>
            <w:r>
              <w:rPr>
                <w:rFonts w:hint="eastAsia" w:hAnsi="宋体" w:cs="Times New Roman"/>
                <w:sz w:val="24"/>
                <w:szCs w:val="24"/>
                <w:highlight w:val="none"/>
                <w:lang w:eastAsia="zh-CN"/>
              </w:rPr>
              <w:t>2</w:t>
            </w:r>
            <w:r>
              <w:rPr>
                <w:rFonts w:hint="eastAsia" w:hAnsi="宋体" w:cs="Times New Roman"/>
                <w:sz w:val="24"/>
                <w:szCs w:val="24"/>
                <w:highlight w:val="none"/>
                <w:lang w:val="en-US" w:eastAsia="zh-CN"/>
              </w:rPr>
              <w:t>.</w:t>
            </w:r>
            <w:r>
              <w:rPr>
                <w:rFonts w:hint="eastAsia" w:hAnsi="宋体" w:cs="Times New Roman"/>
                <w:sz w:val="24"/>
                <w:szCs w:val="24"/>
                <w:highlight w:val="none"/>
                <w:lang w:eastAsia="zh-CN"/>
              </w:rPr>
              <w:t>付款方式：</w:t>
            </w:r>
          </w:p>
          <w:p w14:paraId="2529C688">
            <w:pPr>
              <w:widowControl/>
              <w:spacing w:line="510" w:lineRule="atLeast"/>
              <w:jc w:val="left"/>
              <w:rPr>
                <w:rFonts w:hint="eastAsia" w:hAnsi="宋体" w:cs="Times New Roman"/>
                <w:sz w:val="24"/>
                <w:szCs w:val="24"/>
                <w:highlight w:val="none"/>
                <w:lang w:eastAsia="zh-CN"/>
              </w:rPr>
            </w:pPr>
            <w:r>
              <w:rPr>
                <w:rFonts w:hint="eastAsia" w:ascii="宋体" w:hAnsi="宋体" w:cs="宋体"/>
                <w:sz w:val="24"/>
                <w:szCs w:val="24"/>
                <w:highlight w:val="none"/>
                <w:lang w:val="en-US" w:eastAsia="zh-CN"/>
              </w:rPr>
              <w:t>合同签订后甲方预付合同金额40%，项目验收完成后60个日历日内向乙方支付剩余合同金额。</w:t>
            </w:r>
          </w:p>
        </w:tc>
      </w:tr>
      <w:tr w14:paraId="5A7A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21" w:type="dxa"/>
            <w:vMerge w:val="restart"/>
            <w:noWrap w:val="0"/>
            <w:vAlign w:val="center"/>
          </w:tcPr>
          <w:p w14:paraId="22D9FFC3">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vMerge w:val="restart"/>
            <w:noWrap w:val="0"/>
            <w:vAlign w:val="center"/>
          </w:tcPr>
          <w:p w14:paraId="60722F92">
            <w:pPr>
              <w:pStyle w:val="18"/>
              <w:spacing w:line="440" w:lineRule="exact"/>
              <w:jc w:val="left"/>
              <w:rPr>
                <w:rFonts w:hAnsi="宋体"/>
                <w:sz w:val="24"/>
                <w:szCs w:val="24"/>
                <w:highlight w:val="none"/>
              </w:rPr>
            </w:pPr>
            <w:r>
              <w:rPr>
                <w:rFonts w:hint="eastAsia" w:hAnsi="宋体"/>
                <w:sz w:val="24"/>
                <w:szCs w:val="24"/>
                <w:highlight w:val="none"/>
              </w:rPr>
              <w:t>履约保证金</w:t>
            </w:r>
          </w:p>
        </w:tc>
        <w:tc>
          <w:tcPr>
            <w:tcW w:w="6749" w:type="dxa"/>
            <w:noWrap w:val="0"/>
            <w:vAlign w:val="center"/>
          </w:tcPr>
          <w:p w14:paraId="40B0449A">
            <w:pPr>
              <w:pStyle w:val="18"/>
              <w:spacing w:line="440" w:lineRule="exact"/>
              <w:jc w:val="left"/>
              <w:rPr>
                <w:rFonts w:hAnsi="宋体"/>
                <w:sz w:val="24"/>
                <w:szCs w:val="24"/>
                <w:highlight w:val="none"/>
              </w:rPr>
            </w:pPr>
            <w:r>
              <w:rPr>
                <w:rFonts w:hint="eastAsia" w:hAnsi="宋体"/>
                <w:sz w:val="24"/>
                <w:szCs w:val="24"/>
                <w:highlight w:val="none"/>
              </w:rPr>
              <w:t>是否要求提供履约保证金：</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int="eastAsia" w:hAnsi="宋体"/>
                <w:sz w:val="24"/>
                <w:szCs w:val="24"/>
                <w:highlight w:val="none"/>
                <w:lang w:eastAsia="zh-CN"/>
              </w:rPr>
              <w:instrText xml:space="preserve">,</w:instrText>
            </w:r>
            <w:r>
              <w:rPr>
                <w:rFonts w:hint="eastAsia" w:hAnsi="宋体"/>
                <w:position w:val="2"/>
                <w:sz w:val="16"/>
                <w:szCs w:val="24"/>
                <w:highlight w:val="none"/>
                <w:lang w:eastAsia="zh-CN"/>
              </w:rPr>
              <w:instrText xml:space="preserve">√</w:instrText>
            </w:r>
            <w:r>
              <w:rPr>
                <w:rFonts w:hint="eastAsia" w:hAnsi="宋体"/>
                <w:sz w:val="24"/>
                <w:szCs w:val="24"/>
                <w:highlight w:val="none"/>
              </w:rPr>
              <w:instrText xml:space="preserve">)</w:instrText>
            </w:r>
            <w:r>
              <w:rPr>
                <w:rFonts w:hAnsi="宋体"/>
                <w:sz w:val="24"/>
                <w:szCs w:val="24"/>
                <w:highlight w:val="none"/>
              </w:rPr>
              <w:fldChar w:fldCharType="end"/>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437D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21" w:type="dxa"/>
            <w:vMerge w:val="continue"/>
            <w:noWrap w:val="0"/>
            <w:vAlign w:val="center"/>
          </w:tcPr>
          <w:p w14:paraId="7384AFB2">
            <w:pPr>
              <w:pStyle w:val="18"/>
              <w:spacing w:line="440" w:lineRule="exact"/>
              <w:ind w:left="531" w:right="-315" w:rightChars="-150" w:hanging="531"/>
              <w:jc w:val="center"/>
              <w:rPr>
                <w:rFonts w:hint="eastAsia" w:hAnsi="宋体"/>
                <w:sz w:val="24"/>
                <w:szCs w:val="24"/>
                <w:highlight w:val="none"/>
              </w:rPr>
            </w:pPr>
          </w:p>
        </w:tc>
        <w:tc>
          <w:tcPr>
            <w:tcW w:w="2016" w:type="dxa"/>
            <w:vMerge w:val="continue"/>
            <w:noWrap w:val="0"/>
            <w:vAlign w:val="center"/>
          </w:tcPr>
          <w:p w14:paraId="196FF8E0">
            <w:pPr>
              <w:pStyle w:val="18"/>
              <w:spacing w:line="440" w:lineRule="exact"/>
              <w:jc w:val="left"/>
              <w:rPr>
                <w:rFonts w:hint="eastAsia" w:hAnsi="宋体"/>
                <w:sz w:val="24"/>
                <w:szCs w:val="24"/>
                <w:highlight w:val="none"/>
              </w:rPr>
            </w:pPr>
          </w:p>
        </w:tc>
        <w:tc>
          <w:tcPr>
            <w:tcW w:w="6749" w:type="dxa"/>
            <w:noWrap w:val="0"/>
            <w:vAlign w:val="center"/>
          </w:tcPr>
          <w:p w14:paraId="012DAE77">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1、本项目履约保证金为中标金额5%。</w:t>
            </w:r>
          </w:p>
          <w:p w14:paraId="3BC61D26">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2、履约保证金交纳时间：中标后七日内需要交纳履约保证金。未在规定时间内缴纳履约保证金视为拒签合同，自动放弃中标资格。</w:t>
            </w:r>
          </w:p>
          <w:p w14:paraId="6500CB19">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3、履约保证金的缴纳形式：采用银行对公转账、电汇或者金融机构、担保机构出具的保函等非现金的形式对公形式交纳。</w:t>
            </w:r>
          </w:p>
          <w:p w14:paraId="50D0BB9D">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4、履约保证金的退还：验收合格后，无质量问题且不存在争议，一次性无息退还至成交人账户。</w:t>
            </w:r>
          </w:p>
        </w:tc>
      </w:tr>
      <w:tr w14:paraId="10BF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21" w:type="dxa"/>
            <w:noWrap w:val="0"/>
            <w:vAlign w:val="center"/>
          </w:tcPr>
          <w:p w14:paraId="362AE6D6">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7E58050E">
            <w:pPr>
              <w:pStyle w:val="18"/>
              <w:spacing w:line="440" w:lineRule="exact"/>
              <w:jc w:val="left"/>
              <w:rPr>
                <w:rFonts w:hAnsi="宋体"/>
                <w:sz w:val="24"/>
                <w:szCs w:val="24"/>
                <w:highlight w:val="none"/>
              </w:rPr>
            </w:pPr>
            <w:r>
              <w:rPr>
                <w:rFonts w:hint="eastAsia" w:hAnsi="宋体"/>
                <w:sz w:val="24"/>
                <w:szCs w:val="24"/>
                <w:highlight w:val="none"/>
                <w:lang w:val="en-US" w:eastAsia="zh-CN"/>
              </w:rPr>
              <w:t>采购代理服务费</w:t>
            </w:r>
          </w:p>
        </w:tc>
        <w:tc>
          <w:tcPr>
            <w:tcW w:w="6749" w:type="dxa"/>
            <w:noWrap w:val="0"/>
            <w:vAlign w:val="center"/>
          </w:tcPr>
          <w:p w14:paraId="5515865B">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采购代理服务费按约定由中标供应商支付。</w:t>
            </w:r>
          </w:p>
          <w:p w14:paraId="74553B59">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采购代理服务费按以下标准计取：</w:t>
            </w:r>
          </w:p>
          <w:p w14:paraId="68292E98">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由成交供应商支付代理服务费，按照定额6000元收取，由成交供应商一次性付清。</w:t>
            </w:r>
          </w:p>
        </w:tc>
      </w:tr>
      <w:tr w14:paraId="76B6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21" w:type="dxa"/>
            <w:noWrap w:val="0"/>
            <w:vAlign w:val="center"/>
          </w:tcPr>
          <w:p w14:paraId="1391AE50">
            <w:pPr>
              <w:pStyle w:val="18"/>
              <w:numPr>
                <w:ilvl w:val="0"/>
                <w:numId w:val="6"/>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D6F5C49">
            <w:pPr>
              <w:pStyle w:val="18"/>
              <w:spacing w:line="440" w:lineRule="exact"/>
              <w:jc w:val="left"/>
              <w:rPr>
                <w:rFonts w:hint="eastAsia" w:ascii="仿宋" w:hAnsi="仿宋"/>
                <w:sz w:val="24"/>
                <w:szCs w:val="24"/>
                <w:highlight w:val="none"/>
              </w:rPr>
            </w:pPr>
            <w:r>
              <w:rPr>
                <w:rFonts w:hint="eastAsia" w:ascii="仿宋" w:hAnsi="仿宋"/>
                <w:sz w:val="24"/>
                <w:szCs w:val="24"/>
                <w:highlight w:val="none"/>
              </w:rPr>
              <w:t>其他</w:t>
            </w:r>
          </w:p>
        </w:tc>
        <w:tc>
          <w:tcPr>
            <w:tcW w:w="6749" w:type="dxa"/>
            <w:noWrap w:val="0"/>
            <w:vAlign w:val="center"/>
          </w:tcPr>
          <w:p w14:paraId="4889CCCC">
            <w:pPr>
              <w:pStyle w:val="18"/>
              <w:spacing w:line="440" w:lineRule="exact"/>
              <w:jc w:val="left"/>
              <w:rPr>
                <w:rFonts w:hint="eastAsia" w:ascii="仿宋" w:hAnsi="仿宋"/>
                <w:sz w:val="24"/>
                <w:szCs w:val="24"/>
                <w:highlight w:val="none"/>
              </w:rPr>
            </w:pPr>
            <w:r>
              <w:rPr>
                <w:rFonts w:hint="eastAsia" w:ascii="仿宋" w:hAnsi="仿宋"/>
                <w:sz w:val="24"/>
                <w:szCs w:val="24"/>
                <w:highlight w:val="none"/>
              </w:rPr>
              <w:t>正文与前附表表述不一致时，以</w:t>
            </w:r>
            <w:r>
              <w:rPr>
                <w:rFonts w:hint="eastAsia" w:ascii="仿宋" w:hAnsi="仿宋"/>
                <w:sz w:val="24"/>
                <w:szCs w:val="24"/>
                <w:highlight w:val="none"/>
                <w:lang w:eastAsia="zh-CN"/>
              </w:rPr>
              <w:t>投标供应商</w:t>
            </w:r>
            <w:r>
              <w:rPr>
                <w:rFonts w:hint="eastAsia" w:ascii="仿宋" w:hAnsi="仿宋"/>
                <w:sz w:val="24"/>
                <w:szCs w:val="24"/>
                <w:highlight w:val="none"/>
              </w:rPr>
              <w:t>须知前附表为准。</w:t>
            </w:r>
          </w:p>
        </w:tc>
      </w:tr>
    </w:tbl>
    <w:p w14:paraId="5A2A1B04">
      <w:pPr>
        <w:jc w:val="center"/>
        <w:rPr>
          <w:rFonts w:hint="eastAsia" w:ascii="宋体" w:hAnsi="宋体"/>
          <w:b/>
          <w:sz w:val="30"/>
          <w:szCs w:val="30"/>
          <w:highlight w:val="none"/>
        </w:rPr>
      </w:pPr>
      <w:r>
        <w:rPr>
          <w:rFonts w:hint="eastAsia" w:ascii="宋体" w:hAnsi="宋体" w:cs="宋体"/>
          <w:sz w:val="24"/>
          <w:szCs w:val="24"/>
          <w:highlight w:val="none"/>
        </w:rPr>
        <w:br w:type="page"/>
      </w:r>
      <w:bookmarkEnd w:id="11"/>
      <w:r>
        <w:rPr>
          <w:rFonts w:hint="eastAsia" w:ascii="宋体" w:hAnsi="宋体"/>
          <w:b/>
          <w:sz w:val="30"/>
          <w:szCs w:val="30"/>
          <w:highlight w:val="none"/>
          <w:lang w:eastAsia="zh-CN"/>
        </w:rPr>
        <w:t>投标供应商</w:t>
      </w:r>
      <w:r>
        <w:rPr>
          <w:rFonts w:hint="eastAsia" w:ascii="宋体" w:hAnsi="宋体"/>
          <w:b/>
          <w:sz w:val="30"/>
          <w:szCs w:val="30"/>
          <w:highlight w:val="none"/>
        </w:rPr>
        <w:t>须知正文</w:t>
      </w:r>
    </w:p>
    <w:p w14:paraId="6214D10B">
      <w:pPr>
        <w:spacing w:line="360" w:lineRule="auto"/>
        <w:jc w:val="center"/>
        <w:outlineLvl w:val="1"/>
        <w:rPr>
          <w:rFonts w:hint="eastAsia" w:ascii="宋体" w:hAnsi="宋体"/>
          <w:b/>
          <w:sz w:val="30"/>
          <w:szCs w:val="30"/>
          <w:highlight w:val="none"/>
        </w:rPr>
      </w:pPr>
      <w:bookmarkStart w:id="12" w:name="_Toc30846"/>
      <w:r>
        <w:rPr>
          <w:rFonts w:hint="eastAsia" w:ascii="宋体" w:hAnsi="宋体"/>
          <w:b/>
          <w:sz w:val="30"/>
          <w:szCs w:val="30"/>
          <w:highlight w:val="none"/>
        </w:rPr>
        <w:t>一．名词解释</w:t>
      </w:r>
      <w:bookmarkEnd w:id="12"/>
    </w:p>
    <w:p w14:paraId="57F25966">
      <w:pPr>
        <w:numPr>
          <w:ilvl w:val="0"/>
          <w:numId w:val="7"/>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采购人：</w:t>
      </w:r>
      <w:r>
        <w:rPr>
          <w:rFonts w:hint="eastAsia" w:hAnsi="宋体"/>
          <w:sz w:val="24"/>
          <w:szCs w:val="24"/>
          <w:highlight w:val="none"/>
          <w:lang w:eastAsia="zh-CN"/>
        </w:rPr>
        <w:t>陕西学前师范学院</w:t>
      </w:r>
    </w:p>
    <w:p w14:paraId="5A781546">
      <w:pPr>
        <w:numPr>
          <w:ilvl w:val="0"/>
          <w:numId w:val="7"/>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监督机构：</w:t>
      </w:r>
      <w:r>
        <w:rPr>
          <w:rFonts w:hint="eastAsia" w:ascii="宋体" w:hAnsi="宋体" w:cs="宋体"/>
          <w:sz w:val="24"/>
          <w:szCs w:val="24"/>
          <w:highlight w:val="none"/>
          <w:lang w:eastAsia="zh-CN"/>
        </w:rPr>
        <w:t>陕西学前师范学院国有资产与实验室管理处</w:t>
      </w:r>
    </w:p>
    <w:p w14:paraId="32EF4E37">
      <w:pPr>
        <w:numPr>
          <w:ilvl w:val="0"/>
          <w:numId w:val="7"/>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采购代理机构：</w:t>
      </w:r>
      <w:r>
        <w:rPr>
          <w:rFonts w:hint="eastAsia" w:ascii="宋体" w:hAnsi="宋体"/>
          <w:sz w:val="24"/>
          <w:highlight w:val="none"/>
          <w:lang w:eastAsia="zh-CN"/>
        </w:rPr>
        <w:t>陕西德勤招标有限公司</w:t>
      </w:r>
    </w:p>
    <w:p w14:paraId="0C0CA2BE">
      <w:pPr>
        <w:numPr>
          <w:ilvl w:val="0"/>
          <w:numId w:val="7"/>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lang w:eastAsia="zh-CN"/>
        </w:rPr>
        <w:t>投标供应商</w:t>
      </w:r>
      <w:r>
        <w:rPr>
          <w:rFonts w:hint="eastAsia" w:ascii="宋体" w:hAnsi="宋体"/>
          <w:sz w:val="24"/>
          <w:highlight w:val="none"/>
        </w:rPr>
        <w:t>：满足本次招标要求具有相应资格和完成项目能力的</w:t>
      </w:r>
      <w:r>
        <w:rPr>
          <w:rFonts w:hint="eastAsia" w:ascii="宋体" w:hAnsi="宋体"/>
          <w:sz w:val="24"/>
          <w:highlight w:val="none"/>
          <w:lang w:eastAsia="zh-CN"/>
        </w:rPr>
        <w:t>投标供应商</w:t>
      </w:r>
    </w:p>
    <w:p w14:paraId="21669DAF">
      <w:pPr>
        <w:numPr>
          <w:ilvl w:val="0"/>
          <w:numId w:val="7"/>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标书：招标文件与投标文件的统称</w:t>
      </w:r>
    </w:p>
    <w:p w14:paraId="61559EE0">
      <w:pPr>
        <w:numPr>
          <w:ilvl w:val="0"/>
          <w:numId w:val="7"/>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lang w:eastAsia="zh-CN"/>
        </w:rPr>
        <w:t>中标供应商</w:t>
      </w:r>
      <w:r>
        <w:rPr>
          <w:rFonts w:hint="eastAsia" w:ascii="宋体" w:hAnsi="宋体"/>
          <w:sz w:val="24"/>
          <w:highlight w:val="none"/>
        </w:rPr>
        <w:t>：由评标委员会推荐经采购人确认的</w:t>
      </w:r>
      <w:r>
        <w:rPr>
          <w:rFonts w:hint="eastAsia" w:ascii="宋体" w:hAnsi="宋体"/>
          <w:sz w:val="24"/>
          <w:highlight w:val="none"/>
          <w:lang w:eastAsia="zh-CN"/>
        </w:rPr>
        <w:t>投标供应商</w:t>
      </w:r>
    </w:p>
    <w:p w14:paraId="59A69512">
      <w:pPr>
        <w:pStyle w:val="2"/>
        <w:spacing w:line="360" w:lineRule="auto"/>
        <w:rPr>
          <w:highlight w:val="none"/>
        </w:rPr>
      </w:pPr>
    </w:p>
    <w:p w14:paraId="6243F629">
      <w:pPr>
        <w:spacing w:line="360" w:lineRule="auto"/>
        <w:jc w:val="center"/>
        <w:outlineLvl w:val="1"/>
        <w:rPr>
          <w:rFonts w:hint="eastAsia" w:ascii="宋体" w:hAnsi="宋体" w:eastAsia="宋体"/>
          <w:sz w:val="30"/>
          <w:szCs w:val="30"/>
          <w:highlight w:val="none"/>
          <w:lang w:eastAsia="zh-CN"/>
        </w:rPr>
      </w:pPr>
      <w:bookmarkStart w:id="13" w:name="_Toc6548"/>
      <w:r>
        <w:rPr>
          <w:rFonts w:hint="eastAsia" w:ascii="宋体" w:hAnsi="宋体"/>
          <w:b/>
          <w:sz w:val="30"/>
          <w:szCs w:val="30"/>
          <w:highlight w:val="none"/>
        </w:rPr>
        <w:t>二．</w:t>
      </w:r>
      <w:r>
        <w:rPr>
          <w:rFonts w:hint="eastAsia" w:ascii="宋体" w:hAnsi="宋体"/>
          <w:b/>
          <w:sz w:val="30"/>
          <w:szCs w:val="30"/>
          <w:highlight w:val="none"/>
          <w:lang w:eastAsia="zh-CN"/>
        </w:rPr>
        <w:t>投标供应商</w:t>
      </w:r>
      <w:bookmarkEnd w:id="13"/>
    </w:p>
    <w:p w14:paraId="347A0618">
      <w:pPr>
        <w:spacing w:line="360" w:lineRule="auto"/>
        <w:rPr>
          <w:rFonts w:hint="eastAsia" w:ascii="宋体" w:hAnsi="宋体"/>
          <w:b/>
          <w:sz w:val="24"/>
          <w:highlight w:val="none"/>
          <w:lang w:eastAsia="zh-CN"/>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合格</w:t>
      </w:r>
      <w:r>
        <w:rPr>
          <w:rFonts w:hint="eastAsia" w:ascii="宋体" w:hAnsi="宋体"/>
          <w:b/>
          <w:sz w:val="24"/>
          <w:highlight w:val="none"/>
          <w:lang w:eastAsia="zh-CN"/>
        </w:rPr>
        <w:t>投标供应商</w:t>
      </w:r>
    </w:p>
    <w:p w14:paraId="659D790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（1）具有独立承担民事责任的能力</w:t>
      </w:r>
    </w:p>
    <w:p w14:paraId="2372AA1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（2）具有良好的商业信誉和健全的财务会计制度</w:t>
      </w:r>
    </w:p>
    <w:p w14:paraId="4A877E0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（3）具有履行合同所必需的产品和专业技术能力</w:t>
      </w:r>
    </w:p>
    <w:p w14:paraId="0537A3C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（4）有依法缴纳税收和社会保障资金的良好记录</w:t>
      </w:r>
    </w:p>
    <w:p w14:paraId="2BE90E4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（5）参加政府采购活动前三年内，在经营活动中没有重大违法记录</w:t>
      </w:r>
    </w:p>
    <w:p w14:paraId="11CE87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（6）法律、行政法规规定的其他条件</w:t>
      </w:r>
    </w:p>
    <w:p w14:paraId="0A981926">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lang w:eastAsia="zh-CN"/>
        </w:rPr>
        <w:t>投标供应商</w:t>
      </w:r>
      <w:r>
        <w:rPr>
          <w:rFonts w:hint="eastAsia" w:ascii="宋体" w:hAnsi="宋体"/>
          <w:b/>
          <w:sz w:val="24"/>
          <w:highlight w:val="none"/>
        </w:rPr>
        <w:t>信用记录查询</w:t>
      </w:r>
    </w:p>
    <w:p w14:paraId="5CCBADA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对列入“信用中国”网站(</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"http://www.creditchina.gov.cn/" </w:instrText>
      </w:r>
      <w:r>
        <w:rPr>
          <w:rFonts w:hint="eastAsia" w:ascii="宋体" w:hAnsi="宋体" w:eastAsia="宋体"/>
          <w:sz w:val="24"/>
          <w:highlight w:val="none"/>
        </w:rPr>
        <w:fldChar w:fldCharType="separate"/>
      </w:r>
      <w:r>
        <w:rPr>
          <w:rFonts w:hint="eastAsia" w:ascii="宋体" w:hAnsi="宋体" w:eastAsia="宋体"/>
          <w:sz w:val="24"/>
          <w:highlight w:val="none"/>
        </w:rPr>
        <w:t>www.creditchina.gov.cn</w:t>
      </w:r>
      <w:r>
        <w:rPr>
          <w:rFonts w:hint="eastAsia" w:ascii="宋体" w:hAnsi="宋体" w:eastAsia="宋体"/>
          <w:sz w:val="24"/>
          <w:highlight w:val="none"/>
        </w:rPr>
        <w:fldChar w:fldCharType="end"/>
      </w:r>
      <w:r>
        <w:rPr>
          <w:rFonts w:hint="eastAsia" w:ascii="宋体" w:hAnsi="宋体" w:eastAsia="宋体"/>
          <w:sz w:val="24"/>
          <w:highlight w:val="none"/>
        </w:rPr>
        <w:t>)“记录失信被执行人或重大税收违法失信主体或政府采购严重违法失信行为”记录名单；中国政府采购网(</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"http://www.ccgp.gov.cn/" </w:instrText>
      </w:r>
      <w:r>
        <w:rPr>
          <w:rFonts w:hint="eastAsia" w:ascii="宋体" w:hAnsi="宋体" w:eastAsia="宋体"/>
          <w:sz w:val="24"/>
          <w:highlight w:val="none"/>
        </w:rPr>
        <w:fldChar w:fldCharType="separate"/>
      </w:r>
      <w:r>
        <w:rPr>
          <w:rFonts w:hint="eastAsia" w:ascii="宋体" w:hAnsi="宋体" w:eastAsia="宋体"/>
          <w:sz w:val="24"/>
          <w:highlight w:val="none"/>
        </w:rPr>
        <w:t>www.ccgp.gov.cn</w:t>
      </w:r>
      <w:r>
        <w:rPr>
          <w:rFonts w:hint="eastAsia" w:ascii="宋体" w:hAnsi="宋体" w:eastAsia="宋体"/>
          <w:sz w:val="24"/>
          <w:highlight w:val="none"/>
        </w:rPr>
        <w:fldChar w:fldCharType="end"/>
      </w:r>
      <w:r>
        <w:rPr>
          <w:rFonts w:hint="eastAsia" w:ascii="宋体" w:hAnsi="宋体" w:eastAsia="宋体"/>
          <w:sz w:val="24"/>
          <w:highlight w:val="none"/>
        </w:rPr>
        <w:t>)“政府采购严重违法失信行为信息记录”的单位，应当拒绝参与政府采购活动，以采购人或采购代理机构查询结果为准。</w:t>
      </w:r>
    </w:p>
    <w:p w14:paraId="5720B06D">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投标委托</w:t>
      </w:r>
    </w:p>
    <w:p w14:paraId="199501C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如</w:t>
      </w:r>
      <w:r>
        <w:rPr>
          <w:rFonts w:hint="eastAsia" w:ascii="宋体" w:hAnsi="宋体" w:eastAsia="宋体"/>
          <w:sz w:val="24"/>
          <w:highlight w:val="none"/>
          <w:lang w:eastAsia="zh-CN"/>
        </w:rPr>
        <w:t>投标供应商</w:t>
      </w:r>
      <w:r>
        <w:rPr>
          <w:rFonts w:hint="eastAsia" w:ascii="宋体" w:hAnsi="宋体" w:eastAsia="宋体"/>
          <w:sz w:val="24"/>
          <w:highlight w:val="none"/>
        </w:rPr>
        <w:t>代表不是法定代表人，须持有《法定代表人授权书》（原件）。</w:t>
      </w:r>
    </w:p>
    <w:p w14:paraId="33918C47">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投标费用</w:t>
      </w:r>
    </w:p>
    <w:p w14:paraId="5E2E4A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无论投标的结果如何，</w:t>
      </w:r>
      <w:r>
        <w:rPr>
          <w:rFonts w:hint="eastAsia" w:ascii="宋体" w:hAnsi="宋体" w:eastAsia="宋体"/>
          <w:sz w:val="24"/>
          <w:highlight w:val="none"/>
          <w:lang w:eastAsia="zh-CN"/>
        </w:rPr>
        <w:t>投标供应商</w:t>
      </w:r>
      <w:r>
        <w:rPr>
          <w:rFonts w:hint="eastAsia" w:ascii="宋体" w:hAnsi="宋体" w:eastAsia="宋体"/>
          <w:sz w:val="24"/>
          <w:highlight w:val="none"/>
        </w:rPr>
        <w:t>自行承担参加投标相关的全部费用。</w:t>
      </w:r>
    </w:p>
    <w:p w14:paraId="496316A4">
      <w:pPr>
        <w:spacing w:line="360" w:lineRule="auto"/>
        <w:ind w:firstLine="3614" w:firstLineChars="1200"/>
        <w:outlineLvl w:val="1"/>
        <w:rPr>
          <w:rFonts w:hint="eastAsia" w:ascii="宋体" w:hAnsi="宋体"/>
          <w:b/>
          <w:sz w:val="30"/>
          <w:szCs w:val="30"/>
          <w:highlight w:val="none"/>
        </w:rPr>
      </w:pPr>
      <w:bookmarkStart w:id="14" w:name="_Toc17557"/>
      <w:r>
        <w:rPr>
          <w:rFonts w:hint="eastAsia" w:ascii="宋体" w:hAnsi="宋体"/>
          <w:b/>
          <w:sz w:val="30"/>
          <w:szCs w:val="30"/>
          <w:highlight w:val="none"/>
        </w:rPr>
        <w:t>三．招标文件</w:t>
      </w:r>
      <w:bookmarkEnd w:id="14"/>
    </w:p>
    <w:p w14:paraId="2627BF92">
      <w:pPr>
        <w:spacing w:line="360" w:lineRule="auto"/>
        <w:rPr>
          <w:rFonts w:hint="eastAsia" w:ascii="宋体" w:hAnsi="宋体"/>
          <w:b/>
          <w:sz w:val="24"/>
          <w:highlight w:val="none"/>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招标文件</w:t>
      </w:r>
    </w:p>
    <w:p w14:paraId="558987D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（1）招标文件由招标文件总目录所列内容组成；</w:t>
      </w:r>
      <w:r>
        <w:rPr>
          <w:rFonts w:hint="eastAsia" w:ascii="宋体" w:hAnsi="宋体" w:eastAsia="宋体"/>
          <w:sz w:val="24"/>
          <w:highlight w:val="none"/>
          <w:lang w:eastAsia="zh-CN"/>
        </w:rPr>
        <w:t>投标供应商</w:t>
      </w:r>
      <w:r>
        <w:rPr>
          <w:rFonts w:hint="eastAsia" w:ascii="宋体" w:hAnsi="宋体" w:eastAsia="宋体"/>
          <w:sz w:val="24"/>
          <w:highlight w:val="none"/>
        </w:rPr>
        <w:t>应详细阅读招标文件中所有的事项、条款和规范要求,在投标文件中对招标文件的各方面都应做出实质性的响应，按照招标文件的要求提交全部资料。</w:t>
      </w:r>
    </w:p>
    <w:p w14:paraId="744F1FA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（2）适用范围</w:t>
      </w:r>
    </w:p>
    <w:p w14:paraId="29459EF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本次招标依据采购人的采购计划，仅适用于本招标文件中所叙述的项目。</w:t>
      </w:r>
    </w:p>
    <w:p w14:paraId="0658275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（3）招标文件的购买：招标公告发布后，</w:t>
      </w:r>
      <w:r>
        <w:rPr>
          <w:rFonts w:hint="eastAsia" w:ascii="宋体" w:hAnsi="宋体" w:eastAsia="宋体"/>
          <w:sz w:val="24"/>
          <w:highlight w:val="none"/>
          <w:lang w:eastAsia="zh-CN"/>
        </w:rPr>
        <w:t>投标供应商</w:t>
      </w:r>
      <w:r>
        <w:rPr>
          <w:rFonts w:hint="eastAsia" w:ascii="宋体" w:hAnsi="宋体" w:eastAsia="宋体"/>
          <w:sz w:val="24"/>
          <w:highlight w:val="none"/>
        </w:rPr>
        <w:t>应从采购代理机构购买招标文件，</w:t>
      </w:r>
      <w:r>
        <w:rPr>
          <w:rFonts w:hint="eastAsia" w:ascii="宋体" w:hAnsi="宋体" w:eastAsia="宋体"/>
          <w:sz w:val="24"/>
          <w:highlight w:val="none"/>
          <w:lang w:eastAsia="zh-CN"/>
        </w:rPr>
        <w:t>投标供应商</w:t>
      </w:r>
      <w:r>
        <w:rPr>
          <w:rFonts w:hint="eastAsia" w:ascii="宋体" w:hAnsi="宋体" w:eastAsia="宋体"/>
          <w:sz w:val="24"/>
          <w:highlight w:val="none"/>
        </w:rPr>
        <w:t>自行转让或复制的招标文件视为无效招标文件；招标文件一经售出，一律不退，仅作为本次招标使用。</w:t>
      </w:r>
    </w:p>
    <w:p w14:paraId="5E440EE6">
      <w:pPr>
        <w:spacing w:line="360" w:lineRule="auto"/>
        <w:rPr>
          <w:rFonts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招标文件的澄清及修改</w:t>
      </w:r>
    </w:p>
    <w:p w14:paraId="3E984B5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w:t>
      </w:r>
      <w:r>
        <w:rPr>
          <w:rFonts w:hint="eastAsia" w:ascii="宋体" w:hAnsi="宋体" w:eastAsia="宋体"/>
          <w:sz w:val="24"/>
          <w:highlight w:val="none"/>
          <w:lang w:eastAsia="zh-CN"/>
        </w:rPr>
        <w:t>投标供应商</w:t>
      </w:r>
      <w:r>
        <w:rPr>
          <w:rFonts w:hint="eastAsia" w:ascii="宋体" w:hAnsi="宋体" w:eastAsia="宋体"/>
          <w:sz w:val="24"/>
          <w:highlight w:val="none"/>
          <w:lang w:val="zh-CN"/>
        </w:rPr>
        <w:t>，并对投标供应商具有约束力。投标供应商在收到上述通知后，</w:t>
      </w:r>
      <w:r>
        <w:rPr>
          <w:rFonts w:hint="eastAsia" w:ascii="宋体" w:hAnsi="宋体" w:eastAsia="宋体"/>
          <w:sz w:val="24"/>
          <w:highlight w:val="none"/>
        </w:rPr>
        <w:t>应当立即以书面形式向采购代理机构确认；不足十五日的，采购代理机构应当顺延提交投标文件的截止时间。</w:t>
      </w:r>
    </w:p>
    <w:p w14:paraId="260B16B1">
      <w:pPr>
        <w:spacing w:line="360" w:lineRule="auto"/>
        <w:rPr>
          <w:rFonts w:hint="eastAsia" w:ascii="宋体" w:hAnsi="宋体" w:eastAsia="宋体"/>
          <w:b/>
          <w:sz w:val="24"/>
          <w:highlight w:val="none"/>
        </w:rPr>
      </w:pPr>
      <w:bookmarkStart w:id="15" w:name="_Toc11623"/>
      <w:bookmarkStart w:id="16" w:name="_Toc21561"/>
      <w:bookmarkStart w:id="17" w:name="_Toc27356"/>
      <w:bookmarkStart w:id="18" w:name="_Toc9640"/>
      <w:bookmarkStart w:id="19" w:name="_Toc7955"/>
      <w:bookmarkStart w:id="20" w:name="_Toc17556"/>
      <w:bookmarkStart w:id="21" w:name="_Toc860"/>
      <w:bookmarkStart w:id="22" w:name="_Toc12428"/>
      <w:bookmarkStart w:id="23" w:name="_Toc6193"/>
      <w:r>
        <w:rPr>
          <w:rFonts w:hint="eastAsia" w:ascii="宋体" w:hAnsi="宋体" w:eastAsia="宋体"/>
          <w:b/>
          <w:sz w:val="24"/>
          <w:highlight w:val="none"/>
          <w:lang w:val="en-US" w:eastAsia="zh-CN"/>
        </w:rPr>
        <w:t>3.</w:t>
      </w:r>
      <w:r>
        <w:rPr>
          <w:rFonts w:hint="eastAsia" w:ascii="宋体" w:hAnsi="宋体" w:eastAsia="宋体"/>
          <w:b/>
          <w:sz w:val="24"/>
          <w:highlight w:val="none"/>
        </w:rPr>
        <w:t>现场踏勘及标前答疑会</w:t>
      </w:r>
      <w:bookmarkEnd w:id="15"/>
      <w:bookmarkEnd w:id="16"/>
      <w:bookmarkEnd w:id="17"/>
      <w:bookmarkEnd w:id="18"/>
      <w:bookmarkEnd w:id="19"/>
      <w:bookmarkEnd w:id="20"/>
      <w:bookmarkEnd w:id="21"/>
      <w:bookmarkEnd w:id="22"/>
      <w:bookmarkEnd w:id="23"/>
    </w:p>
    <w:p w14:paraId="32BE438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采购项目安排现场考察和标前答疑的，采购人应尽量在现场予以解答（口头提问可口头答复），现场不能做出解答的，应在三个工作日内书面答复，并交由</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在财政部门指定的媒体上发布。</w:t>
      </w:r>
    </w:p>
    <w:p w14:paraId="47BD45D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答复内容可能影响投标文件编制的，应当顺延开标时间。凡未参加现场踏勘和标前答疑的投标</w:t>
      </w:r>
      <w:r>
        <w:rPr>
          <w:rFonts w:hint="eastAsia" w:ascii="宋体" w:hAnsi="宋体" w:eastAsia="宋体"/>
          <w:sz w:val="24"/>
          <w:highlight w:val="none"/>
          <w:lang w:val="en-US" w:eastAsia="zh-CN"/>
        </w:rPr>
        <w:t>供应商</w:t>
      </w:r>
      <w:r>
        <w:rPr>
          <w:rFonts w:hint="eastAsia" w:ascii="宋体" w:hAnsi="宋体" w:eastAsia="宋体"/>
          <w:sz w:val="24"/>
          <w:highlight w:val="none"/>
        </w:rPr>
        <w:t>，由此造成的偏差由各投标</w:t>
      </w:r>
      <w:r>
        <w:rPr>
          <w:rFonts w:hint="eastAsia" w:ascii="宋体" w:hAnsi="宋体" w:eastAsia="宋体"/>
          <w:sz w:val="24"/>
          <w:highlight w:val="none"/>
          <w:lang w:val="en-US" w:eastAsia="zh-CN"/>
        </w:rPr>
        <w:t>供应商</w:t>
      </w:r>
      <w:r>
        <w:rPr>
          <w:rFonts w:hint="eastAsia" w:ascii="宋体" w:hAnsi="宋体" w:eastAsia="宋体"/>
          <w:sz w:val="24"/>
          <w:highlight w:val="none"/>
        </w:rPr>
        <w:t>自行负责。</w:t>
      </w:r>
    </w:p>
    <w:p w14:paraId="56FAA688">
      <w:pPr>
        <w:pStyle w:val="33"/>
        <w:spacing w:before="0" w:beforeAutospacing="0" w:after="0" w:afterAutospacing="0" w:line="360" w:lineRule="auto"/>
        <w:rPr>
          <w:highlight w:val="none"/>
        </w:rPr>
      </w:pPr>
      <w:r>
        <w:rPr>
          <w:rFonts w:hint="eastAsia" w:cs="Times New Roman"/>
          <w:b/>
          <w:kern w:val="2"/>
          <w:highlight w:val="none"/>
          <w:lang w:val="en-US" w:eastAsia="zh-CN"/>
        </w:rPr>
        <w:t>4.</w:t>
      </w:r>
      <w:r>
        <w:rPr>
          <w:rFonts w:hint="eastAsia" w:cs="Times New Roman"/>
          <w:b/>
          <w:kern w:val="2"/>
          <w:highlight w:val="none"/>
        </w:rPr>
        <w:t>质疑提出与答复</w:t>
      </w:r>
    </w:p>
    <w:p w14:paraId="106BC69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认为采购文件、采购过程、中标结果使自己的权益受到损害的，可以在知道或者应知其权益受到损害之日起七个工作日内，以书面形式向采购代理机构提出（质疑函接收联系人、联系电话和通讯地址等详见招标公告）。 </w:t>
      </w:r>
    </w:p>
    <w:p w14:paraId="33E92E0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0D28FC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质疑函应当包括下列内容：</w:t>
      </w:r>
    </w:p>
    <w:p w14:paraId="72373158">
      <w:pPr>
        <w:spacing w:line="360" w:lineRule="auto"/>
        <w:ind w:firstLine="420" w:firstLineChars="200"/>
        <w:rPr>
          <w:rFonts w:hint="eastAsia" w:ascii="宋体" w:hAnsi="宋体" w:cs="Arial"/>
          <w:highlight w:val="none"/>
        </w:rPr>
      </w:pPr>
      <w:r>
        <w:rPr>
          <w:rFonts w:hint="eastAsia" w:ascii="宋体" w:hAnsi="宋体" w:cs="Arial"/>
          <w:highlight w:val="none"/>
        </w:rPr>
        <w:t>1</w:t>
      </w:r>
      <w:r>
        <w:rPr>
          <w:rFonts w:hint="eastAsia" w:ascii="宋体" w:hAnsi="宋体" w:cs="Arial"/>
          <w:highlight w:val="none"/>
          <w:lang w:val="en-US" w:eastAsia="zh-CN"/>
        </w:rPr>
        <w:t>.</w:t>
      </w:r>
      <w:r>
        <w:rPr>
          <w:rFonts w:hint="eastAsia" w:ascii="Arial" w:hAnsi="Arial" w:cs="Arial"/>
          <w:highlight w:val="none"/>
          <w:lang w:val="zh-CN"/>
        </w:rPr>
        <w:t>投标供应商</w:t>
      </w:r>
      <w:r>
        <w:rPr>
          <w:rFonts w:hint="eastAsia" w:ascii="宋体" w:hAnsi="宋体" w:cs="Arial"/>
          <w:highlight w:val="none"/>
        </w:rPr>
        <w:t>的姓名或者名称、地址、邮编、联系人及联系电话；</w:t>
      </w:r>
    </w:p>
    <w:p w14:paraId="0355C5B0">
      <w:pPr>
        <w:spacing w:line="360" w:lineRule="auto"/>
        <w:ind w:firstLine="420" w:firstLineChars="200"/>
        <w:rPr>
          <w:rFonts w:ascii="宋体" w:hAnsi="宋体" w:cs="Arial"/>
          <w:highlight w:val="none"/>
        </w:rPr>
      </w:pPr>
      <w:r>
        <w:rPr>
          <w:rFonts w:hint="eastAsia" w:ascii="宋体" w:hAnsi="宋体" w:cs="Arial"/>
          <w:highlight w:val="none"/>
        </w:rPr>
        <w:t>2</w:t>
      </w:r>
      <w:r>
        <w:rPr>
          <w:rFonts w:hint="eastAsia" w:ascii="宋体" w:hAnsi="宋体" w:cs="Arial"/>
          <w:highlight w:val="none"/>
          <w:lang w:val="en-US" w:eastAsia="zh-CN"/>
        </w:rPr>
        <w:t>.</w:t>
      </w:r>
      <w:r>
        <w:rPr>
          <w:rFonts w:hint="eastAsia" w:ascii="宋体" w:hAnsi="宋体" w:cs="Arial"/>
          <w:highlight w:val="none"/>
        </w:rPr>
        <w:t>质疑项目的名称、编号；</w:t>
      </w:r>
    </w:p>
    <w:p w14:paraId="44D6A291">
      <w:pPr>
        <w:pStyle w:val="107"/>
        <w:snapToGrid w:val="0"/>
        <w:spacing w:line="360" w:lineRule="auto"/>
        <w:ind w:firstLine="480"/>
        <w:rPr>
          <w:rFonts w:ascii="宋体" w:hAnsi="宋体" w:cs="Arial"/>
          <w:highlight w:val="none"/>
        </w:rPr>
      </w:pPr>
      <w:r>
        <w:rPr>
          <w:rFonts w:hint="eastAsia" w:ascii="宋体" w:hAnsi="宋体" w:cs="Arial"/>
          <w:highlight w:val="none"/>
        </w:rPr>
        <w:t>3</w:t>
      </w:r>
      <w:r>
        <w:rPr>
          <w:rFonts w:hint="eastAsia" w:ascii="宋体" w:hAnsi="宋体" w:cs="Arial"/>
          <w:highlight w:val="none"/>
          <w:lang w:val="en-US" w:eastAsia="zh-CN"/>
        </w:rPr>
        <w:t>.</w:t>
      </w:r>
      <w:r>
        <w:rPr>
          <w:rFonts w:hint="eastAsia" w:ascii="宋体" w:hAnsi="宋体" w:cs="Arial"/>
          <w:highlight w:val="none"/>
        </w:rPr>
        <w:t>具体、明确的质疑事项和与质疑事项相关的请求；</w:t>
      </w:r>
    </w:p>
    <w:p w14:paraId="0D32A63B">
      <w:pPr>
        <w:pStyle w:val="107"/>
        <w:snapToGrid w:val="0"/>
        <w:spacing w:line="360" w:lineRule="auto"/>
        <w:ind w:firstLine="480"/>
        <w:rPr>
          <w:rFonts w:ascii="宋体" w:hAnsi="宋体" w:cs="Arial"/>
          <w:highlight w:val="none"/>
        </w:rPr>
      </w:pPr>
      <w:r>
        <w:rPr>
          <w:rFonts w:hint="eastAsia" w:ascii="宋体" w:hAnsi="宋体" w:cs="Arial"/>
          <w:highlight w:val="none"/>
        </w:rPr>
        <w:t>4</w:t>
      </w:r>
      <w:r>
        <w:rPr>
          <w:rFonts w:hint="eastAsia" w:ascii="宋体" w:hAnsi="宋体" w:cs="Arial"/>
          <w:highlight w:val="none"/>
          <w:lang w:val="en-US" w:eastAsia="zh-CN"/>
        </w:rPr>
        <w:t>.</w:t>
      </w:r>
      <w:r>
        <w:rPr>
          <w:rFonts w:hint="eastAsia" w:ascii="宋体" w:hAnsi="宋体" w:cs="Arial"/>
          <w:highlight w:val="none"/>
        </w:rPr>
        <w:t>事实依据；</w:t>
      </w:r>
    </w:p>
    <w:p w14:paraId="621D1A3F">
      <w:pPr>
        <w:pStyle w:val="107"/>
        <w:snapToGrid w:val="0"/>
        <w:spacing w:line="360" w:lineRule="auto"/>
        <w:ind w:firstLine="480"/>
        <w:rPr>
          <w:rFonts w:ascii="宋体" w:hAnsi="宋体" w:cs="Arial"/>
          <w:highlight w:val="none"/>
        </w:rPr>
      </w:pPr>
      <w:r>
        <w:rPr>
          <w:rFonts w:hint="eastAsia" w:ascii="宋体" w:hAnsi="宋体" w:cs="Arial"/>
          <w:highlight w:val="none"/>
        </w:rPr>
        <w:t>5</w:t>
      </w:r>
      <w:r>
        <w:rPr>
          <w:rFonts w:hint="eastAsia" w:ascii="宋体" w:hAnsi="宋体" w:cs="Arial"/>
          <w:highlight w:val="none"/>
          <w:lang w:val="en-US" w:eastAsia="zh-CN"/>
        </w:rPr>
        <w:t>.</w:t>
      </w:r>
      <w:r>
        <w:rPr>
          <w:rFonts w:hint="eastAsia" w:ascii="宋体" w:hAnsi="宋体" w:cs="Arial"/>
          <w:highlight w:val="none"/>
        </w:rPr>
        <w:t>必要的法律依据；</w:t>
      </w:r>
    </w:p>
    <w:p w14:paraId="3C83AFCE">
      <w:pPr>
        <w:pStyle w:val="107"/>
        <w:snapToGrid w:val="0"/>
        <w:spacing w:line="360" w:lineRule="auto"/>
        <w:ind w:firstLine="480"/>
        <w:rPr>
          <w:rFonts w:hint="eastAsia" w:ascii="宋体" w:hAnsi="宋体" w:cs="Arial"/>
          <w:highlight w:val="none"/>
        </w:rPr>
      </w:pPr>
      <w:r>
        <w:rPr>
          <w:rFonts w:hint="eastAsia" w:ascii="宋体" w:hAnsi="宋体" w:cs="Arial"/>
          <w:highlight w:val="none"/>
        </w:rPr>
        <w:t>6</w:t>
      </w:r>
      <w:r>
        <w:rPr>
          <w:rFonts w:hint="eastAsia" w:ascii="宋体" w:hAnsi="宋体" w:cs="Arial"/>
          <w:highlight w:val="none"/>
          <w:lang w:val="en-US" w:eastAsia="zh-CN"/>
        </w:rPr>
        <w:t>.</w:t>
      </w:r>
      <w:r>
        <w:rPr>
          <w:rFonts w:hint="eastAsia" w:ascii="宋体" w:hAnsi="宋体" w:cs="Arial"/>
          <w:highlight w:val="none"/>
        </w:rPr>
        <w:t xml:space="preserve">提出质疑的日期。 </w:t>
      </w:r>
    </w:p>
    <w:p w14:paraId="52E03358">
      <w:pPr>
        <w:pStyle w:val="107"/>
        <w:snapToGrid w:val="0"/>
        <w:spacing w:line="360" w:lineRule="auto"/>
        <w:ind w:firstLine="480"/>
        <w:rPr>
          <w:rFonts w:ascii="宋体" w:hAnsi="宋体" w:cs="Arial"/>
          <w:b/>
          <w:szCs w:val="24"/>
          <w:highlight w:val="none"/>
        </w:rPr>
      </w:pPr>
      <w:r>
        <w:rPr>
          <w:rFonts w:hint="eastAsia" w:ascii="宋体" w:hAnsi="宋体" w:cs="Arial"/>
          <w:b/>
          <w:szCs w:val="24"/>
          <w:highlight w:val="none"/>
        </w:rPr>
        <w:t>备注：</w:t>
      </w:r>
      <w:r>
        <w:rPr>
          <w:rFonts w:hint="eastAsia" w:ascii="Arial" w:hAnsi="Arial" w:cs="Arial"/>
          <w:b/>
          <w:highlight w:val="none"/>
          <w:lang w:val="zh-CN"/>
        </w:rPr>
        <w:t>投标供应商</w:t>
      </w:r>
      <w:r>
        <w:rPr>
          <w:rFonts w:hint="eastAsia" w:ascii="宋体" w:hAnsi="宋体" w:cs="Arial"/>
          <w:b/>
          <w:szCs w:val="24"/>
          <w:highlight w:val="none"/>
        </w:rPr>
        <w:t>须在法定质疑期内一次性提出针对同一采购程序环节的质疑。</w:t>
      </w:r>
    </w:p>
    <w:p w14:paraId="5C58FB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（3）质疑有以下情形之一的，采购代理机构不予受理：</w:t>
      </w:r>
    </w:p>
    <w:p w14:paraId="3BA675C9">
      <w:pPr>
        <w:spacing w:line="360" w:lineRule="auto"/>
        <w:ind w:firstLine="420" w:firstLineChars="200"/>
        <w:rPr>
          <w:rFonts w:ascii="宋体" w:hAnsi="宋体" w:cs="Arial"/>
          <w:szCs w:val="24"/>
          <w:highlight w:val="none"/>
        </w:rPr>
      </w:pPr>
      <w:r>
        <w:rPr>
          <w:rFonts w:hint="eastAsia" w:ascii="宋体" w:hAnsi="宋体" w:cs="Arial"/>
          <w:szCs w:val="24"/>
          <w:highlight w:val="none"/>
        </w:rPr>
        <w:t>1</w:t>
      </w:r>
      <w:r>
        <w:rPr>
          <w:rFonts w:hint="eastAsia" w:ascii="宋体" w:hAnsi="宋体" w:cs="Arial"/>
          <w:szCs w:val="24"/>
          <w:highlight w:val="none"/>
          <w:lang w:val="en-US" w:eastAsia="zh-CN"/>
        </w:rPr>
        <w:t>.</w:t>
      </w:r>
      <w:r>
        <w:rPr>
          <w:rFonts w:hint="eastAsia" w:ascii="宋体" w:hAnsi="宋体" w:cs="Arial"/>
          <w:szCs w:val="24"/>
          <w:highlight w:val="none"/>
        </w:rPr>
        <w:t>未按规定程序和渠道提出质疑的；</w:t>
      </w:r>
    </w:p>
    <w:p w14:paraId="1359BB3B">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2</w:t>
      </w:r>
      <w:r>
        <w:rPr>
          <w:rFonts w:hint="eastAsia" w:ascii="宋体" w:hAnsi="宋体" w:cs="Arial"/>
          <w:szCs w:val="24"/>
          <w:highlight w:val="none"/>
          <w:lang w:val="en-US" w:eastAsia="zh-CN"/>
        </w:rPr>
        <w:t>.</w:t>
      </w:r>
      <w:r>
        <w:rPr>
          <w:rFonts w:hint="eastAsia" w:ascii="宋体" w:hAnsi="宋体" w:cs="Arial"/>
          <w:szCs w:val="24"/>
          <w:highlight w:val="none"/>
        </w:rPr>
        <w:t xml:space="preserve">超过法定质疑期限的； </w:t>
      </w:r>
    </w:p>
    <w:p w14:paraId="238E92D3">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3</w:t>
      </w:r>
      <w:r>
        <w:rPr>
          <w:rFonts w:hint="eastAsia" w:ascii="宋体" w:hAnsi="宋体" w:cs="Arial"/>
          <w:szCs w:val="24"/>
          <w:highlight w:val="none"/>
          <w:lang w:val="en-US" w:eastAsia="zh-CN"/>
        </w:rPr>
        <w:t>.</w:t>
      </w:r>
      <w:r>
        <w:rPr>
          <w:rFonts w:hint="eastAsia" w:ascii="宋体" w:hAnsi="宋体" w:cs="Arial"/>
          <w:szCs w:val="24"/>
          <w:highlight w:val="none"/>
        </w:rPr>
        <w:t>书面质疑的形式和内容不符合上述要求的；</w:t>
      </w:r>
    </w:p>
    <w:p w14:paraId="5A2D455F">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4</w:t>
      </w:r>
      <w:r>
        <w:rPr>
          <w:rFonts w:hint="eastAsia" w:ascii="宋体" w:hAnsi="宋体" w:cs="Arial"/>
          <w:szCs w:val="24"/>
          <w:highlight w:val="none"/>
          <w:lang w:val="en-US" w:eastAsia="zh-CN"/>
        </w:rPr>
        <w:t>.</w:t>
      </w:r>
      <w:r>
        <w:rPr>
          <w:rFonts w:hint="eastAsia" w:ascii="宋体" w:hAnsi="宋体" w:cs="Arial"/>
          <w:szCs w:val="24"/>
          <w:highlight w:val="none"/>
        </w:rPr>
        <w:t xml:space="preserve">提出的质疑事项已经明确答复的； </w:t>
      </w:r>
    </w:p>
    <w:p w14:paraId="4DC87CB5">
      <w:pPr>
        <w:pStyle w:val="107"/>
        <w:snapToGrid w:val="0"/>
        <w:spacing w:line="360" w:lineRule="auto"/>
        <w:ind w:firstLine="480"/>
        <w:rPr>
          <w:rFonts w:hint="eastAsia" w:ascii="宋体" w:hAnsi="宋体" w:cs="Arial"/>
          <w:szCs w:val="24"/>
          <w:highlight w:val="none"/>
        </w:rPr>
      </w:pPr>
      <w:r>
        <w:rPr>
          <w:rFonts w:hint="eastAsia" w:ascii="宋体" w:hAnsi="宋体" w:cs="Arial"/>
          <w:szCs w:val="24"/>
          <w:highlight w:val="none"/>
        </w:rPr>
        <w:t>5</w:t>
      </w:r>
      <w:r>
        <w:rPr>
          <w:rFonts w:hint="eastAsia" w:ascii="宋体" w:hAnsi="宋体" w:cs="Arial"/>
          <w:szCs w:val="24"/>
          <w:highlight w:val="none"/>
          <w:lang w:val="en-US" w:eastAsia="zh-CN"/>
        </w:rPr>
        <w:t>.</w:t>
      </w:r>
      <w:r>
        <w:rPr>
          <w:rFonts w:hint="eastAsia" w:ascii="宋体" w:hAnsi="宋体" w:cs="Arial"/>
          <w:szCs w:val="24"/>
          <w:highlight w:val="none"/>
        </w:rPr>
        <w:t>法律法规规定的其他不予受理的条件。</w:t>
      </w:r>
    </w:p>
    <w:p w14:paraId="057E6900">
      <w:pPr>
        <w:pStyle w:val="107"/>
        <w:snapToGrid w:val="0"/>
        <w:spacing w:line="360" w:lineRule="auto"/>
        <w:ind w:left="0" w:leftChars="0" w:firstLine="480" w:firstLineChars="200"/>
        <w:rPr>
          <w:rFonts w:hint="eastAsia" w:ascii="宋体" w:hAnsi="宋体" w:eastAsia="宋体"/>
          <w:sz w:val="24"/>
          <w:highlight w:val="none"/>
        </w:rPr>
      </w:pPr>
      <w:r>
        <w:rPr>
          <w:rFonts w:hint="eastAsia" w:ascii="宋体" w:hAnsi="宋体" w:eastAsia="宋体"/>
          <w:sz w:val="24"/>
          <w:highlight w:val="none"/>
        </w:rPr>
        <w:t>（4）采购代理机构应当在收到质疑函后七个工作日内做出书面答复。答复内容同时通知与处理结果有关的</w:t>
      </w:r>
      <w:r>
        <w:rPr>
          <w:rFonts w:hint="eastAsia" w:ascii="宋体" w:hAnsi="宋体" w:eastAsia="宋体"/>
          <w:sz w:val="24"/>
          <w:highlight w:val="none"/>
          <w:lang w:eastAsia="zh-CN"/>
        </w:rPr>
        <w:t>投标供应商</w:t>
      </w:r>
      <w:r>
        <w:rPr>
          <w:rFonts w:hint="eastAsia" w:ascii="宋体" w:hAnsi="宋体" w:eastAsia="宋体"/>
          <w:sz w:val="24"/>
          <w:highlight w:val="none"/>
        </w:rPr>
        <w:t>，但答复内容不得涉及</w:t>
      </w:r>
      <w:r>
        <w:rPr>
          <w:rFonts w:hint="eastAsia" w:ascii="宋体" w:hAnsi="宋体" w:eastAsia="宋体"/>
          <w:sz w:val="24"/>
          <w:highlight w:val="none"/>
          <w:lang w:eastAsia="zh-CN"/>
        </w:rPr>
        <w:t>投标供应商</w:t>
      </w:r>
      <w:r>
        <w:rPr>
          <w:rFonts w:hint="eastAsia" w:ascii="宋体" w:hAnsi="宋体" w:eastAsia="宋体"/>
          <w:sz w:val="24"/>
          <w:highlight w:val="none"/>
        </w:rPr>
        <w:t>的商业秘密。</w:t>
      </w:r>
    </w:p>
    <w:p w14:paraId="521D7D6A">
      <w:pPr>
        <w:spacing w:line="360" w:lineRule="auto"/>
        <w:rPr>
          <w:rFonts w:hint="eastAsia"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评标的处理依据</w:t>
      </w:r>
    </w:p>
    <w:p w14:paraId="6BC6013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评标委员会有权对在开标、评标过程中出现的一切问题，根据《中华人民共和国政府采购法》、《中华人民共和国政府采购法实施条例》和《政府采购货物和服务招标投标管理办法》等相关法律、法规的条款，本着公开、公平、公正的原则进行处理。 </w:t>
      </w:r>
    </w:p>
    <w:p w14:paraId="69EECE4F">
      <w:pPr>
        <w:spacing w:line="360" w:lineRule="auto"/>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解释权归属</w:t>
      </w:r>
    </w:p>
    <w:p w14:paraId="7B78148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本招标文件的解释权归采购代理机构。</w:t>
      </w:r>
    </w:p>
    <w:p w14:paraId="668B25EC">
      <w:pPr>
        <w:spacing w:line="360" w:lineRule="auto"/>
        <w:ind w:firstLine="3614" w:firstLineChars="1200"/>
        <w:outlineLvl w:val="1"/>
        <w:rPr>
          <w:rFonts w:hint="eastAsia" w:ascii="宋体" w:hAnsi="宋体"/>
          <w:b/>
          <w:sz w:val="30"/>
          <w:szCs w:val="30"/>
          <w:highlight w:val="none"/>
        </w:rPr>
      </w:pPr>
      <w:bookmarkStart w:id="24" w:name="_Toc21814"/>
      <w:r>
        <w:rPr>
          <w:rFonts w:hint="eastAsia" w:ascii="宋体" w:hAnsi="宋体"/>
          <w:b/>
          <w:sz w:val="30"/>
          <w:szCs w:val="30"/>
          <w:highlight w:val="none"/>
        </w:rPr>
        <w:t>四．招标要求</w:t>
      </w:r>
      <w:bookmarkEnd w:id="24"/>
    </w:p>
    <w:p w14:paraId="3470A439">
      <w:pPr>
        <w:spacing w:line="360" w:lineRule="auto"/>
        <w:outlineLvl w:val="1"/>
        <w:rPr>
          <w:rFonts w:hint="eastAsia" w:ascii="宋体" w:hAnsi="宋体"/>
          <w:b/>
          <w:sz w:val="24"/>
          <w:highlight w:val="none"/>
        </w:rPr>
      </w:pPr>
      <w:bookmarkStart w:id="25" w:name="_Toc31000"/>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招标内容</w:t>
      </w:r>
      <w:bookmarkEnd w:id="25"/>
    </w:p>
    <w:p w14:paraId="25A6A68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本次招标为：</w:t>
      </w:r>
      <w:r>
        <w:rPr>
          <w:rFonts w:hint="eastAsia" w:ascii="宋体" w:hAnsi="宋体"/>
          <w:sz w:val="24"/>
          <w:highlight w:val="none"/>
          <w:lang w:val="en-US" w:eastAsia="zh-CN"/>
        </w:rPr>
        <w:t>陕西学前师范学院数字校园达标建设项目-信息系统维护项目-软件正版化服务</w:t>
      </w:r>
      <w:r>
        <w:rPr>
          <w:rFonts w:hint="eastAsia" w:ascii="宋体" w:hAnsi="宋体" w:eastAsia="宋体"/>
          <w:sz w:val="24"/>
          <w:highlight w:val="none"/>
        </w:rPr>
        <w:t>。</w:t>
      </w:r>
      <w:r>
        <w:rPr>
          <w:rFonts w:hint="eastAsia" w:ascii="宋体" w:hAnsi="宋体" w:eastAsia="宋体"/>
          <w:sz w:val="24"/>
          <w:highlight w:val="none"/>
          <w:lang w:eastAsia="zh-CN"/>
        </w:rPr>
        <w:t>投标供应商</w:t>
      </w:r>
      <w:r>
        <w:rPr>
          <w:rFonts w:hint="eastAsia" w:ascii="宋体" w:hAnsi="宋体" w:eastAsia="宋体"/>
          <w:sz w:val="24"/>
          <w:highlight w:val="none"/>
        </w:rPr>
        <w:t>可根据自身的资格情况和经营范围对项目进行投标，不得将其子目再行分解或只投其中的一部分内容，否则投标无效；开标、阅标、评标、定标、签订合同均以项目为单位进行。</w:t>
      </w:r>
    </w:p>
    <w:p w14:paraId="3EC9B861">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lang w:eastAsia="zh-CN"/>
        </w:rPr>
        <w:t>投标供应商</w:t>
      </w:r>
      <w:r>
        <w:rPr>
          <w:rFonts w:hint="eastAsia" w:ascii="宋体" w:hAnsi="宋体"/>
          <w:b/>
          <w:sz w:val="24"/>
          <w:highlight w:val="none"/>
        </w:rPr>
        <w:t>资格条件：</w:t>
      </w:r>
      <w:r>
        <w:rPr>
          <w:rFonts w:hint="eastAsia" w:ascii="宋体" w:hAnsi="宋体"/>
          <w:sz w:val="24"/>
          <w:highlight w:val="none"/>
        </w:rPr>
        <w:t>应当符合</w:t>
      </w:r>
      <w:r>
        <w:rPr>
          <w:rFonts w:hint="eastAsia" w:ascii="宋体" w:hAnsi="宋体"/>
          <w:sz w:val="24"/>
          <w:highlight w:val="none"/>
          <w:lang w:eastAsia="zh-CN"/>
        </w:rPr>
        <w:t>投标供应商</w:t>
      </w:r>
      <w:r>
        <w:rPr>
          <w:rFonts w:hint="eastAsia" w:ascii="宋体" w:hAnsi="宋体"/>
          <w:sz w:val="24"/>
          <w:highlight w:val="none"/>
        </w:rPr>
        <w:t>须知前附表中规定的资格条件。</w:t>
      </w:r>
    </w:p>
    <w:p w14:paraId="4F4A8373">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投标文件的编制</w:t>
      </w:r>
    </w:p>
    <w:p w14:paraId="47272BD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投标文件按照招标文件提供的内容编制，并对招标文件做出实质性响应。具体内容包括：</w:t>
      </w:r>
    </w:p>
    <w:p w14:paraId="23D4EDD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）按要求出具的资格条件证明文件；</w:t>
      </w:r>
    </w:p>
    <w:p w14:paraId="0C3F63D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2</w:t>
      </w:r>
      <w:r>
        <w:rPr>
          <w:rFonts w:hint="eastAsia" w:ascii="宋体" w:hAnsi="宋体" w:eastAsia="宋体"/>
          <w:sz w:val="24"/>
          <w:highlight w:val="none"/>
        </w:rPr>
        <w:t>）按要求出具的</w:t>
      </w:r>
      <w:r>
        <w:rPr>
          <w:rFonts w:hint="eastAsia" w:ascii="宋体" w:hAnsi="宋体" w:eastAsia="宋体"/>
          <w:sz w:val="24"/>
          <w:highlight w:val="none"/>
          <w:lang w:val="en-US" w:eastAsia="zh-CN"/>
        </w:rPr>
        <w:t>符合性</w:t>
      </w:r>
      <w:r>
        <w:rPr>
          <w:rFonts w:hint="eastAsia" w:ascii="宋体" w:hAnsi="宋体" w:eastAsia="宋体"/>
          <w:sz w:val="24"/>
          <w:highlight w:val="none"/>
        </w:rPr>
        <w:t>证明文件；</w:t>
      </w:r>
    </w:p>
    <w:p w14:paraId="5ABAC12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rPr>
        <w:t>（</w:t>
      </w:r>
      <w:r>
        <w:rPr>
          <w:rFonts w:hint="eastAsia" w:ascii="宋体" w:hAnsi="宋体" w:eastAsia="宋体"/>
          <w:sz w:val="24"/>
          <w:highlight w:val="none"/>
          <w:lang w:val="en-US" w:eastAsia="zh-CN"/>
        </w:rPr>
        <w:t>3</w:t>
      </w:r>
      <w:r>
        <w:rPr>
          <w:rFonts w:hint="eastAsia" w:ascii="宋体" w:hAnsi="宋体" w:eastAsia="宋体"/>
          <w:sz w:val="24"/>
          <w:highlight w:val="none"/>
        </w:rPr>
        <w:t>）供应商的</w:t>
      </w:r>
      <w:r>
        <w:rPr>
          <w:rFonts w:hint="eastAsia" w:ascii="宋体" w:hAnsi="宋体" w:eastAsia="宋体"/>
          <w:sz w:val="24"/>
          <w:highlight w:val="none"/>
          <w:lang w:val="en-US" w:eastAsia="zh-CN"/>
        </w:rPr>
        <w:t>投标</w:t>
      </w:r>
      <w:r>
        <w:rPr>
          <w:rFonts w:hint="eastAsia" w:ascii="宋体" w:hAnsi="宋体" w:eastAsia="宋体"/>
          <w:sz w:val="24"/>
          <w:highlight w:val="none"/>
        </w:rPr>
        <w:t>方案</w:t>
      </w:r>
      <w:r>
        <w:rPr>
          <w:rFonts w:hint="eastAsia" w:ascii="宋体" w:hAnsi="宋体" w:eastAsia="宋体"/>
          <w:sz w:val="24"/>
          <w:highlight w:val="none"/>
          <w:lang w:eastAsia="zh-CN"/>
        </w:rPr>
        <w:t>；</w:t>
      </w:r>
    </w:p>
    <w:p w14:paraId="6347FD3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4</w:t>
      </w:r>
      <w:r>
        <w:rPr>
          <w:rFonts w:hint="eastAsia" w:ascii="宋体" w:hAnsi="宋体" w:eastAsia="宋体"/>
          <w:sz w:val="24"/>
          <w:highlight w:val="none"/>
        </w:rPr>
        <w:t>）</w:t>
      </w:r>
      <w:r>
        <w:rPr>
          <w:rFonts w:hint="eastAsia" w:ascii="宋体" w:hAnsi="宋体" w:eastAsia="宋体"/>
          <w:sz w:val="24"/>
          <w:highlight w:val="none"/>
          <w:lang w:val="en-US" w:eastAsia="zh-CN"/>
        </w:rPr>
        <w:t>其他附件</w:t>
      </w:r>
      <w:r>
        <w:rPr>
          <w:rFonts w:hint="eastAsia" w:ascii="宋体" w:hAnsi="宋体" w:eastAsia="宋体"/>
          <w:sz w:val="24"/>
          <w:highlight w:val="none"/>
        </w:rPr>
        <w:t>。</w:t>
      </w:r>
    </w:p>
    <w:p w14:paraId="51BA4EAE">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投标报价</w:t>
      </w:r>
    </w:p>
    <w:p w14:paraId="7D858A4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val="en-US" w:eastAsia="zh-CN"/>
        </w:rPr>
        <w:t>投标</w:t>
      </w:r>
      <w:r>
        <w:rPr>
          <w:rFonts w:hint="eastAsia" w:ascii="宋体" w:hAnsi="宋体" w:eastAsia="宋体"/>
          <w:sz w:val="24"/>
          <w:highlight w:val="none"/>
        </w:rPr>
        <w:t>报价</w:t>
      </w:r>
      <w:r>
        <w:rPr>
          <w:rFonts w:hint="eastAsia" w:ascii="宋体" w:hAnsi="宋体" w:eastAsia="宋体"/>
          <w:sz w:val="24"/>
          <w:highlight w:val="none"/>
          <w:lang w:val="en-US" w:eastAsia="zh-CN"/>
        </w:rPr>
        <w:t>是指投标</w:t>
      </w:r>
      <w:r>
        <w:rPr>
          <w:rFonts w:hint="eastAsia" w:ascii="宋体" w:hAnsi="宋体" w:eastAsia="宋体"/>
          <w:sz w:val="24"/>
          <w:highlight w:val="none"/>
        </w:rPr>
        <w:t>供应商响应</w:t>
      </w:r>
      <w:r>
        <w:rPr>
          <w:rFonts w:hint="eastAsia" w:ascii="宋体" w:hAnsi="宋体" w:eastAsia="宋体"/>
          <w:sz w:val="24"/>
          <w:highlight w:val="none"/>
          <w:lang w:val="en-US" w:eastAsia="zh-CN"/>
        </w:rPr>
        <w:t>采购</w:t>
      </w:r>
      <w:r>
        <w:rPr>
          <w:rFonts w:hint="eastAsia" w:ascii="宋体" w:hAnsi="宋体" w:eastAsia="宋体"/>
          <w:sz w:val="24"/>
          <w:highlight w:val="none"/>
        </w:rPr>
        <w:t>项目要求的全部工作内容的价格体现，包括完成采购内容所需的直接费、间接费、利润、税金及其它相关的一切费用。以</w:t>
      </w:r>
      <w:r>
        <w:rPr>
          <w:rFonts w:hint="eastAsia" w:ascii="宋体" w:hAnsi="宋体" w:eastAsia="宋体"/>
          <w:sz w:val="24"/>
          <w:highlight w:val="none"/>
          <w:lang w:val="en-US" w:eastAsia="zh-CN"/>
        </w:rPr>
        <w:t>招标</w:t>
      </w:r>
      <w:r>
        <w:rPr>
          <w:rFonts w:hint="eastAsia" w:ascii="宋体" w:hAnsi="宋体" w:eastAsia="宋体"/>
          <w:sz w:val="24"/>
          <w:highlight w:val="none"/>
        </w:rPr>
        <w:t>文件的内容和要求作为</w:t>
      </w:r>
      <w:r>
        <w:rPr>
          <w:rFonts w:hint="eastAsia" w:ascii="宋体" w:hAnsi="宋体" w:eastAsia="宋体"/>
          <w:sz w:val="24"/>
          <w:highlight w:val="none"/>
          <w:lang w:val="en-US" w:eastAsia="zh-CN"/>
        </w:rPr>
        <w:t>投标</w:t>
      </w:r>
      <w:r>
        <w:rPr>
          <w:rFonts w:hint="eastAsia" w:ascii="宋体" w:hAnsi="宋体" w:eastAsia="宋体"/>
          <w:sz w:val="24"/>
          <w:highlight w:val="none"/>
        </w:rPr>
        <w:t>依据。</w:t>
      </w:r>
    </w:p>
    <w:p w14:paraId="3FB754C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eastAsia="zh-CN"/>
        </w:rPr>
        <w:t>投标供应商</w:t>
      </w:r>
      <w:r>
        <w:rPr>
          <w:rFonts w:hint="eastAsia" w:ascii="宋体" w:hAnsi="宋体" w:eastAsia="宋体"/>
          <w:sz w:val="24"/>
          <w:highlight w:val="none"/>
        </w:rPr>
        <w:t>应在投标文件中的开标一览表上，标明投标报价；任何有选择的报价不予接受；</w:t>
      </w:r>
    </w:p>
    <w:p w14:paraId="29C6171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（3）投标货币：人民币；单位：元（最多保留到小数点后两位）；</w:t>
      </w:r>
    </w:p>
    <w:p w14:paraId="4A08B0C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（4）开标一览表应有</w:t>
      </w:r>
      <w:r>
        <w:rPr>
          <w:rFonts w:hint="eastAsia" w:ascii="宋体" w:hAnsi="宋体" w:eastAsia="宋体"/>
          <w:sz w:val="24"/>
          <w:highlight w:val="none"/>
          <w:lang w:eastAsia="zh-CN"/>
        </w:rPr>
        <w:t>投标供应商</w:t>
      </w:r>
      <w:r>
        <w:rPr>
          <w:rFonts w:hint="eastAsia" w:ascii="宋体" w:hAnsi="宋体" w:eastAsia="宋体"/>
          <w:sz w:val="24"/>
          <w:highlight w:val="none"/>
        </w:rPr>
        <w:t>公章及法定代表人或被授权人的签字；</w:t>
      </w:r>
    </w:p>
    <w:p w14:paraId="47A4E43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（5）投标报价表中标明的价格，在合同执行过程中，不得以任何理由变更；</w:t>
      </w:r>
    </w:p>
    <w:p w14:paraId="71110AE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（6）凡因</w:t>
      </w:r>
      <w:r>
        <w:rPr>
          <w:rFonts w:hint="eastAsia" w:ascii="宋体" w:hAnsi="宋体" w:eastAsia="宋体"/>
          <w:sz w:val="24"/>
          <w:highlight w:val="none"/>
          <w:lang w:eastAsia="zh-CN"/>
        </w:rPr>
        <w:t>投标供应商</w:t>
      </w:r>
      <w:r>
        <w:rPr>
          <w:rFonts w:hint="eastAsia" w:ascii="宋体" w:hAnsi="宋体" w:eastAsia="宋体"/>
          <w:sz w:val="24"/>
          <w:highlight w:val="none"/>
        </w:rPr>
        <w:t>对招标文件阅读不深、理解不透、误解、疏漏、或因市场行情了解不清造成的后果和风险均由</w:t>
      </w:r>
      <w:r>
        <w:rPr>
          <w:rFonts w:hint="eastAsia" w:ascii="宋体" w:hAnsi="宋体" w:eastAsia="宋体"/>
          <w:sz w:val="24"/>
          <w:highlight w:val="none"/>
          <w:lang w:eastAsia="zh-CN"/>
        </w:rPr>
        <w:t>投标供应商</w:t>
      </w:r>
      <w:r>
        <w:rPr>
          <w:rFonts w:hint="eastAsia" w:ascii="宋体" w:hAnsi="宋体" w:eastAsia="宋体"/>
          <w:sz w:val="24"/>
          <w:highlight w:val="none"/>
        </w:rPr>
        <w:t>自负；</w:t>
      </w:r>
    </w:p>
    <w:p w14:paraId="028222F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（7）最低报价不是中标的唯一依据； </w:t>
      </w:r>
    </w:p>
    <w:p w14:paraId="05B250A2">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（8）落实异常低价审查</w:t>
      </w:r>
    </w:p>
    <w:p w14:paraId="2C02C815">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8.1</w:t>
      </w:r>
      <w:r>
        <w:rPr>
          <w:rFonts w:hint="eastAsia" w:ascii="宋体" w:hAnsi="宋体" w:eastAsia="宋体"/>
          <w:sz w:val="24"/>
          <w:highlight w:val="none"/>
          <w:lang w:eastAsia="zh-CN"/>
        </w:rPr>
        <w:t>）</w:t>
      </w:r>
      <w:r>
        <w:rPr>
          <w:rFonts w:hint="eastAsia" w:ascii="宋体" w:hAnsi="宋体" w:eastAsia="宋体"/>
          <w:sz w:val="24"/>
          <w:highlight w:val="none"/>
        </w:rPr>
        <w:t>评审中出现下列情形之一的，评标委员会应当启动异常低价投标（响应）审查程序：</w:t>
      </w:r>
    </w:p>
    <w:p w14:paraId="01C2AAC5">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1）投标（响应）报价低于全部通过符合性审查供应商投标（响应）报价平均值65%的，即投标（响应）报价&lt;全部通过符合性审查供应商投标（响应）报价平均值×65%；</w:t>
      </w:r>
    </w:p>
    <w:p w14:paraId="241DF294">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2）投标（响应）报价低于通过符合性审查的次低报价供应商投标（响应）报价65%的，即投标（响应）报价&lt;通过符合性审查的次低报价供应商投标（响应）报价×65%；</w:t>
      </w:r>
    </w:p>
    <w:p w14:paraId="2BEFD549">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3）投标（响应）报价低于采购项目最高限价65%的，即投标（响应）报价&lt;采购项目最高限价×65%；</w:t>
      </w:r>
    </w:p>
    <w:p w14:paraId="2AD620DF">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4）评标委员会基于专业判断，认为供应商报价过低，有可能影响产品质量或者不能诚信履约的其他情形。</w:t>
      </w:r>
    </w:p>
    <w:p w14:paraId="73B7CC32">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.2）相关法律法规对供应商报价有规定的，从其规定。</w:t>
      </w:r>
    </w:p>
    <w:p w14:paraId="6D219B6A">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8.3</w:t>
      </w:r>
      <w:r>
        <w:rPr>
          <w:rFonts w:hint="eastAsia" w:ascii="宋体" w:hAnsi="宋体" w:eastAsia="宋体"/>
          <w:sz w:val="24"/>
          <w:highlight w:val="none"/>
        </w:rPr>
        <w:t>）评标委员会启动异常低价投标（响应）审查后，属于（</w:t>
      </w:r>
      <w:r>
        <w:rPr>
          <w:rFonts w:hint="eastAsia" w:ascii="宋体" w:hAnsi="宋体" w:eastAsia="宋体"/>
          <w:sz w:val="24"/>
          <w:highlight w:val="none"/>
          <w:lang w:val="en-US" w:eastAsia="zh-CN"/>
        </w:rPr>
        <w:t>8</w:t>
      </w:r>
      <w:r>
        <w:rPr>
          <w:rFonts w:hint="eastAsia" w:ascii="宋体" w:hAnsi="宋体" w:eastAsia="宋体"/>
          <w:sz w:val="24"/>
          <w:highlight w:val="none"/>
        </w:rPr>
        <w:t>.1）中第（</w:t>
      </w:r>
      <w:r>
        <w:rPr>
          <w:rFonts w:hint="eastAsia" w:ascii="宋体" w:hAnsi="宋体" w:eastAsia="宋体"/>
          <w:sz w:val="24"/>
          <w:highlight w:val="none"/>
          <w:lang w:val="en-US" w:eastAsia="zh-CN"/>
        </w:rPr>
        <w:t>8</w:t>
      </w:r>
      <w:r>
        <w:rPr>
          <w:rFonts w:hint="eastAsia" w:ascii="宋体" w:hAnsi="宋体" w:eastAsia="宋体"/>
          <w:sz w:val="24"/>
          <w:highlight w:val="none"/>
        </w:rPr>
        <w:t>.1.1）项至第（</w:t>
      </w:r>
      <w:r>
        <w:rPr>
          <w:rFonts w:hint="eastAsia" w:ascii="宋体" w:hAnsi="宋体" w:eastAsia="宋体"/>
          <w:sz w:val="24"/>
          <w:highlight w:val="none"/>
          <w:lang w:val="en-US" w:eastAsia="zh-CN"/>
        </w:rPr>
        <w:t>8</w:t>
      </w:r>
      <w:r>
        <w:rPr>
          <w:rFonts w:hint="eastAsia" w:ascii="宋体" w:hAnsi="宋体" w:eastAsia="宋体"/>
          <w:sz w:val="24"/>
          <w:highlight w:val="none"/>
        </w:rPr>
        <w:t>.1.4）项情形的，应当要求相关供应商在</w:t>
      </w:r>
      <w:r>
        <w:rPr>
          <w:rFonts w:hint="eastAsia" w:ascii="宋体" w:hAnsi="宋体"/>
          <w:sz w:val="24"/>
          <w:highlight w:val="none"/>
          <w:lang w:val="en-US" w:eastAsia="zh-CN"/>
        </w:rPr>
        <w:t>30分钟</w:t>
      </w:r>
      <w:r>
        <w:rPr>
          <w:rFonts w:hint="eastAsia" w:ascii="宋体" w:hAnsi="宋体" w:eastAsia="宋体"/>
          <w:sz w:val="24"/>
          <w:highlight w:val="none"/>
        </w:rPr>
        <w:t>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sz w:val="24"/>
          <w:highlight w:val="none"/>
          <w:lang w:val="en-US" w:eastAsia="zh-CN"/>
        </w:rPr>
        <w:t>8</w:t>
      </w:r>
      <w:r>
        <w:rPr>
          <w:rFonts w:hint="eastAsia" w:ascii="宋体" w:hAnsi="宋体" w:eastAsia="宋体"/>
          <w:sz w:val="24"/>
          <w:highlight w:val="none"/>
        </w:rPr>
        <w:t>.1.3）项情形，供应商已随投标（响应）文件一并提交相关书面说明及必要的证明材料的，在评审现场可不再重复提交。</w:t>
      </w:r>
    </w:p>
    <w:p w14:paraId="3D541816">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E2CD118">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85E5C08">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异常低价投标（响应）审查的启动原因、审查意见和审查结果应当在评审报告中记录，并随供应商提供的相关书面说明及证明材料，以及评标委员会有关互联网浏览、查询历史一并归档。</w:t>
      </w:r>
    </w:p>
    <w:p w14:paraId="28F176D8">
      <w:pPr>
        <w:spacing w:line="360" w:lineRule="auto"/>
        <w:ind w:firstLine="482" w:firstLineChars="200"/>
        <w:rPr>
          <w:rFonts w:hint="eastAsia" w:ascii="宋体" w:hAnsi="宋体" w:eastAsia="宋体"/>
          <w:b/>
          <w:bCs/>
          <w:sz w:val="24"/>
          <w:highlight w:val="none"/>
        </w:rPr>
      </w:pPr>
      <w:r>
        <w:rPr>
          <w:rFonts w:hint="eastAsia" w:ascii="宋体" w:hAnsi="宋体" w:eastAsia="宋体"/>
          <w:b/>
          <w:bCs/>
          <w:sz w:val="24"/>
          <w:highlight w:val="none"/>
        </w:rPr>
        <w:t>（9）</w:t>
      </w:r>
      <w:r>
        <w:rPr>
          <w:rFonts w:hint="eastAsia" w:ascii="宋体" w:hAnsi="宋体" w:eastAsia="宋体"/>
          <w:b/>
          <w:bCs/>
          <w:sz w:val="24"/>
          <w:highlight w:val="none"/>
          <w:lang w:eastAsia="zh-CN"/>
        </w:rPr>
        <w:t>投标供应商</w:t>
      </w:r>
      <w:r>
        <w:rPr>
          <w:rFonts w:hint="eastAsia" w:ascii="宋体" w:hAnsi="宋体" w:eastAsia="宋体"/>
          <w:b/>
          <w:bCs/>
          <w:sz w:val="24"/>
          <w:highlight w:val="none"/>
        </w:rPr>
        <w:t>对投标项目只允许有一个报价，不接受超过招标文件中规定的预算金额或者最高限价的报价、可变动性报价，否则视为无效投标。</w:t>
      </w:r>
    </w:p>
    <w:p w14:paraId="3965C039">
      <w:pPr>
        <w:spacing w:line="360" w:lineRule="auto"/>
        <w:rPr>
          <w:rFonts w:hint="eastAsia" w:ascii="宋体" w:hAnsi="宋体"/>
          <w:b/>
          <w:sz w:val="24"/>
          <w:highlight w:val="none"/>
        </w:rPr>
      </w:pPr>
      <w:r>
        <w:rPr>
          <w:rFonts w:hint="eastAsia" w:ascii="宋体" w:hAnsi="宋体"/>
          <w:b/>
          <w:sz w:val="24"/>
          <w:highlight w:val="none"/>
        </w:rPr>
        <w:t>5</w:t>
      </w:r>
      <w:r>
        <w:rPr>
          <w:rFonts w:hint="eastAsia" w:ascii="宋体" w:hAnsi="宋体"/>
          <w:b/>
          <w:sz w:val="24"/>
          <w:highlight w:val="none"/>
          <w:lang w:val="en-US" w:eastAsia="zh-CN"/>
        </w:rPr>
        <w:t>.</w:t>
      </w:r>
      <w:r>
        <w:rPr>
          <w:rFonts w:hint="eastAsia" w:ascii="宋体" w:hAnsi="宋体"/>
          <w:b/>
          <w:sz w:val="24"/>
          <w:highlight w:val="none"/>
        </w:rPr>
        <w:t>投标保证金：</w:t>
      </w:r>
      <w:r>
        <w:rPr>
          <w:rFonts w:hint="eastAsia" w:ascii="宋体" w:hAnsi="宋体"/>
          <w:sz w:val="24"/>
          <w:highlight w:val="none"/>
        </w:rPr>
        <w:t>投标保证金的缴纳详见</w:t>
      </w:r>
      <w:r>
        <w:rPr>
          <w:rFonts w:hint="eastAsia" w:ascii="宋体" w:hAnsi="宋体"/>
          <w:sz w:val="24"/>
          <w:highlight w:val="none"/>
          <w:lang w:eastAsia="zh-CN"/>
        </w:rPr>
        <w:t>投标供应商</w:t>
      </w:r>
      <w:r>
        <w:rPr>
          <w:rFonts w:hint="eastAsia" w:ascii="宋体" w:hAnsi="宋体"/>
          <w:sz w:val="24"/>
          <w:highlight w:val="none"/>
        </w:rPr>
        <w:t>须知前附表中规定的要求。</w:t>
      </w:r>
    </w:p>
    <w:p w14:paraId="0716804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（1）投标保证金退还：</w:t>
      </w:r>
    </w:p>
    <w:p w14:paraId="726B7C4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A．未</w:t>
      </w:r>
      <w:r>
        <w:rPr>
          <w:rFonts w:hint="eastAsia" w:ascii="宋体" w:hAnsi="宋体" w:eastAsia="宋体"/>
          <w:sz w:val="24"/>
          <w:highlight w:val="none"/>
          <w:lang w:eastAsia="zh-CN"/>
        </w:rPr>
        <w:t>中标供应商</w:t>
      </w:r>
      <w:r>
        <w:rPr>
          <w:rFonts w:hint="eastAsia" w:ascii="宋体" w:hAnsi="宋体" w:eastAsia="宋体"/>
          <w:sz w:val="24"/>
          <w:highlight w:val="none"/>
        </w:rPr>
        <w:t>：自中标通知书发出之日起5个工作日内退还未</w:t>
      </w:r>
      <w:r>
        <w:rPr>
          <w:rFonts w:hint="eastAsia" w:ascii="宋体" w:hAnsi="宋体" w:eastAsia="宋体"/>
          <w:sz w:val="24"/>
          <w:highlight w:val="none"/>
          <w:lang w:eastAsia="zh-CN"/>
        </w:rPr>
        <w:t>中标供应商</w:t>
      </w:r>
      <w:r>
        <w:rPr>
          <w:rFonts w:hint="eastAsia" w:ascii="宋体" w:hAnsi="宋体" w:eastAsia="宋体"/>
          <w:sz w:val="24"/>
          <w:highlight w:val="none"/>
        </w:rPr>
        <w:t>的投标保证金，无需亲自前来办理；</w:t>
      </w:r>
    </w:p>
    <w:p w14:paraId="36D520E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eastAsia="zh-CN"/>
        </w:rPr>
        <w:t>中标供应商</w:t>
      </w:r>
      <w:r>
        <w:rPr>
          <w:rFonts w:hint="eastAsia" w:ascii="宋体" w:hAnsi="宋体" w:eastAsia="宋体"/>
          <w:sz w:val="24"/>
          <w:highlight w:val="none"/>
        </w:rPr>
        <w:t>：自采购合同签订之日起5个工作日内退还</w:t>
      </w:r>
      <w:r>
        <w:rPr>
          <w:rFonts w:hint="eastAsia" w:ascii="宋体" w:hAnsi="宋体" w:eastAsia="宋体"/>
          <w:sz w:val="24"/>
          <w:highlight w:val="none"/>
          <w:lang w:eastAsia="zh-CN"/>
        </w:rPr>
        <w:t>中标供应商</w:t>
      </w:r>
      <w:r>
        <w:rPr>
          <w:rFonts w:hint="eastAsia" w:ascii="宋体" w:hAnsi="宋体" w:eastAsia="宋体"/>
          <w:sz w:val="24"/>
          <w:highlight w:val="none"/>
        </w:rPr>
        <w:t>的投标保证金。（须携带合同原件</w:t>
      </w:r>
      <w:r>
        <w:rPr>
          <w:rFonts w:hint="eastAsia" w:ascii="宋体" w:hAnsi="宋体" w:eastAsia="宋体"/>
          <w:sz w:val="24"/>
          <w:highlight w:val="none"/>
          <w:lang w:val="en-US" w:eastAsia="zh-CN"/>
        </w:rPr>
        <w:t>或</w:t>
      </w:r>
      <w:r>
        <w:rPr>
          <w:rFonts w:hint="eastAsia" w:ascii="宋体" w:hAnsi="宋体" w:eastAsia="宋体"/>
          <w:sz w:val="24"/>
          <w:highlight w:val="none"/>
        </w:rPr>
        <w:t>合同复印件（加盖单位鲜章）各一份，同时将合同扫描件发送至联系人邮箱），但因</w:t>
      </w:r>
      <w:r>
        <w:rPr>
          <w:rFonts w:hint="eastAsia" w:ascii="宋体" w:hAnsi="宋体" w:eastAsia="宋体"/>
          <w:sz w:val="24"/>
          <w:highlight w:val="none"/>
          <w:lang w:eastAsia="zh-CN"/>
        </w:rPr>
        <w:t>中标供应商</w:t>
      </w:r>
      <w:r>
        <w:rPr>
          <w:rFonts w:hint="eastAsia" w:ascii="宋体" w:hAnsi="宋体" w:eastAsia="宋体"/>
          <w:sz w:val="24"/>
          <w:highlight w:val="none"/>
        </w:rPr>
        <w:t>自身原因导致无法及时退还的除外。</w:t>
      </w:r>
    </w:p>
    <w:p w14:paraId="2AEBFDD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（2）服务费缴纳：领取中标通知书前，</w:t>
      </w:r>
      <w:r>
        <w:rPr>
          <w:rFonts w:hint="eastAsia" w:ascii="宋体" w:hAnsi="宋体" w:eastAsia="宋体"/>
          <w:sz w:val="24"/>
          <w:highlight w:val="none"/>
          <w:lang w:eastAsia="zh-CN"/>
        </w:rPr>
        <w:t>中标供应商</w:t>
      </w:r>
      <w:r>
        <w:rPr>
          <w:rFonts w:hint="eastAsia" w:ascii="宋体" w:hAnsi="宋体" w:eastAsia="宋体"/>
          <w:sz w:val="24"/>
          <w:highlight w:val="none"/>
        </w:rPr>
        <w:t>须缴纳足额的中标服务费（支付方式：银行转账或现金）。</w:t>
      </w:r>
    </w:p>
    <w:p w14:paraId="53C28E21">
      <w:pPr>
        <w:spacing w:line="360" w:lineRule="auto"/>
        <w:ind w:firstLine="482" w:firstLineChars="200"/>
        <w:rPr>
          <w:rFonts w:hint="default" w:ascii="宋体" w:hAnsi="宋体" w:eastAsia="宋体"/>
          <w:b/>
          <w:sz w:val="24"/>
          <w:highlight w:val="none"/>
          <w:lang w:val="en-US" w:eastAsia="zh-CN"/>
        </w:rPr>
      </w:pPr>
      <w:r>
        <w:rPr>
          <w:rFonts w:hint="eastAsia" w:ascii="宋体" w:hAnsi="宋体"/>
          <w:b/>
          <w:sz w:val="24"/>
          <w:highlight w:val="none"/>
        </w:rPr>
        <w:t>中标服务费查询请联系：0</w:t>
      </w:r>
      <w:r>
        <w:rPr>
          <w:rFonts w:hint="eastAsia" w:ascii="宋体" w:hAnsi="宋体"/>
          <w:b/>
          <w:sz w:val="24"/>
          <w:highlight w:val="none"/>
          <w:lang w:val="en-US" w:eastAsia="zh-CN"/>
        </w:rPr>
        <w:t>29-81169855</w:t>
      </w:r>
    </w:p>
    <w:p w14:paraId="0AD0B26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（3）有下列情况之一的，采购代理机构不予退还其交纳的投标保证金；情节严重的，由财政部门将其列入不良行为记录名单，在一至三年内禁止参加政府采购活动，并予以通报； </w:t>
      </w:r>
    </w:p>
    <w:p w14:paraId="4E49D2C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开标后在招标文件规定的投标有效期间，</w:t>
      </w:r>
      <w:r>
        <w:rPr>
          <w:rFonts w:hint="eastAsia" w:ascii="宋体" w:hAnsi="宋体" w:eastAsia="宋体"/>
          <w:sz w:val="24"/>
          <w:highlight w:val="none"/>
          <w:lang w:eastAsia="zh-CN"/>
        </w:rPr>
        <w:t>投标供应商</w:t>
      </w:r>
      <w:r>
        <w:rPr>
          <w:rFonts w:hint="eastAsia" w:ascii="宋体" w:hAnsi="宋体" w:eastAsia="宋体"/>
          <w:sz w:val="24"/>
          <w:highlight w:val="none"/>
        </w:rPr>
        <w:t>撤回其所投投标文件的；</w:t>
      </w:r>
    </w:p>
    <w:p w14:paraId="5867CEA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无正当理由不与采购人签订合同的；</w:t>
      </w:r>
    </w:p>
    <w:p w14:paraId="59EC286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将中标项目转让给他人，或者在投标文件中未说明，且未经采购人同意，将中标项目分包给他人的；</w:t>
      </w:r>
    </w:p>
    <w:p w14:paraId="623CC1E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拒绝履行合同义务的；</w:t>
      </w:r>
    </w:p>
    <w:p w14:paraId="1445B9F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未按时缴付中标服务费的；</w:t>
      </w:r>
    </w:p>
    <w:p w14:paraId="63C19C1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由于</w:t>
      </w:r>
      <w:r>
        <w:rPr>
          <w:rFonts w:hint="eastAsia" w:ascii="宋体" w:hAnsi="宋体" w:eastAsia="宋体"/>
          <w:sz w:val="24"/>
          <w:highlight w:val="none"/>
          <w:lang w:eastAsia="zh-CN"/>
        </w:rPr>
        <w:t>中标供应商</w:t>
      </w:r>
      <w:r>
        <w:rPr>
          <w:rFonts w:hint="eastAsia" w:ascii="宋体" w:hAnsi="宋体" w:eastAsia="宋体"/>
          <w:sz w:val="24"/>
          <w:highlight w:val="none"/>
        </w:rPr>
        <w:t>的原因导致中标无效的。</w:t>
      </w:r>
    </w:p>
    <w:p w14:paraId="2A99C0E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（4）政府采购信用担保及信用融资政策</w:t>
      </w:r>
    </w:p>
    <w:p w14:paraId="688FA1C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支持和促进中小企业发展，进一步发挥政府采购政策功能作用，有效缓解中小企业融资难、融资贵问题，根据《政府采购促进中小企业发展管理办法》（财库〔2020〕46号）和陕西省财政厅关于印发《陕西省中小企业政府采购信用融资办法》（陕财办采〔2018〕23号）有关规定，有需要的供应商可自行决定是否参加，并按信用融资办法的相关程序申请办理。</w:t>
      </w:r>
    </w:p>
    <w:p w14:paraId="17780188">
      <w:pPr>
        <w:spacing w:line="360" w:lineRule="auto"/>
        <w:rPr>
          <w:rFonts w:hint="eastAsia" w:ascii="宋体" w:hAnsi="宋体"/>
          <w:b/>
          <w:sz w:val="24"/>
          <w:highlight w:val="none"/>
        </w:rPr>
      </w:pPr>
      <w:r>
        <w:rPr>
          <w:rFonts w:ascii="宋体" w:hAnsi="宋体"/>
          <w:b/>
          <w:sz w:val="24"/>
          <w:highlight w:val="none"/>
        </w:rPr>
        <w:t>6</w:t>
      </w:r>
      <w:r>
        <w:rPr>
          <w:rFonts w:hint="eastAsia" w:ascii="宋体" w:hAnsi="宋体"/>
          <w:b/>
          <w:sz w:val="24"/>
          <w:highlight w:val="none"/>
          <w:lang w:val="en-US" w:eastAsia="zh-CN"/>
        </w:rPr>
        <w:t>.</w:t>
      </w:r>
      <w:r>
        <w:rPr>
          <w:rFonts w:hint="eastAsia" w:ascii="宋体" w:hAnsi="宋体"/>
          <w:b/>
          <w:sz w:val="24"/>
          <w:highlight w:val="none"/>
        </w:rPr>
        <w:t>投标文件的有效期</w:t>
      </w:r>
    </w:p>
    <w:p w14:paraId="2AEEB3E6">
      <w:pPr>
        <w:spacing w:line="360" w:lineRule="auto"/>
        <w:ind w:firstLine="480" w:firstLineChars="200"/>
        <w:rPr>
          <w:rFonts w:hint="eastAsia" w:ascii="宋体" w:hAnsi="宋体"/>
          <w:kern w:val="2"/>
          <w:sz w:val="24"/>
          <w:szCs w:val="24"/>
          <w:highlight w:val="none"/>
        </w:rPr>
      </w:pPr>
      <w:r>
        <w:rPr>
          <w:rFonts w:hint="eastAsia" w:ascii="宋体" w:hAnsi="宋体"/>
          <w:sz w:val="24"/>
          <w:szCs w:val="24"/>
          <w:highlight w:val="none"/>
        </w:rPr>
        <w:t>投标文件有效期为</w:t>
      </w:r>
      <w:r>
        <w:rPr>
          <w:rFonts w:hint="eastAsia" w:ascii="宋体" w:hAnsi="宋体"/>
          <w:kern w:val="2"/>
          <w:sz w:val="24"/>
          <w:szCs w:val="24"/>
          <w:highlight w:val="none"/>
        </w:rPr>
        <w:t>自开标之日起算90个日历日；投标文件</w:t>
      </w:r>
      <w:r>
        <w:rPr>
          <w:rFonts w:hint="eastAsia" w:ascii="宋体" w:hAnsi="宋体"/>
          <w:sz w:val="24"/>
          <w:highlight w:val="none"/>
        </w:rPr>
        <w:t>无投标有效期或</w:t>
      </w:r>
      <w:r>
        <w:rPr>
          <w:rFonts w:hint="eastAsia" w:ascii="宋体" w:hAnsi="宋体"/>
          <w:kern w:val="2"/>
          <w:sz w:val="24"/>
          <w:szCs w:val="24"/>
          <w:highlight w:val="none"/>
        </w:rPr>
        <w:t>有效期短于招标文件规定的投标有效期，按无效投标文件处理。</w:t>
      </w:r>
      <w:r>
        <w:rPr>
          <w:rFonts w:hint="eastAsia" w:ascii="宋体" w:hAnsi="宋体"/>
          <w:kern w:val="2"/>
          <w:sz w:val="24"/>
          <w:szCs w:val="24"/>
          <w:highlight w:val="none"/>
          <w:lang w:eastAsia="zh-CN"/>
        </w:rPr>
        <w:t>中标供应商</w:t>
      </w:r>
      <w:r>
        <w:rPr>
          <w:rFonts w:hint="eastAsia" w:ascii="宋体" w:hAnsi="宋体"/>
          <w:kern w:val="2"/>
          <w:sz w:val="24"/>
          <w:szCs w:val="24"/>
          <w:highlight w:val="none"/>
        </w:rPr>
        <w:t>的投标文件有效期延长至合同执行完毕。</w:t>
      </w:r>
    </w:p>
    <w:p w14:paraId="5E84F707">
      <w:pPr>
        <w:spacing w:line="360" w:lineRule="auto"/>
        <w:rPr>
          <w:rFonts w:hint="eastAsia" w:ascii="宋体" w:hAnsi="宋体"/>
          <w:b/>
          <w:sz w:val="24"/>
          <w:highlight w:val="none"/>
        </w:rPr>
      </w:pPr>
      <w:r>
        <w:rPr>
          <w:rFonts w:ascii="宋体" w:hAnsi="宋体"/>
          <w:b/>
          <w:sz w:val="24"/>
          <w:highlight w:val="none"/>
        </w:rPr>
        <w:t>7</w:t>
      </w:r>
      <w:r>
        <w:rPr>
          <w:rFonts w:hint="eastAsia" w:ascii="宋体" w:hAnsi="宋体"/>
          <w:b/>
          <w:sz w:val="24"/>
          <w:highlight w:val="none"/>
          <w:lang w:val="en-US" w:eastAsia="zh-CN"/>
        </w:rPr>
        <w:t>.</w:t>
      </w:r>
      <w:r>
        <w:rPr>
          <w:rFonts w:hint="eastAsia" w:ascii="宋体" w:hAnsi="宋体"/>
          <w:b/>
          <w:sz w:val="24"/>
          <w:highlight w:val="none"/>
        </w:rPr>
        <w:t>投标文件的签署及规定</w:t>
      </w:r>
    </w:p>
    <w:p w14:paraId="0262F744">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（1）</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须依据招标文件内容和投标文件的要求编制投标文件；</w:t>
      </w:r>
    </w:p>
    <w:p w14:paraId="7B0FAD32">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（2）本次招标需提交的投标文件详见</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须知前附表中规定的要求。</w:t>
      </w:r>
    </w:p>
    <w:p w14:paraId="7CA1E042">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（3）</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 xml:space="preserve">在投标文件中指定的页面落款处，必须按招标文件要求加盖公章或签字； </w:t>
      </w:r>
    </w:p>
    <w:p w14:paraId="032E8B8A">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（4）</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名称应填写全称，同时加盖公章；</w:t>
      </w:r>
    </w:p>
    <w:p w14:paraId="5228DF84">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（5）投标文件的任何行间插字、涂改和增删，必须由法定代表人或被授权人在改动处旁签字方为有效；</w:t>
      </w:r>
    </w:p>
    <w:p w14:paraId="23C4398D">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（6）投标文件因字迹潦草或表达不清所引起的后果由</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负责。</w:t>
      </w:r>
    </w:p>
    <w:p w14:paraId="76693071">
      <w:pPr>
        <w:spacing w:line="360" w:lineRule="auto"/>
        <w:ind w:firstLine="482" w:firstLineChars="200"/>
        <w:rPr>
          <w:rFonts w:hint="eastAsia" w:ascii="宋体" w:hAnsi="宋体" w:eastAsia="宋体"/>
          <w:b/>
          <w:bCs/>
          <w:kern w:val="2"/>
          <w:sz w:val="24"/>
          <w:szCs w:val="24"/>
          <w:highlight w:val="none"/>
        </w:rPr>
      </w:pPr>
      <w:r>
        <w:rPr>
          <w:rFonts w:hint="eastAsia" w:ascii="宋体" w:hAnsi="宋体" w:eastAsia="宋体"/>
          <w:b/>
          <w:bCs/>
          <w:kern w:val="2"/>
          <w:sz w:val="24"/>
          <w:szCs w:val="24"/>
          <w:highlight w:val="none"/>
        </w:rPr>
        <w:t>（7）为倡导节约用纸，规范</w:t>
      </w:r>
      <w:r>
        <w:rPr>
          <w:rFonts w:hint="eastAsia" w:ascii="宋体" w:hAnsi="宋体" w:eastAsia="宋体"/>
          <w:b/>
          <w:bCs/>
          <w:kern w:val="2"/>
          <w:sz w:val="24"/>
          <w:szCs w:val="24"/>
          <w:highlight w:val="none"/>
          <w:lang w:val="en-US" w:eastAsia="zh-CN"/>
        </w:rPr>
        <w:t>投标</w:t>
      </w:r>
      <w:r>
        <w:rPr>
          <w:rFonts w:hint="eastAsia" w:ascii="宋体" w:hAnsi="宋体" w:eastAsia="宋体"/>
          <w:b/>
          <w:bCs/>
          <w:kern w:val="2"/>
          <w:sz w:val="24"/>
          <w:szCs w:val="24"/>
          <w:highlight w:val="none"/>
        </w:rPr>
        <w:t>文件编制，文件</w:t>
      </w:r>
      <w:r>
        <w:rPr>
          <w:rFonts w:hint="eastAsia" w:ascii="宋体" w:hAnsi="宋体" w:eastAsia="宋体"/>
          <w:b/>
          <w:bCs/>
          <w:kern w:val="2"/>
          <w:sz w:val="24"/>
          <w:szCs w:val="24"/>
          <w:highlight w:val="none"/>
          <w:lang w:val="en-US" w:eastAsia="zh-CN"/>
        </w:rPr>
        <w:t>应</w:t>
      </w:r>
      <w:r>
        <w:rPr>
          <w:rFonts w:hint="eastAsia" w:ascii="宋体" w:hAnsi="宋体" w:eastAsia="宋体"/>
          <w:b/>
          <w:bCs/>
          <w:kern w:val="2"/>
          <w:sz w:val="24"/>
          <w:szCs w:val="24"/>
          <w:highlight w:val="none"/>
        </w:rPr>
        <w:t>采用双面打印或复印，为避免个别供应商过于追求文件厚度而采用二号等超大号字体、超大字间距及行距等：</w:t>
      </w:r>
    </w:p>
    <w:p w14:paraId="1712C615">
      <w:pPr>
        <w:spacing w:line="360" w:lineRule="auto"/>
        <w:ind w:firstLine="482" w:firstLineChars="200"/>
        <w:rPr>
          <w:rFonts w:hint="eastAsia" w:ascii="宋体" w:hAnsi="宋体" w:eastAsia="宋体"/>
          <w:b/>
          <w:bCs/>
          <w:kern w:val="2"/>
          <w:sz w:val="24"/>
          <w:szCs w:val="24"/>
          <w:highlight w:val="none"/>
        </w:rPr>
      </w:pPr>
      <w:r>
        <w:rPr>
          <w:rFonts w:hint="eastAsia" w:ascii="宋体" w:hAnsi="宋体" w:eastAsia="宋体"/>
          <w:b/>
          <w:bCs/>
          <w:kern w:val="2"/>
          <w:sz w:val="24"/>
          <w:szCs w:val="24"/>
          <w:highlight w:val="none"/>
          <w:lang w:val="en-US" w:eastAsia="zh-CN"/>
        </w:rPr>
        <w:t>a.投标</w:t>
      </w:r>
      <w:r>
        <w:rPr>
          <w:rFonts w:hint="eastAsia" w:ascii="宋体" w:hAnsi="宋体" w:eastAsia="宋体"/>
          <w:b/>
          <w:bCs/>
          <w:kern w:val="2"/>
          <w:sz w:val="24"/>
          <w:szCs w:val="24"/>
          <w:highlight w:val="none"/>
        </w:rPr>
        <w:t>文件（除特殊规格的图纸外）统一按照A4规格纸张制作；</w:t>
      </w:r>
    </w:p>
    <w:p w14:paraId="5F050CD2">
      <w:pPr>
        <w:spacing w:line="360" w:lineRule="auto"/>
        <w:ind w:firstLine="482" w:firstLineChars="200"/>
        <w:rPr>
          <w:rFonts w:hint="eastAsia" w:ascii="宋体" w:hAnsi="宋体" w:eastAsia="宋体"/>
          <w:b/>
          <w:bCs/>
          <w:kern w:val="2"/>
          <w:sz w:val="24"/>
          <w:szCs w:val="24"/>
          <w:highlight w:val="none"/>
        </w:rPr>
      </w:pPr>
      <w:r>
        <w:rPr>
          <w:rFonts w:hint="eastAsia" w:ascii="宋体" w:hAnsi="宋体" w:cs="宋体"/>
          <w:b/>
          <w:bCs/>
          <w:sz w:val="24"/>
          <w:highlight w:val="none"/>
          <w:lang w:val="en-US" w:eastAsia="zh-CN"/>
        </w:rPr>
        <w:t>b.</w:t>
      </w:r>
      <w:r>
        <w:rPr>
          <w:rFonts w:hint="eastAsia" w:ascii="宋体" w:hAnsi="宋体" w:eastAsia="宋体"/>
          <w:b/>
          <w:bCs/>
          <w:kern w:val="2"/>
          <w:sz w:val="24"/>
          <w:szCs w:val="24"/>
          <w:highlight w:val="none"/>
        </w:rPr>
        <w:t>建议正文字体大小采用小四或不超过四号字体编制、小标题字体大小合理设置；</w:t>
      </w:r>
    </w:p>
    <w:p w14:paraId="15D71557">
      <w:pPr>
        <w:spacing w:line="360" w:lineRule="auto"/>
        <w:ind w:firstLine="482" w:firstLineChars="200"/>
        <w:rPr>
          <w:rFonts w:hint="eastAsia" w:ascii="宋体" w:hAnsi="宋体" w:eastAsia="宋体"/>
          <w:b/>
          <w:bCs/>
          <w:kern w:val="2"/>
          <w:sz w:val="24"/>
          <w:szCs w:val="24"/>
          <w:highlight w:val="none"/>
        </w:rPr>
      </w:pPr>
      <w:r>
        <w:rPr>
          <w:rFonts w:hint="eastAsia" w:ascii="宋体" w:hAnsi="宋体" w:cs="宋体"/>
          <w:b/>
          <w:bCs/>
          <w:sz w:val="24"/>
          <w:highlight w:val="none"/>
          <w:lang w:val="en-US" w:eastAsia="zh-CN"/>
        </w:rPr>
        <w:t>c.</w:t>
      </w:r>
      <w:r>
        <w:rPr>
          <w:rFonts w:hint="eastAsia" w:ascii="宋体" w:hAnsi="宋体" w:eastAsia="宋体"/>
          <w:b/>
          <w:bCs/>
          <w:kern w:val="2"/>
          <w:sz w:val="24"/>
          <w:szCs w:val="24"/>
          <w:highlight w:val="none"/>
        </w:rPr>
        <w:t>合理设置段落间距，建议正文行距不超过2倍、段前段后不超过1行。</w:t>
      </w:r>
    </w:p>
    <w:p w14:paraId="341F052A">
      <w:pPr>
        <w:spacing w:line="360" w:lineRule="auto"/>
        <w:ind w:firstLine="482" w:firstLineChars="200"/>
        <w:rPr>
          <w:rFonts w:hint="eastAsia" w:ascii="宋体" w:hAnsi="宋体" w:eastAsia="宋体"/>
          <w:b/>
          <w:bCs/>
          <w:kern w:val="2"/>
          <w:sz w:val="24"/>
          <w:szCs w:val="24"/>
          <w:highlight w:val="none"/>
          <w:lang w:val="en-US" w:eastAsia="zh-CN"/>
        </w:rPr>
      </w:pPr>
      <w:r>
        <w:rPr>
          <w:rFonts w:hint="eastAsia" w:ascii="宋体" w:hAnsi="宋体" w:cs="宋体"/>
          <w:b/>
          <w:bCs/>
          <w:sz w:val="24"/>
          <w:highlight w:val="none"/>
          <w:lang w:val="en-US" w:eastAsia="zh-CN"/>
        </w:rPr>
        <w:t>d.</w:t>
      </w:r>
      <w:r>
        <w:rPr>
          <w:rFonts w:hint="eastAsia" w:ascii="宋体" w:hAnsi="宋体" w:eastAsia="宋体"/>
          <w:b/>
          <w:bCs/>
          <w:kern w:val="2"/>
          <w:sz w:val="24"/>
          <w:szCs w:val="24"/>
          <w:highlight w:val="none"/>
          <w:lang w:val="en-US" w:eastAsia="zh-CN"/>
        </w:rPr>
        <w:t>投标文件超过200页应编制书脊，书脊内容包括但不限于项目编号+供应商名称。</w:t>
      </w:r>
    </w:p>
    <w:p w14:paraId="1D5BE00F">
      <w:pPr>
        <w:spacing w:line="360" w:lineRule="auto"/>
        <w:rPr>
          <w:rFonts w:hint="eastAsia" w:ascii="宋体" w:hAnsi="宋体"/>
          <w:b/>
          <w:bCs/>
          <w:sz w:val="24"/>
          <w:highlight w:val="none"/>
        </w:rPr>
      </w:pPr>
      <w:r>
        <w:rPr>
          <w:rFonts w:ascii="宋体" w:hAnsi="宋体"/>
          <w:b/>
          <w:bCs/>
          <w:sz w:val="24"/>
          <w:highlight w:val="none"/>
        </w:rPr>
        <w:t>8</w:t>
      </w:r>
      <w:r>
        <w:rPr>
          <w:rFonts w:hint="eastAsia" w:ascii="宋体" w:hAnsi="宋体"/>
          <w:b/>
          <w:bCs/>
          <w:sz w:val="24"/>
          <w:highlight w:val="none"/>
          <w:lang w:val="en-US" w:eastAsia="zh-CN"/>
        </w:rPr>
        <w:t>.</w:t>
      </w:r>
      <w:r>
        <w:rPr>
          <w:rFonts w:hint="eastAsia" w:ascii="宋体" w:hAnsi="宋体"/>
          <w:b/>
          <w:bCs/>
          <w:sz w:val="24"/>
          <w:highlight w:val="none"/>
        </w:rPr>
        <w:t>文字要求</w:t>
      </w:r>
    </w:p>
    <w:p w14:paraId="05881888">
      <w:pPr>
        <w:spacing w:line="360" w:lineRule="auto"/>
        <w:ind w:firstLine="480" w:firstLineChars="200"/>
        <w:rPr>
          <w:rFonts w:hint="eastAsia" w:ascii="宋体" w:hAnsi="宋体"/>
          <w:sz w:val="24"/>
          <w:highlight w:val="none"/>
        </w:rPr>
      </w:pPr>
      <w:r>
        <w:rPr>
          <w:rFonts w:hint="eastAsia" w:ascii="宋体" w:hAnsi="宋体"/>
          <w:sz w:val="24"/>
          <w:highlight w:val="none"/>
        </w:rPr>
        <w:t>本次招标只接受简体中文文字的投标文件。</w:t>
      </w:r>
    </w:p>
    <w:p w14:paraId="1E0E6065">
      <w:pPr>
        <w:spacing w:line="360" w:lineRule="auto"/>
        <w:jc w:val="center"/>
        <w:outlineLvl w:val="1"/>
        <w:rPr>
          <w:rFonts w:hint="eastAsia" w:ascii="宋体" w:hAnsi="宋体"/>
          <w:sz w:val="30"/>
          <w:szCs w:val="30"/>
          <w:highlight w:val="none"/>
        </w:rPr>
      </w:pPr>
      <w:bookmarkStart w:id="26" w:name="_Toc11278"/>
      <w:r>
        <w:rPr>
          <w:rFonts w:hint="eastAsia" w:ascii="宋体" w:hAnsi="宋体"/>
          <w:b/>
          <w:sz w:val="30"/>
          <w:szCs w:val="30"/>
          <w:highlight w:val="none"/>
        </w:rPr>
        <w:t>五．投标文件封装、递交</w:t>
      </w:r>
      <w:bookmarkEnd w:id="26"/>
    </w:p>
    <w:p w14:paraId="3F77AFED">
      <w:pPr>
        <w:spacing w:line="360" w:lineRule="auto"/>
        <w:rPr>
          <w:rFonts w:hint="eastAsia" w:ascii="宋体" w:hAnsi="宋体"/>
          <w:b/>
          <w:sz w:val="24"/>
          <w:highlight w:val="none"/>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投标文件的封装及标记</w:t>
      </w:r>
    </w:p>
    <w:p w14:paraId="13F8204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（1）投标文件的封装：</w:t>
      </w:r>
    </w:p>
    <w:p w14:paraId="16BD96A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eastAsia="zh-CN"/>
        </w:rPr>
        <w:t>投标供应商</w:t>
      </w:r>
      <w:r>
        <w:rPr>
          <w:rFonts w:hint="eastAsia" w:ascii="宋体" w:hAnsi="宋体" w:eastAsia="宋体"/>
          <w:sz w:val="24"/>
          <w:highlight w:val="none"/>
        </w:rPr>
        <w:t>应将投标文件的正本、副本、电子版投标文件，用单独的封袋分装密封（封袋不得有破损），在封袋上标明“正本”、“副本”及“电子版投标文件”字样，封袋正面要粘贴标识并加盖</w:t>
      </w:r>
      <w:r>
        <w:rPr>
          <w:rFonts w:hint="eastAsia" w:ascii="宋体" w:hAnsi="宋体" w:eastAsia="宋体"/>
          <w:sz w:val="24"/>
          <w:highlight w:val="none"/>
          <w:lang w:eastAsia="zh-CN"/>
        </w:rPr>
        <w:t>投标供应商</w:t>
      </w:r>
      <w:r>
        <w:rPr>
          <w:rFonts w:hint="eastAsia" w:ascii="宋体" w:hAnsi="宋体" w:eastAsia="宋体"/>
          <w:sz w:val="24"/>
          <w:highlight w:val="none"/>
        </w:rPr>
        <w:t>公章。投标文件正本中的法人授权书须为原件，其他资格条件证明文件为复印件加盖</w:t>
      </w:r>
      <w:r>
        <w:rPr>
          <w:rFonts w:hint="eastAsia" w:ascii="宋体" w:hAnsi="宋体" w:eastAsia="宋体"/>
          <w:sz w:val="24"/>
          <w:highlight w:val="none"/>
          <w:lang w:eastAsia="zh-CN"/>
        </w:rPr>
        <w:t>投标供应商</w:t>
      </w:r>
      <w:r>
        <w:rPr>
          <w:rFonts w:hint="eastAsia" w:ascii="宋体" w:hAnsi="宋体" w:eastAsia="宋体"/>
          <w:sz w:val="24"/>
          <w:highlight w:val="none"/>
        </w:rPr>
        <w:t>公章；投标文件副本中的资格条件证明文件为复印件加盖</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公章。 </w:t>
      </w:r>
    </w:p>
    <w:p w14:paraId="798619D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B、封袋正面标识式样（参见格式）。</w:t>
      </w:r>
    </w:p>
    <w:p w14:paraId="44C23AC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（2）如果</w:t>
      </w:r>
      <w:r>
        <w:rPr>
          <w:rFonts w:hint="eastAsia" w:ascii="宋体" w:hAnsi="宋体" w:eastAsia="宋体"/>
          <w:sz w:val="24"/>
          <w:highlight w:val="none"/>
          <w:lang w:eastAsia="zh-CN"/>
        </w:rPr>
        <w:t>投标供应商</w:t>
      </w:r>
      <w:r>
        <w:rPr>
          <w:rFonts w:hint="eastAsia" w:ascii="宋体" w:hAnsi="宋体" w:eastAsia="宋体"/>
          <w:sz w:val="24"/>
          <w:highlight w:val="none"/>
        </w:rPr>
        <w:t>未按上述要求密封及加写标记的投标文件、误投、过早启封的投标文件，采购代理机构将拒绝接收，并退回</w:t>
      </w:r>
      <w:r>
        <w:rPr>
          <w:rFonts w:hint="eastAsia" w:ascii="宋体" w:hAnsi="宋体" w:eastAsia="宋体"/>
          <w:sz w:val="24"/>
          <w:highlight w:val="none"/>
          <w:lang w:eastAsia="zh-CN"/>
        </w:rPr>
        <w:t>投标供应商</w:t>
      </w:r>
      <w:r>
        <w:rPr>
          <w:rFonts w:hint="eastAsia" w:ascii="宋体" w:hAnsi="宋体" w:eastAsia="宋体"/>
          <w:sz w:val="24"/>
          <w:highlight w:val="none"/>
        </w:rPr>
        <w:t>。采购代理机构对投标文件的误投和提前启封概不负责。</w:t>
      </w:r>
    </w:p>
    <w:p w14:paraId="2DCF36CF">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 xml:space="preserve">投标文件递交 </w:t>
      </w:r>
    </w:p>
    <w:p w14:paraId="477854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必须在招标文件规定的开标时间和地点，将全部投标文件递交至开标现场；</w:t>
      </w:r>
    </w:p>
    <w:p w14:paraId="2E12CD5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（2）采购代理机构项目负责人在招标文件规定的投标文件递交截止时间前，只负责投标文件的接收、清点、造册登记工作，并请法定代表人或被授权人签字确认，对其有效性不负任何责任；</w:t>
      </w:r>
    </w:p>
    <w:p w14:paraId="6A894C3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（3）采购代理机构在宣布递交投标文件截止时间之后，拒绝接收任何人送达、递交的投标文件；</w:t>
      </w:r>
    </w:p>
    <w:p w14:paraId="54DEF2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（4）无论</w:t>
      </w:r>
      <w:r>
        <w:rPr>
          <w:rFonts w:hint="eastAsia" w:ascii="宋体" w:hAnsi="宋体" w:eastAsia="宋体"/>
          <w:sz w:val="24"/>
          <w:highlight w:val="none"/>
          <w:lang w:eastAsia="zh-CN"/>
        </w:rPr>
        <w:t>投标供应商</w:t>
      </w:r>
      <w:r>
        <w:rPr>
          <w:rFonts w:hint="eastAsia" w:ascii="宋体" w:hAnsi="宋体" w:eastAsia="宋体"/>
          <w:sz w:val="24"/>
          <w:highlight w:val="none"/>
        </w:rPr>
        <w:t>中标与否或者废标，其投标文件恕不退还。</w:t>
      </w:r>
    </w:p>
    <w:p w14:paraId="23219878">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投标截止时间</w:t>
      </w:r>
    </w:p>
    <w:p w14:paraId="3C92088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必须在招标文件规定的递交截止时间之前递交投标文件，采购代理机构在截止时间后拒绝接收任何投标文件。</w:t>
      </w:r>
    </w:p>
    <w:p w14:paraId="6F153E5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（2）因采购人推迟投标截止时间时，采购代理机构应以书面的形式,通知所有</w:t>
      </w:r>
      <w:r>
        <w:rPr>
          <w:rFonts w:hint="eastAsia" w:ascii="宋体" w:hAnsi="宋体" w:eastAsia="宋体"/>
          <w:sz w:val="24"/>
          <w:highlight w:val="none"/>
          <w:lang w:eastAsia="zh-CN"/>
        </w:rPr>
        <w:t>投标供应商</w:t>
      </w:r>
      <w:r>
        <w:rPr>
          <w:rFonts w:hint="eastAsia" w:ascii="宋体" w:hAnsi="宋体" w:eastAsia="宋体"/>
          <w:sz w:val="24"/>
          <w:highlight w:val="none"/>
        </w:rPr>
        <w:t>；在这种情况下，采购代理机构和</w:t>
      </w:r>
      <w:r>
        <w:rPr>
          <w:rFonts w:hint="eastAsia" w:ascii="宋体" w:hAnsi="宋体" w:eastAsia="宋体"/>
          <w:sz w:val="24"/>
          <w:highlight w:val="none"/>
          <w:lang w:eastAsia="zh-CN"/>
        </w:rPr>
        <w:t>投标供应商</w:t>
      </w:r>
      <w:r>
        <w:rPr>
          <w:rFonts w:hint="eastAsia" w:ascii="宋体" w:hAnsi="宋体" w:eastAsia="宋体"/>
          <w:sz w:val="24"/>
          <w:highlight w:val="none"/>
        </w:rPr>
        <w:t>的权利和义务将受到新的截止期的约束。</w:t>
      </w:r>
    </w:p>
    <w:p w14:paraId="624E580D">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投标文件的修改和撤回</w:t>
      </w:r>
    </w:p>
    <w:p w14:paraId="6C03D8A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（1）投标文件递交后，如果</w:t>
      </w:r>
      <w:r>
        <w:rPr>
          <w:rFonts w:hint="eastAsia" w:ascii="宋体" w:hAnsi="宋体" w:eastAsia="宋体"/>
          <w:sz w:val="24"/>
          <w:highlight w:val="none"/>
          <w:lang w:eastAsia="zh-CN"/>
        </w:rPr>
        <w:t>投标供应商</w:t>
      </w:r>
      <w:r>
        <w:rPr>
          <w:rFonts w:hint="eastAsia" w:ascii="宋体" w:hAnsi="宋体" w:eastAsia="宋体"/>
          <w:sz w:val="24"/>
          <w:highlight w:val="none"/>
        </w:rPr>
        <w:t>提出书面修改、补充和撤回投标文件要求，在投标截止时间前以书面形式送达采购代理机构；</w:t>
      </w:r>
    </w:p>
    <w:p w14:paraId="29BB3E8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eastAsia="zh-CN"/>
        </w:rPr>
        <w:t>投标供应商</w:t>
      </w:r>
      <w:r>
        <w:rPr>
          <w:rFonts w:hint="eastAsia" w:ascii="宋体" w:hAnsi="宋体" w:eastAsia="宋体"/>
          <w:sz w:val="24"/>
          <w:highlight w:val="none"/>
        </w:rPr>
        <w:t>修改投标文件的书面材料，须密封送达采购代理机构，修改或补充的内容应按招标文件要求签署、盖章、密封、标记，并作为投标文件的组成部分；</w:t>
      </w:r>
    </w:p>
    <w:p w14:paraId="10FB93B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撤回投标文件应以书面的形式通知采购代理机构。采取书面形式撤回投标文件，随后必须补充有法定代表人或被授权人签署的要求撤回投标文件的正式文件；撤回投标文件的时间以送达采购代理机构到达日期为准；</w:t>
      </w:r>
    </w:p>
    <w:p w14:paraId="7D476B1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（4）在投标截止时间后到招标文件规定的投标有效期满之间的这段时间内，</w:t>
      </w:r>
      <w:r>
        <w:rPr>
          <w:rFonts w:hint="eastAsia" w:ascii="宋体" w:hAnsi="宋体" w:eastAsia="宋体"/>
          <w:sz w:val="24"/>
          <w:highlight w:val="none"/>
          <w:lang w:eastAsia="zh-CN"/>
        </w:rPr>
        <w:t>投标供应商</w:t>
      </w:r>
      <w:r>
        <w:rPr>
          <w:rFonts w:hint="eastAsia" w:ascii="宋体" w:hAnsi="宋体" w:eastAsia="宋体"/>
          <w:sz w:val="24"/>
          <w:highlight w:val="none"/>
        </w:rPr>
        <w:t>不得撤回其投标文件；</w:t>
      </w:r>
    </w:p>
    <w:p w14:paraId="4B5DDB5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w:t>
      </w:r>
      <w:r>
        <w:rPr>
          <w:rFonts w:hint="eastAsia" w:ascii="宋体" w:hAnsi="宋体" w:eastAsia="宋体"/>
          <w:sz w:val="24"/>
          <w:highlight w:val="none"/>
          <w:lang w:eastAsia="zh-CN"/>
        </w:rPr>
        <w:t>投标供应商</w:t>
      </w:r>
      <w:r>
        <w:rPr>
          <w:rFonts w:hint="eastAsia" w:ascii="宋体" w:hAnsi="宋体" w:eastAsia="宋体"/>
          <w:sz w:val="24"/>
          <w:highlight w:val="none"/>
        </w:rPr>
        <w:t>在投标文件递交截止时间后，不得对其投标文件做任何修改。</w:t>
      </w:r>
    </w:p>
    <w:p w14:paraId="573C4D8D">
      <w:pPr>
        <w:spacing w:line="360" w:lineRule="auto"/>
        <w:jc w:val="center"/>
        <w:outlineLvl w:val="1"/>
        <w:rPr>
          <w:rFonts w:hint="eastAsia" w:ascii="宋体" w:hAnsi="宋体" w:eastAsia="宋体" w:cs="宋体"/>
          <w:sz w:val="24"/>
          <w:szCs w:val="24"/>
          <w:highlight w:val="none"/>
          <w:lang w:val="en-US" w:eastAsia="zh-CN"/>
        </w:rPr>
      </w:pPr>
      <w:bookmarkStart w:id="27" w:name="_Toc6029"/>
      <w:r>
        <w:rPr>
          <w:rFonts w:hint="eastAsia" w:ascii="宋体" w:hAnsi="宋体"/>
          <w:b/>
          <w:sz w:val="30"/>
          <w:szCs w:val="30"/>
          <w:highlight w:val="none"/>
        </w:rPr>
        <w:t>六．开标、评标、定标</w:t>
      </w:r>
      <w:bookmarkEnd w:id="27"/>
    </w:p>
    <w:p w14:paraId="645B7CBE">
      <w:pPr>
        <w:spacing w:line="360" w:lineRule="auto"/>
        <w:ind w:firstLine="482" w:firstLineChars="200"/>
        <w:rPr>
          <w:rFonts w:hint="default" w:ascii="宋体" w:hAnsi="宋体" w:eastAsia="宋体" w:cs="宋体"/>
          <w:b/>
          <w:bCs/>
          <w:sz w:val="24"/>
          <w:szCs w:val="24"/>
          <w:highlight w:val="none"/>
          <w:u w:val="single"/>
          <w:lang w:val="en-US" w:eastAsia="zh-CN"/>
        </w:rPr>
      </w:pPr>
      <w:r>
        <w:rPr>
          <w:rFonts w:hint="eastAsia" w:ascii="宋体" w:hAnsi="宋体" w:cs="宋体"/>
          <w:b/>
          <w:bCs/>
          <w:sz w:val="24"/>
          <w:szCs w:val="24"/>
          <w:highlight w:val="none"/>
          <w:u w:val="single"/>
          <w:lang w:val="en-US" w:eastAsia="zh-CN"/>
        </w:rPr>
        <w:t>详见招标文件第四部分。</w:t>
      </w:r>
    </w:p>
    <w:p w14:paraId="4E0EEB51">
      <w:pPr>
        <w:spacing w:line="360" w:lineRule="auto"/>
        <w:jc w:val="center"/>
        <w:outlineLvl w:val="1"/>
        <w:rPr>
          <w:rFonts w:hint="eastAsia" w:ascii="宋体" w:hAnsi="宋体"/>
          <w:b/>
          <w:sz w:val="30"/>
          <w:szCs w:val="30"/>
          <w:highlight w:val="none"/>
        </w:rPr>
      </w:pPr>
      <w:bookmarkStart w:id="28" w:name="_Toc26461"/>
      <w:r>
        <w:rPr>
          <w:rFonts w:hint="eastAsia" w:ascii="宋体" w:hAnsi="宋体"/>
          <w:b/>
          <w:sz w:val="30"/>
          <w:szCs w:val="30"/>
          <w:highlight w:val="none"/>
        </w:rPr>
        <w:t>七．签订合同</w:t>
      </w:r>
      <w:bookmarkEnd w:id="28"/>
    </w:p>
    <w:p w14:paraId="0993EAA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val="en-US" w:eastAsia="zh-CN"/>
        </w:rPr>
        <w:t>.</w:t>
      </w:r>
      <w:r>
        <w:rPr>
          <w:rFonts w:hint="eastAsia" w:ascii="宋体" w:hAnsi="宋体" w:eastAsia="宋体"/>
          <w:sz w:val="24"/>
          <w:highlight w:val="none"/>
        </w:rPr>
        <w:t>招标文件、招标文件的修改、补充文件,</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的投标文件、补充或修改的文件及澄清或承诺文件等，均为双方签订《合同》的组成部分,并与《合同》一并作为本招标文件所列采购项目的互补性法律文件,与《合同》具有同等法律效力。</w:t>
      </w:r>
    </w:p>
    <w:p w14:paraId="1633631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val="en-US" w:eastAsia="zh-CN"/>
        </w:rPr>
        <w:t>.</w:t>
      </w:r>
      <w:r>
        <w:rPr>
          <w:rFonts w:hint="eastAsia" w:ascii="宋体" w:hAnsi="宋体" w:eastAsia="宋体"/>
          <w:sz w:val="24"/>
          <w:highlight w:val="none"/>
        </w:rPr>
        <w:t>采购人和</w:t>
      </w:r>
      <w:r>
        <w:rPr>
          <w:rFonts w:hint="eastAsia" w:ascii="宋体" w:hAnsi="宋体" w:eastAsia="宋体"/>
          <w:sz w:val="24"/>
          <w:highlight w:val="none"/>
          <w:lang w:eastAsia="zh-CN"/>
        </w:rPr>
        <w:t>中标供应商</w:t>
      </w:r>
      <w:r>
        <w:rPr>
          <w:rFonts w:hint="eastAsia" w:ascii="宋体" w:hAnsi="宋体" w:eastAsia="宋体"/>
          <w:sz w:val="24"/>
          <w:highlight w:val="none"/>
        </w:rPr>
        <w:t>应当自中标通知书发出之日起</w:t>
      </w:r>
      <w:r>
        <w:rPr>
          <w:rFonts w:hint="eastAsia" w:ascii="宋体" w:hAnsi="宋体"/>
          <w:sz w:val="24"/>
          <w:highlight w:val="none"/>
          <w:lang w:val="en-US" w:eastAsia="zh-CN"/>
        </w:rPr>
        <w:t>25</w:t>
      </w:r>
      <w:r>
        <w:rPr>
          <w:rFonts w:hint="eastAsia" w:ascii="宋体" w:hAnsi="宋体" w:eastAsia="宋体"/>
          <w:sz w:val="24"/>
          <w:highlight w:val="none"/>
        </w:rPr>
        <w:t>个日历日内,根据招标文件确定的事项和</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的投标文件,参照本招标文件《合同范本》订立书面合同。合同的标的、价款、质量、履行期限等主要条款应当与招标文件和</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的投标文件内容一致。 采购人或</w:t>
      </w:r>
      <w:r>
        <w:rPr>
          <w:rFonts w:hint="eastAsia" w:ascii="宋体" w:hAnsi="宋体" w:eastAsia="宋体"/>
          <w:sz w:val="24"/>
          <w:highlight w:val="none"/>
          <w:lang w:eastAsia="zh-CN"/>
        </w:rPr>
        <w:t>中标供应商</w:t>
      </w:r>
      <w:r>
        <w:rPr>
          <w:rFonts w:hint="eastAsia" w:ascii="宋体" w:hAnsi="宋体" w:eastAsia="宋体"/>
          <w:sz w:val="24"/>
          <w:highlight w:val="none"/>
        </w:rPr>
        <w:t>不得拒绝或拖延与另一方签订合同,采购人和</w:t>
      </w:r>
      <w:r>
        <w:rPr>
          <w:rFonts w:hint="eastAsia" w:ascii="宋体" w:hAnsi="宋体" w:eastAsia="宋体"/>
          <w:sz w:val="24"/>
          <w:highlight w:val="none"/>
          <w:lang w:eastAsia="zh-CN"/>
        </w:rPr>
        <w:t>中标供应商</w:t>
      </w:r>
      <w:r>
        <w:rPr>
          <w:rFonts w:hint="eastAsia" w:ascii="宋体" w:hAnsi="宋体" w:eastAsia="宋体"/>
          <w:sz w:val="24"/>
          <w:highlight w:val="none"/>
        </w:rPr>
        <w:t>不得再行订立背离招标文件、投标文件实质性内容的其他协议或其他附加条件。</w:t>
      </w:r>
    </w:p>
    <w:p w14:paraId="01C8B86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w:t>
      </w:r>
      <w:r>
        <w:rPr>
          <w:rFonts w:hint="eastAsia" w:ascii="宋体" w:hAnsi="宋体" w:eastAsia="宋体"/>
          <w:sz w:val="24"/>
          <w:highlight w:val="none"/>
          <w:lang w:val="en-US" w:eastAsia="zh-CN"/>
        </w:rPr>
        <w:t>.</w:t>
      </w:r>
      <w:r>
        <w:rPr>
          <w:rFonts w:hint="eastAsia" w:ascii="宋体" w:hAnsi="宋体" w:eastAsia="宋体"/>
          <w:sz w:val="24"/>
          <w:highlight w:val="none"/>
        </w:rPr>
        <w:t>政府采购合同履行中，采购人需追加与合同标的相同的货物、工程或者服务的，在不改变合同其他条款的前提下，可以根据相关政策法规与</w:t>
      </w:r>
      <w:r>
        <w:rPr>
          <w:rFonts w:hint="eastAsia" w:ascii="宋体" w:hAnsi="宋体" w:eastAsia="宋体"/>
          <w:sz w:val="24"/>
          <w:highlight w:val="none"/>
          <w:lang w:eastAsia="zh-CN"/>
        </w:rPr>
        <w:t>中标供应商</w:t>
      </w:r>
      <w:r>
        <w:rPr>
          <w:rFonts w:hint="eastAsia" w:ascii="宋体" w:hAnsi="宋体" w:eastAsia="宋体"/>
          <w:sz w:val="24"/>
          <w:highlight w:val="none"/>
        </w:rPr>
        <w:t>协商签订补充合同；</w:t>
      </w:r>
    </w:p>
    <w:p w14:paraId="0E67C95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无正当理由拒签合同的,或接到中标通知书后在规定的时间内,借故拖延、拒签合同者,采购人取消其中标资格,其投标保证金不予退还；给采购人造成的损失超过投标保证金数额的,</w:t>
      </w:r>
      <w:r>
        <w:rPr>
          <w:rFonts w:hint="eastAsia" w:ascii="宋体" w:hAnsi="宋体" w:eastAsia="宋体"/>
          <w:sz w:val="24"/>
          <w:highlight w:val="none"/>
          <w:lang w:eastAsia="zh-CN"/>
        </w:rPr>
        <w:t>中标供应商</w:t>
      </w:r>
      <w:r>
        <w:rPr>
          <w:rFonts w:hint="eastAsia" w:ascii="宋体" w:hAnsi="宋体" w:eastAsia="宋体"/>
          <w:sz w:val="24"/>
          <w:highlight w:val="none"/>
        </w:rPr>
        <w:t>还应当对超过部分予以赔偿。同时报请政府采购监督机构通报全省,取消其进入政府采购市场的资格,并按规定予以处罚。</w:t>
      </w:r>
    </w:p>
    <w:p w14:paraId="6AAF5A4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发出中标通知书后,采购人无正当理由拒签合同，给</w:t>
      </w:r>
      <w:r>
        <w:rPr>
          <w:rFonts w:hint="eastAsia" w:ascii="宋体" w:hAnsi="宋体" w:eastAsia="宋体"/>
          <w:sz w:val="24"/>
          <w:highlight w:val="none"/>
          <w:lang w:eastAsia="zh-CN"/>
        </w:rPr>
        <w:t>中标供应商</w:t>
      </w:r>
      <w:r>
        <w:rPr>
          <w:rFonts w:hint="eastAsia" w:ascii="宋体" w:hAnsi="宋体" w:eastAsia="宋体"/>
          <w:sz w:val="24"/>
          <w:highlight w:val="none"/>
        </w:rPr>
        <w:t>造成损失的,应当赔偿损失。</w:t>
      </w:r>
    </w:p>
    <w:p w14:paraId="05F4DA1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逾期未签订合同,按照有关法律规定承担相应的法律责任。</w:t>
      </w:r>
    </w:p>
    <w:p w14:paraId="43AFE39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应当按照合同约定履行义务，完成中标的项目。</w:t>
      </w:r>
      <w:r>
        <w:rPr>
          <w:rFonts w:hint="eastAsia" w:ascii="宋体" w:hAnsi="宋体" w:eastAsia="宋体"/>
          <w:sz w:val="24"/>
          <w:highlight w:val="none"/>
          <w:lang w:eastAsia="zh-CN"/>
        </w:rPr>
        <w:t>中标供应商</w:t>
      </w:r>
      <w:r>
        <w:rPr>
          <w:rFonts w:hint="eastAsia" w:ascii="宋体" w:hAnsi="宋体" w:eastAsia="宋体"/>
          <w:sz w:val="24"/>
          <w:highlight w:val="none"/>
        </w:rPr>
        <w:t>不得向他人转让中标的项目。</w:t>
      </w:r>
    </w:p>
    <w:p w14:paraId="03B42DB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w:t>
      </w:r>
      <w:r>
        <w:rPr>
          <w:rFonts w:hint="eastAsia" w:ascii="宋体" w:hAnsi="宋体" w:eastAsia="宋体"/>
          <w:sz w:val="24"/>
          <w:highlight w:val="none"/>
          <w:lang w:val="en-US" w:eastAsia="zh-CN"/>
        </w:rPr>
        <w:t>.</w:t>
      </w:r>
      <w:r>
        <w:rPr>
          <w:rFonts w:hint="eastAsia" w:ascii="宋体" w:hAnsi="宋体" w:eastAsia="宋体"/>
          <w:sz w:val="24"/>
          <w:highlight w:val="none"/>
        </w:rPr>
        <w:t>根据需要，采购代理机构可会同采购人负责监督、协调和处理履约过程中出现的问题；</w:t>
      </w:r>
    </w:p>
    <w:p w14:paraId="7C0E155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7</w:t>
      </w:r>
      <w:r>
        <w:rPr>
          <w:rFonts w:hint="eastAsia" w:ascii="宋体" w:hAnsi="宋体" w:eastAsia="宋体"/>
          <w:sz w:val="24"/>
          <w:highlight w:val="none"/>
          <w:lang w:val="en-US" w:eastAsia="zh-CN"/>
        </w:rPr>
        <w:t>.</w:t>
      </w:r>
      <w:r>
        <w:rPr>
          <w:rFonts w:hint="eastAsia" w:ascii="宋体" w:hAnsi="宋体" w:eastAsia="宋体"/>
          <w:sz w:val="24"/>
          <w:highlight w:val="none"/>
        </w:rPr>
        <w:t>政府采购管理部门在合同履行期间以及履行期后，可以随时检查项目的执行情况，对采购标准、采购内容进行调查核实，并对发现的问题进行处理。</w:t>
      </w:r>
    </w:p>
    <w:p w14:paraId="36101886">
      <w:pPr>
        <w:spacing w:line="360" w:lineRule="auto"/>
        <w:jc w:val="center"/>
        <w:outlineLvl w:val="1"/>
        <w:rPr>
          <w:rFonts w:hint="eastAsia" w:ascii="宋体" w:hAnsi="宋体"/>
          <w:b/>
          <w:sz w:val="30"/>
          <w:szCs w:val="30"/>
          <w:highlight w:val="none"/>
        </w:rPr>
      </w:pPr>
      <w:bookmarkStart w:id="29" w:name="_Toc8887"/>
      <w:r>
        <w:rPr>
          <w:rFonts w:hint="eastAsia" w:ascii="宋体" w:hAnsi="宋体"/>
          <w:b/>
          <w:sz w:val="30"/>
          <w:szCs w:val="30"/>
          <w:highlight w:val="none"/>
        </w:rPr>
        <w:t>八．中标服务费</w:t>
      </w:r>
      <w:bookmarkEnd w:id="29"/>
    </w:p>
    <w:p w14:paraId="473586B6">
      <w:pPr>
        <w:spacing w:line="360" w:lineRule="auto"/>
        <w:ind w:firstLine="480" w:firstLineChars="200"/>
        <w:rPr>
          <w:rFonts w:hint="eastAsia" w:ascii="宋体" w:hAnsi="宋体"/>
          <w:sz w:val="24"/>
          <w:highlight w:val="none"/>
        </w:rPr>
      </w:pPr>
      <w:r>
        <w:rPr>
          <w:rFonts w:hint="eastAsia" w:ascii="宋体" w:hAnsi="宋体"/>
          <w:sz w:val="24"/>
          <w:highlight w:val="none"/>
          <w:lang w:eastAsia="zh-CN"/>
        </w:rPr>
        <w:t>中标</w:t>
      </w:r>
      <w:r>
        <w:rPr>
          <w:rFonts w:hint="eastAsia" w:ascii="宋体" w:hAnsi="宋体"/>
          <w:sz w:val="24"/>
          <w:highlight w:val="none"/>
          <w:lang w:val="en-US" w:eastAsia="zh-CN"/>
        </w:rPr>
        <w:t>服务费缴纳</w:t>
      </w:r>
      <w:r>
        <w:rPr>
          <w:rFonts w:hint="eastAsia" w:ascii="宋体" w:hAnsi="宋体"/>
          <w:sz w:val="24"/>
          <w:highlight w:val="none"/>
        </w:rPr>
        <w:t>详见</w:t>
      </w:r>
      <w:r>
        <w:rPr>
          <w:rFonts w:hint="eastAsia" w:ascii="宋体" w:hAnsi="宋体"/>
          <w:sz w:val="24"/>
          <w:highlight w:val="none"/>
          <w:lang w:eastAsia="zh-CN"/>
        </w:rPr>
        <w:t>投标供应商</w:t>
      </w:r>
      <w:r>
        <w:rPr>
          <w:rFonts w:hint="eastAsia" w:ascii="宋体" w:hAnsi="宋体"/>
          <w:sz w:val="24"/>
          <w:highlight w:val="none"/>
        </w:rPr>
        <w:t>须知前附表中规定的要求</w:t>
      </w:r>
      <w:r>
        <w:rPr>
          <w:rFonts w:hint="eastAsia" w:hAnsi="宋体"/>
          <w:sz w:val="24"/>
          <w:highlight w:val="none"/>
        </w:rPr>
        <w:t>。</w:t>
      </w:r>
    </w:p>
    <w:p w14:paraId="07E24257">
      <w:pPr>
        <w:spacing w:line="360" w:lineRule="auto"/>
        <w:jc w:val="center"/>
        <w:outlineLvl w:val="1"/>
        <w:rPr>
          <w:rFonts w:hint="eastAsia" w:ascii="宋体" w:hAnsi="宋体"/>
          <w:sz w:val="24"/>
          <w:highlight w:val="none"/>
        </w:rPr>
      </w:pPr>
      <w:bookmarkStart w:id="30" w:name="_Toc2874"/>
      <w:r>
        <w:rPr>
          <w:rFonts w:hint="eastAsia" w:ascii="宋体" w:hAnsi="宋体"/>
          <w:b/>
          <w:sz w:val="30"/>
          <w:szCs w:val="30"/>
          <w:highlight w:val="none"/>
        </w:rPr>
        <w:t>九．其他事项</w:t>
      </w:r>
      <w:bookmarkEnd w:id="30"/>
    </w:p>
    <w:p w14:paraId="215F8E5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1.</w:t>
      </w:r>
      <w:r>
        <w:rPr>
          <w:rFonts w:hint="eastAsia" w:ascii="宋体" w:hAnsi="宋体" w:eastAsia="宋体"/>
          <w:sz w:val="24"/>
          <w:highlight w:val="none"/>
        </w:rPr>
        <w:t>评标委员会发现招标文件存在歧义、重大缺陷导致评标工作无法进行，或者招标文件内容违反国家有关强制性规定的，应当停止评标工作，与采购人或者</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沟通并作书面记录。采购人或者</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确认后，应当修改招标文件，重新组织采购活动。</w:t>
      </w:r>
    </w:p>
    <w:p w14:paraId="03C674A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2.</w:t>
      </w:r>
      <w:r>
        <w:rPr>
          <w:rFonts w:hint="eastAsia" w:ascii="宋体" w:hAnsi="宋体" w:eastAsia="宋体"/>
          <w:sz w:val="24"/>
          <w:highlight w:val="none"/>
        </w:rPr>
        <w:t>根据《政府采购法》第三十六条规定，在招标采购中，出现下列情形之一的，本项目按废标处理：</w:t>
      </w:r>
    </w:p>
    <w:p w14:paraId="5C67244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1）</w:t>
      </w:r>
      <w:r>
        <w:rPr>
          <w:rFonts w:hint="eastAsia" w:ascii="宋体" w:hAnsi="宋体" w:eastAsia="宋体"/>
          <w:sz w:val="24"/>
          <w:highlight w:val="none"/>
        </w:rPr>
        <w:t>出现影响采购公正的违法、违规行为的；</w:t>
      </w:r>
    </w:p>
    <w:p w14:paraId="17D5904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2）</w:t>
      </w:r>
      <w:r>
        <w:rPr>
          <w:rFonts w:hint="eastAsia" w:ascii="宋体" w:hAnsi="宋体" w:eastAsia="宋体"/>
          <w:sz w:val="24"/>
          <w:highlight w:val="none"/>
          <w:lang w:eastAsia="zh-CN"/>
        </w:rPr>
        <w:t>投标供应商</w:t>
      </w:r>
      <w:r>
        <w:rPr>
          <w:rFonts w:hint="eastAsia" w:ascii="宋体" w:hAnsi="宋体" w:eastAsia="宋体"/>
          <w:sz w:val="24"/>
          <w:highlight w:val="none"/>
        </w:rPr>
        <w:t>的报价均超过了采购预算，采购人不能支付的；</w:t>
      </w:r>
    </w:p>
    <w:p w14:paraId="64523E10">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w:t>
      </w:r>
      <w:r>
        <w:rPr>
          <w:rFonts w:hint="eastAsia" w:ascii="宋体" w:hAnsi="宋体" w:eastAsia="宋体"/>
          <w:sz w:val="24"/>
          <w:highlight w:val="none"/>
        </w:rPr>
        <w:t>投标截止后</w:t>
      </w:r>
      <w:r>
        <w:rPr>
          <w:rFonts w:hint="eastAsia" w:ascii="宋体" w:hAnsi="宋体" w:eastAsia="宋体"/>
          <w:sz w:val="24"/>
          <w:highlight w:val="none"/>
          <w:lang w:eastAsia="zh-CN"/>
        </w:rPr>
        <w:t>投标供应商</w:t>
      </w:r>
      <w:r>
        <w:rPr>
          <w:rFonts w:hint="eastAsia" w:ascii="宋体" w:hAnsi="宋体" w:eastAsia="宋体"/>
          <w:sz w:val="24"/>
          <w:highlight w:val="none"/>
        </w:rPr>
        <w:t>不足三家或者通过资格审查或符合性审查的</w:t>
      </w:r>
      <w:r>
        <w:rPr>
          <w:rFonts w:hint="eastAsia" w:ascii="宋体" w:hAnsi="宋体" w:eastAsia="宋体"/>
          <w:sz w:val="24"/>
          <w:highlight w:val="none"/>
          <w:lang w:eastAsia="zh-CN"/>
        </w:rPr>
        <w:t>投标供应商</w:t>
      </w:r>
      <w:r>
        <w:rPr>
          <w:rFonts w:hint="eastAsia" w:ascii="宋体" w:hAnsi="宋体" w:eastAsia="宋体"/>
          <w:sz w:val="24"/>
          <w:highlight w:val="none"/>
        </w:rPr>
        <w:t>不足三家</w:t>
      </w:r>
      <w:r>
        <w:rPr>
          <w:rFonts w:hint="eastAsia" w:ascii="宋体" w:hAnsi="宋体"/>
          <w:sz w:val="24"/>
          <w:highlight w:val="none"/>
          <w:lang w:eastAsia="zh-CN"/>
        </w:rPr>
        <w:t>；</w:t>
      </w:r>
    </w:p>
    <w:p w14:paraId="298CDCC4">
      <w:pPr>
        <w:spacing w:line="360" w:lineRule="auto"/>
        <w:ind w:firstLine="480" w:firstLineChars="200"/>
        <w:rPr>
          <w:rFonts w:hint="eastAsia" w:ascii="宋体" w:hAnsi="宋体" w:eastAsia="宋体"/>
          <w:sz w:val="24"/>
          <w:highlight w:val="none"/>
        </w:rPr>
      </w:pPr>
      <w:r>
        <w:rPr>
          <w:rFonts w:hint="eastAsia" w:ascii="宋体" w:hAnsi="宋体"/>
          <w:sz w:val="24"/>
          <w:highlight w:val="none"/>
          <w:lang w:val="en-US" w:eastAsia="zh-CN"/>
        </w:rPr>
        <w:t>4）</w:t>
      </w:r>
      <w:r>
        <w:rPr>
          <w:rFonts w:hint="eastAsia" w:ascii="宋体" w:hAnsi="宋体" w:eastAsia="宋体"/>
          <w:sz w:val="24"/>
          <w:highlight w:val="none"/>
        </w:rPr>
        <w:t>因重大变故，采购任务取消的。</w:t>
      </w:r>
    </w:p>
    <w:p w14:paraId="62BB5FB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废标后，由</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发布废标公告。除采购任务取消外，本项目将重新组织招标。</w:t>
      </w:r>
    </w:p>
    <w:p w14:paraId="33BC0F1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3.</w:t>
      </w:r>
      <w:r>
        <w:rPr>
          <w:rFonts w:hint="eastAsia" w:ascii="宋体" w:hAnsi="宋体" w:eastAsia="宋体"/>
          <w:sz w:val="24"/>
          <w:highlight w:val="none"/>
        </w:rPr>
        <w:t>投标截止后</w:t>
      </w:r>
      <w:r>
        <w:rPr>
          <w:rFonts w:hint="eastAsia" w:ascii="宋体" w:hAnsi="宋体" w:eastAsia="宋体"/>
          <w:sz w:val="24"/>
          <w:highlight w:val="none"/>
          <w:lang w:eastAsia="zh-CN"/>
        </w:rPr>
        <w:t>投标供应商</w:t>
      </w:r>
      <w:r>
        <w:rPr>
          <w:rFonts w:hint="eastAsia" w:ascii="宋体" w:hAnsi="宋体" w:eastAsia="宋体"/>
          <w:sz w:val="24"/>
          <w:highlight w:val="none"/>
        </w:rPr>
        <w:t>不足三家或者通过资格审查或符合性审查的</w:t>
      </w:r>
      <w:r>
        <w:rPr>
          <w:rFonts w:hint="eastAsia" w:ascii="宋体" w:hAnsi="宋体" w:eastAsia="宋体"/>
          <w:sz w:val="24"/>
          <w:highlight w:val="none"/>
          <w:lang w:eastAsia="zh-CN"/>
        </w:rPr>
        <w:t>投标供应商</w:t>
      </w:r>
      <w:r>
        <w:rPr>
          <w:rFonts w:hint="eastAsia" w:ascii="宋体" w:hAnsi="宋体" w:eastAsia="宋体"/>
          <w:sz w:val="24"/>
          <w:highlight w:val="none"/>
        </w:rPr>
        <w:t>不足三家的，除采购任务取消情形外，按照以下方式处理：招标文件没有不合理条款、招标程序符合规定，需要采用其他采购方式采购的，采购人应当依法报财政部门批准。</w:t>
      </w:r>
    </w:p>
    <w:p w14:paraId="48B2FBE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4.</w:t>
      </w:r>
      <w:r>
        <w:rPr>
          <w:rFonts w:hint="eastAsia" w:ascii="宋体" w:hAnsi="宋体" w:eastAsia="宋体"/>
          <w:sz w:val="24"/>
          <w:highlight w:val="none"/>
          <w:lang w:eastAsia="zh-CN"/>
        </w:rPr>
        <w:t>中标供应商</w:t>
      </w:r>
      <w:r>
        <w:rPr>
          <w:rFonts w:hint="eastAsia" w:ascii="宋体" w:hAnsi="宋体" w:eastAsia="宋体"/>
          <w:sz w:val="24"/>
          <w:highlight w:val="none"/>
        </w:rPr>
        <w:t>拒绝与采购人签订合同的，采购人可以按照评审结果报告推荐的中标候选人名单排序，确定下一候选人为</w:t>
      </w:r>
      <w:r>
        <w:rPr>
          <w:rFonts w:hint="eastAsia" w:ascii="宋体" w:hAnsi="宋体" w:eastAsia="宋体"/>
          <w:sz w:val="24"/>
          <w:highlight w:val="none"/>
          <w:lang w:eastAsia="zh-CN"/>
        </w:rPr>
        <w:t>中标供应商</w:t>
      </w:r>
      <w:r>
        <w:rPr>
          <w:rFonts w:hint="eastAsia" w:ascii="宋体" w:hAnsi="宋体" w:eastAsia="宋体"/>
          <w:sz w:val="24"/>
          <w:highlight w:val="none"/>
        </w:rPr>
        <w:t>，也可以重新开展政府采购活动。</w:t>
      </w:r>
    </w:p>
    <w:p w14:paraId="62E00BEA">
      <w:pPr>
        <w:spacing w:before="114" w:line="225" w:lineRule="auto"/>
        <w:ind w:left="122"/>
        <w:outlineLvl w:val="9"/>
        <w:rPr>
          <w:rStyle w:val="91"/>
          <w:rFonts w:hint="eastAsia" w:ascii="黑体" w:hAnsi="黑体" w:eastAsia="黑体" w:cs="黑体"/>
          <w:sz w:val="32"/>
          <w:szCs w:val="32"/>
          <w:highlight w:val="none"/>
        </w:rPr>
      </w:pPr>
      <w:r>
        <w:rPr>
          <w:rFonts w:ascii="宋体" w:cs="Times New Roman"/>
          <w:sz w:val="24"/>
          <w:szCs w:val="24"/>
          <w:highlight w:val="none"/>
        </w:rPr>
        <w:br w:type="page"/>
      </w:r>
      <w:bookmarkStart w:id="31" w:name="_Toc483349417"/>
      <w:bookmarkStart w:id="32" w:name="_Toc1656"/>
      <w:bookmarkStart w:id="33" w:name="_Toc24076"/>
      <w:bookmarkStart w:id="34" w:name="_Toc484353356"/>
    </w:p>
    <w:p w14:paraId="1889DB66">
      <w:pPr>
        <w:spacing w:before="114" w:line="225" w:lineRule="auto"/>
        <w:ind w:left="122"/>
        <w:outlineLvl w:val="9"/>
        <w:rPr>
          <w:rStyle w:val="91"/>
          <w:rFonts w:hint="eastAsia" w:ascii="黑体" w:hAnsi="黑体" w:eastAsia="黑体" w:cs="黑体"/>
          <w:sz w:val="32"/>
          <w:szCs w:val="32"/>
          <w:highlight w:val="none"/>
        </w:rPr>
      </w:pPr>
    </w:p>
    <w:p w14:paraId="0250EA37">
      <w:pPr>
        <w:spacing w:before="114" w:line="225" w:lineRule="auto"/>
        <w:ind w:left="122"/>
        <w:outlineLvl w:val="9"/>
        <w:rPr>
          <w:rStyle w:val="91"/>
          <w:rFonts w:hint="eastAsia" w:ascii="黑体" w:hAnsi="黑体" w:eastAsia="黑体" w:cs="黑体"/>
          <w:sz w:val="32"/>
          <w:szCs w:val="32"/>
          <w:highlight w:val="none"/>
        </w:rPr>
      </w:pPr>
    </w:p>
    <w:p w14:paraId="737608F5">
      <w:pPr>
        <w:spacing w:before="114" w:line="225" w:lineRule="auto"/>
        <w:ind w:left="122"/>
        <w:outlineLvl w:val="9"/>
        <w:rPr>
          <w:rStyle w:val="91"/>
          <w:rFonts w:hint="eastAsia" w:ascii="黑体" w:hAnsi="黑体" w:eastAsia="黑体" w:cs="黑体"/>
          <w:sz w:val="32"/>
          <w:szCs w:val="32"/>
          <w:highlight w:val="none"/>
        </w:rPr>
      </w:pPr>
    </w:p>
    <w:p w14:paraId="4A4D26C3">
      <w:pPr>
        <w:spacing w:before="114" w:line="225" w:lineRule="auto"/>
        <w:ind w:left="122"/>
        <w:outlineLvl w:val="9"/>
        <w:rPr>
          <w:rStyle w:val="91"/>
          <w:rFonts w:hint="eastAsia" w:ascii="黑体" w:hAnsi="黑体" w:eastAsia="黑体" w:cs="黑体"/>
          <w:sz w:val="32"/>
          <w:szCs w:val="32"/>
          <w:highlight w:val="none"/>
        </w:rPr>
      </w:pPr>
    </w:p>
    <w:p w14:paraId="0534491A">
      <w:pPr>
        <w:spacing w:before="114" w:line="225" w:lineRule="auto"/>
        <w:ind w:left="122"/>
        <w:outlineLvl w:val="9"/>
        <w:rPr>
          <w:rStyle w:val="91"/>
          <w:rFonts w:hint="eastAsia" w:ascii="黑体" w:hAnsi="黑体" w:eastAsia="黑体" w:cs="黑体"/>
          <w:sz w:val="32"/>
          <w:szCs w:val="32"/>
          <w:highlight w:val="none"/>
        </w:rPr>
      </w:pPr>
    </w:p>
    <w:p w14:paraId="1B4D82ED">
      <w:pPr>
        <w:spacing w:before="114" w:line="225" w:lineRule="auto"/>
        <w:ind w:left="122"/>
        <w:outlineLvl w:val="9"/>
        <w:rPr>
          <w:rStyle w:val="91"/>
          <w:rFonts w:hint="eastAsia" w:ascii="黑体" w:hAnsi="黑体" w:eastAsia="黑体" w:cs="黑体"/>
          <w:sz w:val="32"/>
          <w:szCs w:val="32"/>
          <w:highlight w:val="none"/>
        </w:rPr>
      </w:pPr>
    </w:p>
    <w:p w14:paraId="0BB9A665">
      <w:pPr>
        <w:spacing w:before="114" w:line="225" w:lineRule="auto"/>
        <w:ind w:left="122"/>
        <w:outlineLvl w:val="9"/>
        <w:rPr>
          <w:rStyle w:val="91"/>
          <w:rFonts w:hint="eastAsia" w:ascii="黑体" w:hAnsi="黑体" w:eastAsia="黑体" w:cs="黑体"/>
          <w:sz w:val="32"/>
          <w:szCs w:val="32"/>
          <w:highlight w:val="none"/>
        </w:rPr>
      </w:pPr>
    </w:p>
    <w:p w14:paraId="5AC86DE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四</w:t>
      </w:r>
      <w:r>
        <w:rPr>
          <w:rFonts w:ascii="宋体" w:hAnsi="宋体" w:eastAsia="宋体" w:cs="宋体"/>
          <w:b/>
          <w:bCs/>
          <w:spacing w:val="7"/>
          <w:sz w:val="52"/>
          <w:szCs w:val="52"/>
          <w:highlight w:val="none"/>
        </w:rPr>
        <w:t>部分</w:t>
      </w:r>
    </w:p>
    <w:p w14:paraId="62B54AFB">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8" name="直线 2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2"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Bd70SM&#10;6QEAAN8DAAAOAAAAAAAAAAEAIAAAACIBAABkcnMvZTJvRG9jLnhtbFBLBQYAAAAABgAGAFkBAAB9&#10;BQAAAAA=&#10;">
                <v:fill on="f" focussize="0,0"/>
                <v:stroke weight="1.5pt" color="#000000" joinstyle="round"/>
                <v:imagedata o:title=""/>
                <o:lock v:ext="edit" aspectratio="f"/>
              </v:line>
            </w:pict>
          </mc:Fallback>
        </mc:AlternateContent>
      </w:r>
    </w:p>
    <w:p w14:paraId="2170F045">
      <w:pPr>
        <w:spacing w:before="113" w:line="224" w:lineRule="auto"/>
        <w:ind w:right="420"/>
        <w:jc w:val="right"/>
        <w:outlineLvl w:val="9"/>
        <w:rPr>
          <w:rFonts w:ascii="宋体" w:hAnsi="宋体" w:eastAsia="宋体" w:cs="宋体"/>
          <w:b/>
          <w:bCs/>
          <w:sz w:val="35"/>
          <w:szCs w:val="35"/>
          <w:highlight w:val="none"/>
        </w:rPr>
      </w:pPr>
      <w:r>
        <w:rPr>
          <w:rFonts w:hint="eastAsia" w:ascii="宋体" w:hAnsi="宋体" w:eastAsia="宋体" w:cs="宋体"/>
          <w:b/>
          <w:bCs/>
          <w:spacing w:val="7"/>
          <w:sz w:val="52"/>
          <w:szCs w:val="52"/>
          <w:highlight w:val="none"/>
          <w:lang w:val="en-US" w:eastAsia="zh-CN"/>
        </w:rPr>
        <w:t>开标、评标、定标</w:t>
      </w:r>
    </w:p>
    <w:p w14:paraId="16AE1AAB">
      <w:pPr>
        <w:jc w:val="center"/>
        <w:outlineLvl w:val="0"/>
        <w:rPr>
          <w:rFonts w:hint="eastAsia" w:ascii="黑体" w:hAnsi="黑体" w:eastAsia="黑体" w:cs="黑体"/>
          <w:b/>
          <w:bCs/>
          <w:sz w:val="32"/>
          <w:szCs w:val="32"/>
          <w:highlight w:val="none"/>
        </w:rPr>
      </w:pPr>
      <w:r>
        <w:rPr>
          <w:rFonts w:ascii="宋体" w:cs="Times New Roman"/>
          <w:sz w:val="24"/>
          <w:szCs w:val="24"/>
          <w:highlight w:val="none"/>
        </w:rPr>
        <w:br w:type="page"/>
      </w:r>
      <w:bookmarkStart w:id="35" w:name="_Toc28972"/>
      <w:r>
        <w:rPr>
          <w:rFonts w:hint="eastAsia" w:ascii="黑体" w:hAnsi="黑体" w:eastAsia="黑体" w:cs="黑体"/>
          <w:b/>
          <w:bCs/>
          <w:sz w:val="32"/>
          <w:szCs w:val="32"/>
          <w:highlight w:val="none"/>
        </w:rPr>
        <w:t>第</w:t>
      </w:r>
      <w:r>
        <w:rPr>
          <w:rFonts w:hint="eastAsia" w:ascii="黑体" w:hAnsi="黑体" w:eastAsia="黑体" w:cs="黑体"/>
          <w:b/>
          <w:bCs/>
          <w:sz w:val="32"/>
          <w:szCs w:val="32"/>
          <w:highlight w:val="none"/>
          <w:lang w:val="en-US" w:eastAsia="zh-CN"/>
        </w:rPr>
        <w:t>四</w:t>
      </w:r>
      <w:r>
        <w:rPr>
          <w:rFonts w:hint="eastAsia" w:ascii="黑体" w:hAnsi="黑体" w:eastAsia="黑体" w:cs="黑体"/>
          <w:b/>
          <w:bCs/>
          <w:sz w:val="32"/>
          <w:szCs w:val="32"/>
          <w:highlight w:val="none"/>
        </w:rPr>
        <w:t>部分</w:t>
      </w:r>
      <w:r>
        <w:rPr>
          <w:rFonts w:ascii="黑体" w:hAnsi="黑体" w:eastAsia="黑体" w:cs="黑体"/>
          <w:b/>
          <w:bCs/>
          <w:sz w:val="32"/>
          <w:szCs w:val="32"/>
          <w:highlight w:val="none"/>
        </w:rPr>
        <w:t xml:space="preserve"> </w:t>
      </w:r>
      <w:r>
        <w:rPr>
          <w:rFonts w:hint="eastAsia" w:ascii="黑体" w:hAnsi="黑体" w:eastAsia="黑体" w:cs="黑体"/>
          <w:b/>
          <w:bCs/>
          <w:sz w:val="32"/>
          <w:szCs w:val="32"/>
          <w:highlight w:val="none"/>
        </w:rPr>
        <w:t>开标、评标、定标</w:t>
      </w:r>
      <w:bookmarkEnd w:id="31"/>
      <w:bookmarkEnd w:id="32"/>
      <w:bookmarkEnd w:id="33"/>
      <w:bookmarkEnd w:id="34"/>
      <w:bookmarkEnd w:id="35"/>
    </w:p>
    <w:p w14:paraId="5DA7D033">
      <w:pPr>
        <w:jc w:val="both"/>
        <w:outlineLvl w:val="0"/>
        <w:rPr>
          <w:rFonts w:hint="eastAsia" w:ascii="宋体" w:hAnsi="宋体"/>
          <w:b/>
          <w:sz w:val="24"/>
          <w:highlight w:val="none"/>
        </w:rPr>
      </w:pPr>
      <w:bookmarkStart w:id="36" w:name="_Toc21335"/>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开标</w:t>
      </w:r>
      <w:bookmarkEnd w:id="36"/>
    </w:p>
    <w:p w14:paraId="204187D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（1）采购代理机构按招标文件规定的时间、地点组织</w:t>
      </w:r>
      <w:r>
        <w:rPr>
          <w:rFonts w:hint="eastAsia" w:ascii="宋体" w:hAnsi="宋体" w:eastAsia="宋体"/>
          <w:sz w:val="24"/>
          <w:highlight w:val="none"/>
          <w:lang w:val="en-US" w:eastAsia="zh-CN"/>
        </w:rPr>
        <w:t>开标会议</w:t>
      </w:r>
      <w:r>
        <w:rPr>
          <w:rFonts w:hint="eastAsia" w:ascii="宋体" w:hAnsi="宋体" w:eastAsia="宋体"/>
          <w:sz w:val="24"/>
          <w:highlight w:val="none"/>
        </w:rPr>
        <w:t>。</w:t>
      </w:r>
    </w:p>
    <w:p w14:paraId="4127BFE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（2）开标</w:t>
      </w:r>
      <w:r>
        <w:rPr>
          <w:rFonts w:hint="eastAsia" w:ascii="宋体" w:hAnsi="宋体" w:eastAsia="宋体"/>
          <w:sz w:val="24"/>
          <w:highlight w:val="none"/>
          <w:lang w:val="en-US" w:eastAsia="zh-CN"/>
        </w:rPr>
        <w:t>会议</w:t>
      </w:r>
      <w:r>
        <w:rPr>
          <w:rFonts w:hint="eastAsia" w:ascii="宋体" w:hAnsi="宋体" w:eastAsia="宋体"/>
          <w:sz w:val="24"/>
          <w:highlight w:val="none"/>
        </w:rPr>
        <w:t>由采购代理机构主持，采购人参会人员、投标</w:t>
      </w:r>
      <w:r>
        <w:rPr>
          <w:rFonts w:hint="eastAsia" w:ascii="宋体" w:hAnsi="宋体" w:eastAsia="宋体"/>
          <w:sz w:val="24"/>
          <w:highlight w:val="none"/>
          <w:lang w:val="en-US" w:eastAsia="zh-CN"/>
        </w:rPr>
        <w:t>供应商</w:t>
      </w:r>
      <w:r>
        <w:rPr>
          <w:rFonts w:hint="eastAsia" w:ascii="宋体" w:hAnsi="宋体" w:eastAsia="宋体"/>
          <w:sz w:val="24"/>
          <w:highlight w:val="none"/>
        </w:rPr>
        <w:t>代表及有关工作人员参加，参加开标的代表应签名报到，以证明其出席。</w:t>
      </w:r>
    </w:p>
    <w:p w14:paraId="19557F7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（3）开标时，由</w:t>
      </w:r>
      <w:r>
        <w:rPr>
          <w:rFonts w:hint="eastAsia" w:ascii="宋体" w:hAnsi="宋体" w:eastAsia="宋体"/>
          <w:sz w:val="24"/>
          <w:highlight w:val="none"/>
          <w:lang w:eastAsia="zh-CN"/>
        </w:rPr>
        <w:t>投标供应商</w:t>
      </w:r>
      <w:r>
        <w:rPr>
          <w:rFonts w:hint="eastAsia" w:ascii="宋体" w:hAnsi="宋体" w:eastAsia="宋体"/>
          <w:sz w:val="24"/>
          <w:highlight w:val="none"/>
        </w:rPr>
        <w:t>或者其推选的代表检查投标文件的密封情况，经确认无误后，由采购代理机构工作人员当众拆封，以公开唱价的形式将开标一览表（报价表）的内容公布，宣布</w:t>
      </w:r>
      <w:r>
        <w:rPr>
          <w:rFonts w:hint="eastAsia" w:ascii="宋体" w:hAnsi="宋体" w:eastAsia="宋体"/>
          <w:sz w:val="24"/>
          <w:highlight w:val="none"/>
          <w:lang w:eastAsia="zh-CN"/>
        </w:rPr>
        <w:t>投标供应商</w:t>
      </w:r>
      <w:r>
        <w:rPr>
          <w:rFonts w:hint="eastAsia" w:ascii="宋体" w:hAnsi="宋体" w:eastAsia="宋体"/>
          <w:sz w:val="24"/>
          <w:highlight w:val="none"/>
        </w:rPr>
        <w:t>名称、投标价格和招标文件中规定的需要宣布的其他内容，采购代理机构指定专人负责记录，由参加开标的各投标</w:t>
      </w:r>
      <w:r>
        <w:rPr>
          <w:rFonts w:hint="eastAsia" w:ascii="宋体" w:hAnsi="宋体" w:eastAsia="宋体"/>
          <w:sz w:val="24"/>
          <w:highlight w:val="none"/>
          <w:lang w:val="en-US" w:eastAsia="zh-CN"/>
        </w:rPr>
        <w:t>供应商</w:t>
      </w:r>
      <w:r>
        <w:rPr>
          <w:rFonts w:hint="eastAsia" w:ascii="宋体" w:hAnsi="宋体" w:eastAsia="宋体"/>
          <w:sz w:val="24"/>
          <w:highlight w:val="none"/>
        </w:rPr>
        <w:t>代表和相关工作人员签字确认后并存档备案。</w:t>
      </w:r>
    </w:p>
    <w:p w14:paraId="3BFF2FDC">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评标委员会组成与职责</w:t>
      </w:r>
    </w:p>
    <w:p w14:paraId="28F30A6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为确保评标工作公开、公平、公正，依法成立评标委员会。评标委员会由采购人代表及评审专家组成，成员人数为</w:t>
      </w:r>
      <w:r>
        <w:rPr>
          <w:rFonts w:hint="eastAsia" w:ascii="宋体" w:hAnsi="宋体"/>
          <w:sz w:val="24"/>
          <w:highlight w:val="none"/>
          <w:lang w:val="en-US" w:eastAsia="zh-CN"/>
        </w:rPr>
        <w:t>7</w:t>
      </w:r>
      <w:r>
        <w:rPr>
          <w:rFonts w:hint="eastAsia" w:ascii="宋体" w:hAnsi="宋体" w:eastAsia="宋体"/>
          <w:sz w:val="24"/>
          <w:highlight w:val="none"/>
        </w:rPr>
        <w:t>人以上单数，其中评审专家不得少于成员总数的三分之二，专家名单由有关人员从省级以上的财政部门设立的政府采购评审专家库中随机抽取，评标委员会成员应当遵守并履行下列责任和义务：</w:t>
      </w:r>
    </w:p>
    <w:p w14:paraId="16F71BE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要严格遵守政府采购相关法律制度，依法履行各自职责，公正、客观、审慎地组织和参与评审工作；</w:t>
      </w:r>
    </w:p>
    <w:p w14:paraId="5DD2A1E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审查、评价投标文件是否符合招标文件的商务、技术等实质性要求；</w:t>
      </w:r>
    </w:p>
    <w:p w14:paraId="214858D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要求</w:t>
      </w:r>
      <w:r>
        <w:rPr>
          <w:rFonts w:hint="eastAsia" w:ascii="宋体" w:hAnsi="宋体" w:eastAsia="宋体"/>
          <w:sz w:val="24"/>
          <w:highlight w:val="none"/>
          <w:lang w:eastAsia="zh-CN"/>
        </w:rPr>
        <w:t>投标供应商</w:t>
      </w:r>
      <w:r>
        <w:rPr>
          <w:rFonts w:hint="eastAsia" w:ascii="宋体" w:hAnsi="宋体" w:eastAsia="宋体"/>
          <w:sz w:val="24"/>
          <w:highlight w:val="none"/>
        </w:rPr>
        <w:t>对投标文件有关事项作出澄清或说明；</w:t>
      </w:r>
    </w:p>
    <w:p w14:paraId="74000A8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按招标文件规定的评审方法和标准，对投标文件进行比较和评价；对</w:t>
      </w:r>
      <w:r>
        <w:rPr>
          <w:rFonts w:hint="eastAsia" w:ascii="宋体" w:hAnsi="宋体" w:eastAsia="宋体"/>
          <w:sz w:val="24"/>
          <w:highlight w:val="none"/>
          <w:lang w:eastAsia="zh-CN"/>
        </w:rPr>
        <w:t>投标供应商</w:t>
      </w:r>
      <w:r>
        <w:rPr>
          <w:rFonts w:hint="eastAsia" w:ascii="宋体" w:hAnsi="宋体" w:eastAsia="宋体"/>
          <w:sz w:val="24"/>
          <w:highlight w:val="none"/>
        </w:rPr>
        <w:t>的客观评分项的评分应当一致；</w:t>
      </w:r>
    </w:p>
    <w:p w14:paraId="2B5728D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要依法独立评审，按照招标文件的要求和评标标准进行评标，推荐中标候选人名单，对评审意见承担个人责任；</w:t>
      </w:r>
    </w:p>
    <w:p w14:paraId="2762369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 xml:space="preserve">对需要共同认定的事项存在争议的，按照少数服从多数的原则做出结论。持不同意见的评审委员会成员应当在评审报告上签署不同意见并说明理由，否则视为同意； </w:t>
      </w:r>
    </w:p>
    <w:p w14:paraId="5C0A396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对评审情况以及在评审过程中获悉的国家秘密、商业秘密负有保密责任；</w:t>
      </w:r>
    </w:p>
    <w:p w14:paraId="605CA17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H</w:t>
      </w:r>
      <w:r>
        <w:rPr>
          <w:rFonts w:hint="eastAsia" w:ascii="宋体" w:hAnsi="宋体" w:eastAsia="宋体"/>
          <w:sz w:val="24"/>
          <w:highlight w:val="none"/>
          <w:lang w:val="en-US" w:eastAsia="zh-CN"/>
        </w:rPr>
        <w:t>.</w:t>
      </w:r>
      <w:r>
        <w:rPr>
          <w:rFonts w:hint="eastAsia" w:ascii="宋体" w:hAnsi="宋体" w:eastAsia="宋体"/>
          <w:sz w:val="24"/>
          <w:highlight w:val="none"/>
        </w:rPr>
        <w:t>向采购人、采购代理机构或者有关部门报告评标中发现的违法行为；</w:t>
      </w:r>
    </w:p>
    <w:p w14:paraId="0FAB353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I</w:t>
      </w:r>
      <w:r>
        <w:rPr>
          <w:rFonts w:hint="eastAsia" w:ascii="宋体" w:hAnsi="宋体" w:eastAsia="宋体"/>
          <w:sz w:val="24"/>
          <w:highlight w:val="none"/>
          <w:lang w:val="en-US" w:eastAsia="zh-CN"/>
        </w:rPr>
        <w:t>.</w:t>
      </w:r>
      <w:r>
        <w:rPr>
          <w:rFonts w:hint="eastAsia" w:ascii="宋体" w:hAnsi="宋体" w:eastAsia="宋体"/>
          <w:sz w:val="24"/>
          <w:highlight w:val="none"/>
        </w:rPr>
        <w:t>配合采购人、采购代理机构答复</w:t>
      </w:r>
      <w:r>
        <w:rPr>
          <w:rFonts w:hint="eastAsia" w:ascii="宋体" w:hAnsi="宋体" w:eastAsia="宋体"/>
          <w:sz w:val="24"/>
          <w:highlight w:val="none"/>
          <w:lang w:eastAsia="zh-CN"/>
        </w:rPr>
        <w:t>投标供应商</w:t>
      </w:r>
      <w:r>
        <w:rPr>
          <w:rFonts w:hint="eastAsia" w:ascii="宋体" w:hAnsi="宋体" w:eastAsia="宋体"/>
          <w:sz w:val="24"/>
          <w:highlight w:val="none"/>
        </w:rPr>
        <w:t>提出的质疑；</w:t>
      </w:r>
    </w:p>
    <w:p w14:paraId="0C2967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J</w:t>
      </w:r>
      <w:r>
        <w:rPr>
          <w:rFonts w:hint="eastAsia" w:ascii="宋体" w:hAnsi="宋体" w:eastAsia="宋体"/>
          <w:sz w:val="24"/>
          <w:highlight w:val="none"/>
          <w:lang w:val="en-US" w:eastAsia="zh-CN"/>
        </w:rPr>
        <w:t>.</w:t>
      </w:r>
      <w:r>
        <w:rPr>
          <w:rFonts w:hint="eastAsia" w:ascii="宋体" w:hAnsi="宋体" w:eastAsia="宋体"/>
          <w:sz w:val="24"/>
          <w:highlight w:val="none"/>
        </w:rPr>
        <w:t>配合财政部门处理投诉工作。</w:t>
      </w:r>
    </w:p>
    <w:p w14:paraId="20D85D70">
      <w:pPr>
        <w:spacing w:line="360" w:lineRule="auto"/>
        <w:rPr>
          <w:rFonts w:ascii="宋体" w:hAnsi="宋体"/>
          <w:sz w:val="24"/>
          <w:highlight w:val="none"/>
        </w:rPr>
      </w:pPr>
      <w:r>
        <w:rPr>
          <w:rFonts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投标文件的初审</w:t>
      </w:r>
    </w:p>
    <w:p w14:paraId="4F496A4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（1）初审分为资格性审查和符合性审查。</w:t>
      </w:r>
    </w:p>
    <w:p w14:paraId="307782B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（2）资格性审查：依据招标文件的规定，对</w:t>
      </w:r>
      <w:r>
        <w:rPr>
          <w:rFonts w:hint="eastAsia" w:ascii="宋体" w:hAnsi="宋体" w:eastAsia="宋体"/>
          <w:sz w:val="24"/>
          <w:highlight w:val="none"/>
          <w:lang w:eastAsia="zh-CN"/>
        </w:rPr>
        <w:t>投标供应商</w:t>
      </w:r>
      <w:r>
        <w:rPr>
          <w:rFonts w:hint="eastAsia" w:ascii="宋体" w:hAnsi="宋体" w:eastAsia="宋体"/>
          <w:sz w:val="24"/>
          <w:highlight w:val="none"/>
        </w:rPr>
        <w:t>的资格证明文件进行审查，以确定</w:t>
      </w:r>
      <w:r>
        <w:rPr>
          <w:rFonts w:hint="eastAsia" w:ascii="宋体" w:hAnsi="宋体" w:eastAsia="宋体"/>
          <w:sz w:val="24"/>
          <w:highlight w:val="none"/>
          <w:lang w:eastAsia="zh-CN"/>
        </w:rPr>
        <w:t>投标供应商</w:t>
      </w:r>
      <w:r>
        <w:rPr>
          <w:rFonts w:hint="eastAsia" w:ascii="宋体" w:hAnsi="宋体" w:eastAsia="宋体"/>
          <w:sz w:val="24"/>
          <w:highlight w:val="none"/>
        </w:rPr>
        <w:t>是否具备投标资格。</w:t>
      </w:r>
    </w:p>
    <w:p w14:paraId="2C19C9E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（3）符合性审查：依据招标文件规定，从投标文件的有效性、完整性和对招标文件的响应程度进行审查。</w:t>
      </w:r>
    </w:p>
    <w:p w14:paraId="2A28103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（4）开标时，投标文件中出现下列情况，修正原则为：</w:t>
      </w:r>
    </w:p>
    <w:p w14:paraId="2756646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投标文件中开标一览表（报价表）内容与投标文件中相应内容不一致的，以开标一览表（报价表）为准；</w:t>
      </w:r>
    </w:p>
    <w:p w14:paraId="05AAD81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大写金额和小写金额不一致的，以大写金额为准；</w:t>
      </w:r>
    </w:p>
    <w:p w14:paraId="10C06A8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单价金额小数点或者百分比有明显错位的，以开标一览表的总价为准，并修改单价；</w:t>
      </w:r>
    </w:p>
    <w:p w14:paraId="0F0E67E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总价金额与按单价汇总金额不一致的，以单价金额计算结果为准；</w:t>
      </w:r>
    </w:p>
    <w:p w14:paraId="56396F4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投标文件正本与副本不一致的，以正本为准；</w:t>
      </w:r>
    </w:p>
    <w:p w14:paraId="094E0EE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多处内容交叉不符的，以评标委员会评审结果为准；</w:t>
      </w:r>
    </w:p>
    <w:p w14:paraId="62F45F3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文字与图表不符的，以文字为准。</w:t>
      </w:r>
    </w:p>
    <w:p w14:paraId="25698C2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同时出现两种以上不一致的，按照前款规定的顺序修正。按上述修正错误的原则及方法调整或修正投标文件的报价和内容，</w:t>
      </w:r>
      <w:r>
        <w:rPr>
          <w:rFonts w:hint="eastAsia" w:ascii="宋体" w:hAnsi="宋体" w:eastAsia="宋体"/>
          <w:sz w:val="24"/>
          <w:highlight w:val="none"/>
          <w:lang w:eastAsia="zh-CN"/>
        </w:rPr>
        <w:t>投标供应商</w:t>
      </w:r>
      <w:r>
        <w:rPr>
          <w:rFonts w:hint="eastAsia" w:ascii="宋体" w:hAnsi="宋体" w:eastAsia="宋体"/>
          <w:sz w:val="24"/>
          <w:highlight w:val="none"/>
        </w:rPr>
        <w:t>同意后，调整后的报价和内容对</w:t>
      </w:r>
      <w:r>
        <w:rPr>
          <w:rFonts w:hint="eastAsia" w:ascii="宋体" w:hAnsi="宋体" w:eastAsia="宋体"/>
          <w:sz w:val="24"/>
          <w:highlight w:val="none"/>
          <w:lang w:eastAsia="zh-CN"/>
        </w:rPr>
        <w:t>投标供应商</w:t>
      </w:r>
      <w:r>
        <w:rPr>
          <w:rFonts w:hint="eastAsia" w:ascii="宋体" w:hAnsi="宋体" w:eastAsia="宋体"/>
          <w:sz w:val="24"/>
          <w:highlight w:val="none"/>
        </w:rPr>
        <w:t>起约束作用。如果</w:t>
      </w:r>
      <w:r>
        <w:rPr>
          <w:rFonts w:hint="eastAsia" w:ascii="宋体" w:hAnsi="宋体" w:eastAsia="宋体"/>
          <w:sz w:val="24"/>
          <w:highlight w:val="none"/>
          <w:lang w:eastAsia="zh-CN"/>
        </w:rPr>
        <w:t>投标供应商</w:t>
      </w:r>
      <w:r>
        <w:rPr>
          <w:rFonts w:hint="eastAsia" w:ascii="宋体" w:hAnsi="宋体" w:eastAsia="宋体"/>
          <w:sz w:val="24"/>
          <w:highlight w:val="none"/>
        </w:rPr>
        <w:t>不接受修正后的报价和内容，则其投标无效。</w:t>
      </w:r>
    </w:p>
    <w:p w14:paraId="50A3850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（5）公开开标后，直到向中标的</w:t>
      </w:r>
      <w:r>
        <w:rPr>
          <w:rFonts w:hint="eastAsia" w:ascii="宋体" w:hAnsi="宋体" w:eastAsia="宋体"/>
          <w:sz w:val="24"/>
          <w:highlight w:val="none"/>
          <w:lang w:eastAsia="zh-CN"/>
        </w:rPr>
        <w:t>投标供应商</w:t>
      </w:r>
      <w:r>
        <w:rPr>
          <w:rFonts w:hint="eastAsia" w:ascii="宋体" w:hAnsi="宋体" w:eastAsia="宋体"/>
          <w:sz w:val="24"/>
          <w:highlight w:val="none"/>
        </w:rPr>
        <w:t>授予合同为止，凡审查、澄清、评价和比较投标的有关资料及被授标意见等内容，评标委员会成员均不得向</w:t>
      </w:r>
      <w:r>
        <w:rPr>
          <w:rFonts w:hint="eastAsia" w:ascii="宋体" w:hAnsi="宋体" w:eastAsia="宋体"/>
          <w:sz w:val="24"/>
          <w:highlight w:val="none"/>
          <w:lang w:eastAsia="zh-CN"/>
        </w:rPr>
        <w:t>投标供应商</w:t>
      </w:r>
      <w:r>
        <w:rPr>
          <w:rFonts w:hint="eastAsia" w:ascii="宋体" w:hAnsi="宋体" w:eastAsia="宋体"/>
          <w:sz w:val="24"/>
          <w:highlight w:val="none"/>
        </w:rPr>
        <w:t>及与评标无关的其他人透露。</w:t>
      </w:r>
    </w:p>
    <w:p w14:paraId="446AE3E7">
      <w:pPr>
        <w:spacing w:line="360" w:lineRule="auto"/>
        <w:rPr>
          <w:rFonts w:hint="eastAsia" w:ascii="宋体" w:hAnsi="宋体"/>
          <w:b/>
          <w:sz w:val="24"/>
          <w:highlight w:val="none"/>
        </w:rPr>
      </w:pPr>
      <w:r>
        <w:rPr>
          <w:rFonts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出现下列情况之一者（但不限于），按无效文件处理：</w:t>
      </w:r>
    </w:p>
    <w:p w14:paraId="6A41599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的投标报价超过采购预算/最高限价的；</w:t>
      </w:r>
    </w:p>
    <w:p w14:paraId="2E4FAAB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未经过正常渠道购买招标文件，或</w:t>
      </w:r>
      <w:r>
        <w:rPr>
          <w:rFonts w:hint="eastAsia" w:ascii="宋体" w:hAnsi="宋体" w:eastAsia="宋体"/>
          <w:sz w:val="24"/>
          <w:highlight w:val="none"/>
          <w:lang w:eastAsia="zh-CN"/>
        </w:rPr>
        <w:t>投标供应商</w:t>
      </w:r>
      <w:r>
        <w:rPr>
          <w:rFonts w:hint="eastAsia" w:ascii="宋体" w:hAnsi="宋体" w:eastAsia="宋体"/>
          <w:sz w:val="24"/>
          <w:highlight w:val="none"/>
        </w:rPr>
        <w:t>名称与购买招标文件时登记的</w:t>
      </w:r>
      <w:r>
        <w:rPr>
          <w:rFonts w:hint="eastAsia" w:ascii="宋体" w:hAnsi="宋体" w:eastAsia="宋体"/>
          <w:sz w:val="24"/>
          <w:highlight w:val="none"/>
          <w:lang w:eastAsia="zh-CN"/>
        </w:rPr>
        <w:t>投标供应商</w:t>
      </w:r>
      <w:r>
        <w:rPr>
          <w:rFonts w:hint="eastAsia" w:ascii="宋体" w:hAnsi="宋体" w:eastAsia="宋体"/>
          <w:sz w:val="24"/>
          <w:highlight w:val="none"/>
        </w:rPr>
        <w:t>名称不符的；</w:t>
      </w:r>
    </w:p>
    <w:p w14:paraId="76F9778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单位负责人为同一人或者存在控股、管理关系的； </w:t>
      </w:r>
    </w:p>
    <w:p w14:paraId="7DE5B02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投标文件的有效性和符合性不符合要求的；</w:t>
      </w:r>
    </w:p>
    <w:p w14:paraId="726694B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实质性内容不满足或未响应的；</w:t>
      </w:r>
    </w:p>
    <w:p w14:paraId="48DE902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投标文件未按招标文件要求的数量、计量单位、报价货币及签字盖章的；</w:t>
      </w:r>
    </w:p>
    <w:p w14:paraId="5409AFD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 xml:space="preserve">无投标有效期或有效期达不到招标文件要求的； </w:t>
      </w:r>
    </w:p>
    <w:p w14:paraId="2427DD4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H</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针对同一项目递交两份或多份内容不同的投标文件，未书面声明哪一份是有效的或出现选择性报价的；</w:t>
      </w:r>
    </w:p>
    <w:p w14:paraId="49A7544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I</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有串通投标、弄虚作假（包括但不限于虚假资质、虚假证明、虚假应答等）、行贿等违法行为的；</w:t>
      </w:r>
    </w:p>
    <w:p w14:paraId="699E25B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J</w:t>
      </w:r>
      <w:r>
        <w:rPr>
          <w:rFonts w:hint="eastAsia" w:ascii="宋体" w:hAnsi="宋体" w:eastAsia="宋体"/>
          <w:sz w:val="24"/>
          <w:highlight w:val="none"/>
          <w:lang w:val="en-US" w:eastAsia="zh-CN"/>
        </w:rPr>
        <w:t>.</w:t>
      </w:r>
      <w:r>
        <w:rPr>
          <w:rFonts w:hint="eastAsia" w:ascii="宋体" w:hAnsi="宋体" w:eastAsia="宋体"/>
          <w:sz w:val="24"/>
          <w:highlight w:val="none"/>
        </w:rPr>
        <w:t>投标文件附加了采购人难以接受的条件或条款的；</w:t>
      </w:r>
    </w:p>
    <w:p w14:paraId="3AAA629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K</w:t>
      </w:r>
      <w:r>
        <w:rPr>
          <w:rFonts w:hint="eastAsia" w:ascii="宋体" w:hAnsi="宋体" w:eastAsia="宋体"/>
          <w:sz w:val="24"/>
          <w:highlight w:val="none"/>
          <w:lang w:val="en-US" w:eastAsia="zh-CN"/>
        </w:rPr>
        <w:t>.</w:t>
      </w:r>
      <w:r>
        <w:rPr>
          <w:rFonts w:hint="eastAsia" w:ascii="宋体" w:hAnsi="宋体" w:eastAsia="宋体"/>
          <w:sz w:val="24"/>
          <w:highlight w:val="none"/>
        </w:rPr>
        <w:t>在政府采购或其他重大项目履约过程中有不良记录，未能按期履约的；</w:t>
      </w:r>
    </w:p>
    <w:p w14:paraId="25315F2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L</w:t>
      </w:r>
      <w:r>
        <w:rPr>
          <w:rFonts w:hint="eastAsia" w:ascii="宋体" w:hAnsi="宋体" w:eastAsia="宋体"/>
          <w:sz w:val="24"/>
          <w:highlight w:val="none"/>
          <w:lang w:val="en-US" w:eastAsia="zh-CN"/>
        </w:rPr>
        <w:t>.</w:t>
      </w:r>
      <w:r>
        <w:rPr>
          <w:rFonts w:hint="eastAsia" w:ascii="宋体" w:hAnsi="宋体" w:eastAsia="宋体"/>
          <w:sz w:val="24"/>
          <w:highlight w:val="none"/>
        </w:rPr>
        <w:t>投标报价与市场价格偏离较大、低于成本、形成不正当竞争的；</w:t>
      </w:r>
    </w:p>
    <w:p w14:paraId="0CFE985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M</w:t>
      </w:r>
      <w:r>
        <w:rPr>
          <w:rFonts w:hint="eastAsia" w:ascii="宋体" w:hAnsi="宋体" w:eastAsia="宋体"/>
          <w:sz w:val="24"/>
          <w:highlight w:val="none"/>
          <w:lang w:val="en-US" w:eastAsia="zh-CN"/>
        </w:rPr>
        <w:t>.</w:t>
      </w:r>
      <w:r>
        <w:rPr>
          <w:rFonts w:hint="eastAsia" w:ascii="宋体" w:hAnsi="宋体" w:eastAsia="宋体"/>
          <w:sz w:val="24"/>
          <w:highlight w:val="none"/>
        </w:rPr>
        <w:t>投标报价子目出现漏项或报价数量与要求不符的；</w:t>
      </w:r>
    </w:p>
    <w:p w14:paraId="4F10CD4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N</w:t>
      </w:r>
      <w:r>
        <w:rPr>
          <w:rFonts w:hint="eastAsia" w:ascii="宋体" w:hAnsi="宋体" w:eastAsia="宋体"/>
          <w:sz w:val="24"/>
          <w:highlight w:val="none"/>
          <w:lang w:val="en-US" w:eastAsia="zh-CN"/>
        </w:rPr>
        <w:t>.</w:t>
      </w:r>
      <w:r>
        <w:rPr>
          <w:rFonts w:hint="eastAsia" w:ascii="宋体" w:hAnsi="宋体" w:eastAsia="宋体"/>
          <w:sz w:val="24"/>
          <w:highlight w:val="none"/>
        </w:rPr>
        <w:t>投标产品的技术参数、性能指标与招标文件要求出现重大负偏差的；</w:t>
      </w:r>
    </w:p>
    <w:p w14:paraId="3B3C171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O</w:t>
      </w:r>
      <w:r>
        <w:rPr>
          <w:rFonts w:hint="eastAsia" w:ascii="宋体" w:hAnsi="宋体" w:eastAsia="宋体"/>
          <w:sz w:val="24"/>
          <w:highlight w:val="none"/>
          <w:lang w:val="en-US" w:eastAsia="zh-CN"/>
        </w:rPr>
        <w:t>.</w:t>
      </w:r>
      <w:r>
        <w:rPr>
          <w:rFonts w:hint="eastAsia" w:ascii="宋体" w:hAnsi="宋体" w:eastAsia="宋体"/>
          <w:sz w:val="24"/>
          <w:highlight w:val="none"/>
        </w:rPr>
        <w:t>投标文件未实质性响应招标文件要求的；</w:t>
      </w:r>
    </w:p>
    <w:p w14:paraId="7776580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P</w:t>
      </w:r>
      <w:r>
        <w:rPr>
          <w:rFonts w:hint="eastAsia" w:ascii="宋体" w:hAnsi="宋体" w:eastAsia="宋体"/>
          <w:sz w:val="24"/>
          <w:highlight w:val="none"/>
          <w:lang w:val="en-US" w:eastAsia="zh-CN"/>
        </w:rPr>
        <w:t>.</w:t>
      </w:r>
      <w:r>
        <w:rPr>
          <w:rFonts w:hint="eastAsia" w:ascii="宋体" w:hAnsi="宋体" w:eastAsia="宋体"/>
          <w:sz w:val="24"/>
          <w:highlight w:val="none"/>
        </w:rPr>
        <w:t>提供虚假技术性能指标的。</w:t>
      </w:r>
    </w:p>
    <w:p w14:paraId="39721584">
      <w:pPr>
        <w:spacing w:line="360" w:lineRule="auto"/>
        <w:rPr>
          <w:rFonts w:hint="eastAsia" w:ascii="宋体" w:hAnsi="宋体"/>
          <w:b/>
          <w:sz w:val="24"/>
          <w:highlight w:val="none"/>
        </w:rPr>
      </w:pPr>
      <w:r>
        <w:rPr>
          <w:rFonts w:hint="eastAsia" w:ascii="宋体" w:hAnsi="宋体"/>
          <w:b/>
          <w:sz w:val="24"/>
          <w:highlight w:val="none"/>
        </w:rPr>
        <w:t>5</w:t>
      </w:r>
      <w:r>
        <w:rPr>
          <w:rFonts w:hint="eastAsia" w:ascii="宋体" w:hAnsi="宋体"/>
          <w:b/>
          <w:sz w:val="24"/>
          <w:highlight w:val="none"/>
          <w:lang w:val="en-US" w:eastAsia="zh-CN"/>
        </w:rPr>
        <w:t>.</w:t>
      </w:r>
      <w:r>
        <w:rPr>
          <w:rFonts w:hint="eastAsia" w:ascii="宋体" w:hAnsi="宋体"/>
          <w:b/>
          <w:sz w:val="24"/>
          <w:highlight w:val="none"/>
        </w:rPr>
        <w:t>有下列情形之一的，视为</w:t>
      </w:r>
      <w:r>
        <w:rPr>
          <w:rFonts w:hint="eastAsia" w:ascii="宋体" w:hAnsi="宋体"/>
          <w:b/>
          <w:sz w:val="24"/>
          <w:highlight w:val="none"/>
          <w:lang w:eastAsia="zh-CN"/>
        </w:rPr>
        <w:t>投标供应商</w:t>
      </w:r>
      <w:r>
        <w:rPr>
          <w:rFonts w:hint="eastAsia" w:ascii="宋体" w:hAnsi="宋体"/>
          <w:b/>
          <w:sz w:val="24"/>
          <w:highlight w:val="none"/>
        </w:rPr>
        <w:t>串通投标，评标委员会应当认定其投标无效：</w:t>
      </w:r>
    </w:p>
    <w:p w14:paraId="6C18558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的投标文件由同一单位或者个人编制；</w:t>
      </w:r>
    </w:p>
    <w:p w14:paraId="6F1943D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委托同一单位或者个人办理投标事宜；</w:t>
      </w:r>
    </w:p>
    <w:p w14:paraId="530735B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的投标文件载明的项目管理成员或者联系人员为同一人；</w:t>
      </w:r>
    </w:p>
    <w:p w14:paraId="680B0EE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的投标文件异常一致或者投标报价呈规律性差异；</w:t>
      </w:r>
    </w:p>
    <w:p w14:paraId="1C0E7A3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的投标文件相互混装；</w:t>
      </w:r>
    </w:p>
    <w:p w14:paraId="555E515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的投标保证金从同一单位或者个人的账户转出。</w:t>
      </w:r>
    </w:p>
    <w:p w14:paraId="30B7D8E1">
      <w:pPr>
        <w:spacing w:line="360" w:lineRule="auto"/>
        <w:rPr>
          <w:rFonts w:hint="eastAsia" w:ascii="宋体" w:hAnsi="宋体"/>
          <w:b/>
          <w:sz w:val="24"/>
          <w:highlight w:val="none"/>
        </w:rPr>
      </w:pPr>
      <w:r>
        <w:rPr>
          <w:rFonts w:ascii="宋体" w:hAnsi="宋体"/>
          <w:b/>
          <w:sz w:val="24"/>
          <w:highlight w:val="none"/>
        </w:rPr>
        <w:t>6</w:t>
      </w:r>
      <w:r>
        <w:rPr>
          <w:rFonts w:hint="eastAsia" w:ascii="宋体" w:hAnsi="宋体"/>
          <w:b/>
          <w:sz w:val="24"/>
          <w:highlight w:val="none"/>
          <w:lang w:val="en-US" w:eastAsia="zh-CN"/>
        </w:rPr>
        <w:t>.</w:t>
      </w:r>
      <w:r>
        <w:rPr>
          <w:rFonts w:hint="eastAsia" w:ascii="宋体" w:hAnsi="宋体"/>
          <w:b/>
          <w:sz w:val="24"/>
          <w:highlight w:val="none"/>
        </w:rPr>
        <w:t>询标</w:t>
      </w:r>
    </w:p>
    <w:p w14:paraId="6361D91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评标委员会在对投标文件的有效性、完整性和响应程度进行审查时，可以要求投标供应商对投标文件中含义不明确、同类问题表述不一致或者有明显文字和计算错误的内容等作出必要的澄清、说明或者更正。投标供应商的澄清、说明或者更正不得超出投标文件的范围或者改变投标文件的实质性内容。如澄清、说明或者更正的内容与投标文件内容有重大相悖或矛盾，将被认定为无效投标文件。</w:t>
      </w:r>
    </w:p>
    <w:p w14:paraId="24F1C49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（2）实质性内容包括但不限于：交货期、付款方式、质保期、主要技术指标等。</w:t>
      </w:r>
    </w:p>
    <w:p w14:paraId="47A6AB1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（3）评标委员会要求投标供应商澄清、说明或者更正投标文件应当以书面形式作出，并由其法定代表人或被授权人签字。</w:t>
      </w:r>
    </w:p>
    <w:p w14:paraId="60AB90E0">
      <w:pPr>
        <w:spacing w:line="360" w:lineRule="auto"/>
        <w:rPr>
          <w:rFonts w:hint="eastAsia" w:ascii="宋体" w:hAnsi="宋体"/>
          <w:b/>
          <w:sz w:val="24"/>
          <w:highlight w:val="none"/>
        </w:rPr>
      </w:pPr>
      <w:r>
        <w:rPr>
          <w:rFonts w:ascii="宋体" w:hAnsi="宋体"/>
          <w:b/>
          <w:sz w:val="24"/>
          <w:highlight w:val="none"/>
        </w:rPr>
        <w:t>7</w:t>
      </w:r>
      <w:r>
        <w:rPr>
          <w:rFonts w:hint="eastAsia" w:ascii="宋体" w:hAnsi="宋体"/>
          <w:b/>
          <w:sz w:val="24"/>
          <w:highlight w:val="none"/>
          <w:lang w:val="en-US" w:eastAsia="zh-CN"/>
        </w:rPr>
        <w:t>.</w:t>
      </w:r>
      <w:r>
        <w:rPr>
          <w:rFonts w:hint="eastAsia" w:ascii="宋体" w:hAnsi="宋体"/>
          <w:b/>
          <w:sz w:val="24"/>
          <w:highlight w:val="none"/>
        </w:rPr>
        <w:t xml:space="preserve">评审方法及内容 </w:t>
      </w:r>
    </w:p>
    <w:p w14:paraId="44002A41">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（1）采用综合评分法：评标结果按评审后得分由高到低顺序排列。评标总得分相同的，按下列顺序比较确定：</w:t>
      </w: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eastAsia="宋体"/>
          <w:sz w:val="24"/>
          <w:highlight w:val="none"/>
          <w:lang w:eastAsia="zh-CN"/>
        </w:rPr>
        <w:t>投标报价（由低到高）；（</w:t>
      </w:r>
      <w:r>
        <w:rPr>
          <w:rFonts w:hint="eastAsia" w:ascii="宋体" w:hAnsi="宋体"/>
          <w:sz w:val="24"/>
          <w:highlight w:val="none"/>
          <w:lang w:val="en-US" w:eastAsia="zh-CN"/>
        </w:rPr>
        <w:t>3</w:t>
      </w:r>
      <w:r>
        <w:rPr>
          <w:rFonts w:hint="eastAsia" w:ascii="宋体" w:hAnsi="宋体" w:eastAsia="宋体"/>
          <w:sz w:val="24"/>
          <w:highlight w:val="none"/>
          <w:lang w:eastAsia="zh-CN"/>
        </w:rPr>
        <w:t>）</w:t>
      </w:r>
      <w:r>
        <w:rPr>
          <w:rFonts w:hint="eastAsia" w:ascii="宋体" w:hAnsi="宋体"/>
          <w:sz w:val="24"/>
          <w:highlight w:val="none"/>
          <w:lang w:val="en-US" w:eastAsia="zh-CN"/>
        </w:rPr>
        <w:t>详细评审得</w:t>
      </w:r>
      <w:r>
        <w:rPr>
          <w:rFonts w:hint="eastAsia" w:ascii="宋体" w:hAnsi="宋体" w:eastAsia="宋体"/>
          <w:sz w:val="24"/>
          <w:highlight w:val="none"/>
          <w:lang w:eastAsia="zh-CN"/>
        </w:rPr>
        <w:t>分（由高到低），如以上都相同的，名次由评标委员会抽签确定。</w:t>
      </w:r>
    </w:p>
    <w:p w14:paraId="59499C7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2</w:t>
      </w:r>
      <w:r>
        <w:rPr>
          <w:rFonts w:hint="eastAsia" w:ascii="宋体" w:hAnsi="宋体" w:eastAsia="宋体"/>
          <w:sz w:val="24"/>
          <w:highlight w:val="none"/>
          <w:lang w:eastAsia="zh-CN"/>
        </w:rPr>
        <w:t>）评标委员会根据</w:t>
      </w:r>
      <w:r>
        <w:rPr>
          <w:rFonts w:hint="eastAsia" w:ascii="宋体" w:hAnsi="宋体" w:eastAsia="宋体"/>
          <w:sz w:val="24"/>
          <w:highlight w:val="none"/>
          <w:lang w:val="en-US" w:eastAsia="zh-CN"/>
        </w:rPr>
        <w:t>《评审要素及分值一览表》</w:t>
      </w:r>
      <w:r>
        <w:rPr>
          <w:rFonts w:hint="eastAsia" w:ascii="宋体" w:hAnsi="宋体" w:eastAsia="宋体"/>
          <w:sz w:val="24"/>
          <w:highlight w:val="none"/>
          <w:lang w:eastAsia="zh-CN"/>
        </w:rPr>
        <w:t>进行综合比较，独立评审、自主打分，按最后得分由高到低汇总排序，以项目为单位推荐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2D2643F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 xml:space="preserve">）评标委员会成员须对畸高、畸低的重大差异评分进行复核或书面说明理由。 </w:t>
      </w:r>
    </w:p>
    <w:p w14:paraId="0F89FDDE">
      <w:pPr>
        <w:spacing w:line="360" w:lineRule="auto"/>
        <w:ind w:firstLine="120" w:firstLineChars="50"/>
        <w:rPr>
          <w:rFonts w:hint="eastAsia" w:ascii="宋体" w:hAnsi="宋体"/>
          <w:b/>
          <w:sz w:val="24"/>
          <w:highlight w:val="none"/>
        </w:rPr>
      </w:pPr>
      <w:r>
        <w:rPr>
          <w:rFonts w:hint="eastAsia" w:ascii="宋体" w:hAnsi="宋体"/>
          <w:b/>
          <w:sz w:val="24"/>
          <w:highlight w:val="none"/>
        </w:rPr>
        <w:t>8</w:t>
      </w:r>
      <w:r>
        <w:rPr>
          <w:rFonts w:hint="eastAsia" w:ascii="宋体" w:hAnsi="宋体"/>
          <w:b/>
          <w:sz w:val="24"/>
          <w:highlight w:val="none"/>
          <w:lang w:val="en-US" w:eastAsia="zh-CN"/>
        </w:rPr>
        <w:t>.</w:t>
      </w:r>
      <w:r>
        <w:rPr>
          <w:rFonts w:hint="eastAsia" w:ascii="宋体" w:hAnsi="宋体"/>
          <w:b/>
          <w:sz w:val="24"/>
          <w:highlight w:val="none"/>
        </w:rPr>
        <w:t>其他事项说明：（落实的相关政策）</w:t>
      </w:r>
    </w:p>
    <w:p w14:paraId="42907E02">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采购项目需要落实的政府采购政策：依据《中华人民共和国政府采购法》、《中华人民共和国政府采购法实施条例》和《政府采购货物和服务招标投标管理办法》的有关规定，落实政府采购政策。</w:t>
      </w:r>
    </w:p>
    <w:p w14:paraId="6CD52D78">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3C937B4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1B48CE1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监狱、戒毒企业视同小微企业，享受政府采购相关政策；监狱和戒毒企业须提供由省级以上监狱管理局、戒毒管理局(含新疆生产建设兵团)出具的属于监狱企业的证明文件。</w:t>
      </w:r>
    </w:p>
    <w:p w14:paraId="6470F89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75E92BB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w:t>
      </w:r>
      <w:r>
        <w:rPr>
          <w:rFonts w:hint="eastAsia" w:ascii="宋体" w:hAnsi="宋体"/>
          <w:sz w:val="24"/>
          <w:highlight w:val="none"/>
          <w:lang w:val="en-US" w:eastAsia="zh-CN"/>
        </w:rPr>
        <w:t>/成交</w:t>
      </w:r>
      <w:r>
        <w:rPr>
          <w:rFonts w:hint="eastAsia" w:ascii="宋体" w:hAnsi="宋体" w:eastAsia="宋体"/>
          <w:sz w:val="24"/>
          <w:highlight w:val="none"/>
          <w:lang w:eastAsia="zh-CN"/>
        </w:rPr>
        <w:t>人为残疾人福利性单位的，采购人或者其委托的采购代理机构应当随中标</w:t>
      </w:r>
      <w:r>
        <w:rPr>
          <w:rFonts w:hint="eastAsia" w:ascii="宋体" w:hAnsi="宋体"/>
          <w:sz w:val="24"/>
          <w:highlight w:val="none"/>
          <w:lang w:val="en-US" w:eastAsia="zh-CN"/>
        </w:rPr>
        <w:t>/</w:t>
      </w:r>
      <w:r>
        <w:rPr>
          <w:rFonts w:hint="eastAsia" w:ascii="宋体" w:hAnsi="宋体" w:eastAsia="宋体"/>
          <w:sz w:val="24"/>
          <w:highlight w:val="none"/>
          <w:lang w:eastAsia="zh-CN"/>
        </w:rPr>
        <w:t>成交结果同时公告其《残疾人福利性单位声明函》，接受社会监督。供应商提供的《残疾人福利性单位声明函》与事实不符的，依照《政府采购法》第七十七条第一款的规定追究法律责任。</w:t>
      </w:r>
    </w:p>
    <w:p w14:paraId="78F8C64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3AF3A4D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4725A34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24AF54C7">
      <w:pPr>
        <w:spacing w:line="360" w:lineRule="auto"/>
        <w:ind w:firstLine="480" w:firstLineChars="200"/>
        <w:rPr>
          <w:rFonts w:hint="eastAsia" w:ascii="宋体" w:hAnsi="宋体" w:cs="Helvetica"/>
          <w:kern w:val="0"/>
          <w:sz w:val="24"/>
          <w:szCs w:val="21"/>
          <w:highlight w:val="none"/>
        </w:rPr>
      </w:pPr>
      <w:r>
        <w:rPr>
          <w:rFonts w:hint="eastAsia" w:ascii="宋体" w:hAnsi="宋体" w:cs="Helvetica"/>
          <w:kern w:val="0"/>
          <w:sz w:val="24"/>
          <w:szCs w:val="21"/>
          <w:highlight w:val="none"/>
          <w:lang w:eastAsia="zh-CN"/>
        </w:rPr>
        <w:t>（</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lang w:eastAsia="zh-CN"/>
        </w:rPr>
        <w:t>）</w:t>
      </w:r>
      <w:r>
        <w:rPr>
          <w:rFonts w:hint="eastAsia" w:ascii="宋体" w:hAnsi="宋体" w:cs="Helvetica"/>
          <w:kern w:val="0"/>
          <w:sz w:val="24"/>
          <w:szCs w:val="21"/>
          <w:highlight w:val="none"/>
        </w:rPr>
        <w:t>《国务院办公厅关于在政府采购中实施本国产品标准及相关政策的通知 》-（国办发〔2025〕34号）</w:t>
      </w:r>
    </w:p>
    <w:p w14:paraId="4B7EBBE3">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8</w:t>
      </w:r>
      <w:r>
        <w:rPr>
          <w:rFonts w:hint="eastAsia" w:ascii="宋体" w:hAnsi="宋体" w:eastAsia="宋体"/>
          <w:sz w:val="24"/>
          <w:highlight w:val="none"/>
          <w:lang w:eastAsia="zh-CN"/>
        </w:rPr>
        <w:t>）《关于推动解决政府采购异常低价问题的通知》（财库〔2026〕2号）。</w:t>
      </w:r>
    </w:p>
    <w:p w14:paraId="5D52E113">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9</w:t>
      </w:r>
      <w:r>
        <w:rPr>
          <w:rFonts w:hint="eastAsia" w:ascii="宋体" w:hAnsi="宋体" w:eastAsia="宋体"/>
          <w:sz w:val="24"/>
          <w:highlight w:val="none"/>
          <w:lang w:eastAsia="zh-CN"/>
        </w:rPr>
        <w:t>）其他需要落实的政府采购政策。</w:t>
      </w:r>
    </w:p>
    <w:p w14:paraId="10ABAD81">
      <w:pPr>
        <w:spacing w:line="360" w:lineRule="auto"/>
        <w:ind w:firstLine="120" w:firstLineChars="50"/>
        <w:rPr>
          <w:rFonts w:hint="eastAsia" w:ascii="宋体" w:hAnsi="宋体"/>
          <w:b/>
          <w:sz w:val="24"/>
          <w:highlight w:val="none"/>
        </w:rPr>
      </w:pPr>
      <w:r>
        <w:rPr>
          <w:rFonts w:hint="eastAsia" w:ascii="宋体" w:hAnsi="宋体"/>
          <w:b/>
          <w:sz w:val="24"/>
          <w:highlight w:val="none"/>
        </w:rPr>
        <w:t>9</w:t>
      </w:r>
      <w:r>
        <w:rPr>
          <w:rFonts w:hint="eastAsia" w:ascii="宋体" w:hAnsi="宋体"/>
          <w:b/>
          <w:sz w:val="24"/>
          <w:highlight w:val="none"/>
          <w:lang w:val="en-US" w:eastAsia="zh-CN"/>
        </w:rPr>
        <w:t>.</w:t>
      </w:r>
      <w:r>
        <w:rPr>
          <w:rFonts w:hint="eastAsia" w:ascii="宋体" w:hAnsi="宋体"/>
          <w:b/>
          <w:sz w:val="24"/>
          <w:highlight w:val="none"/>
        </w:rPr>
        <w:t>成交</w:t>
      </w:r>
    </w:p>
    <w:p w14:paraId="61F6A5B8">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（1）采购代理机构在评标结束后二个工作日内将评标结果报告送达采购人，采购人在收到评标结果报告后五个工作日内，按照评标结果报告中推荐的中标候选人顺序确定中标人，同时书面复函采购代理机构；</w:t>
      </w:r>
    </w:p>
    <w:p w14:paraId="371FA7B6">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（2）采购代理机构收到采购人“中标复函”后，在财政部门指定的政府采购信息媒体上发布公告，公示期满无异议，向中标人发出“中标通知书”。</w:t>
      </w:r>
    </w:p>
    <w:p w14:paraId="626B963F">
      <w:pPr>
        <w:spacing w:line="360" w:lineRule="auto"/>
        <w:ind w:firstLine="480" w:firstLineChars="200"/>
        <w:rPr>
          <w:rFonts w:ascii="宋体" w:cs="Times New Roman"/>
          <w:sz w:val="24"/>
          <w:szCs w:val="24"/>
          <w:highlight w:val="none"/>
        </w:rPr>
      </w:pPr>
    </w:p>
    <w:p w14:paraId="739956B3">
      <w:pPr>
        <w:bidi w:val="0"/>
        <w:outlineLvl w:val="1"/>
        <w:rPr>
          <w:rFonts w:hint="default" w:ascii="华文仿宋" w:eastAsia="黑体" w:cs="Times New Roman"/>
          <w:color w:val="auto"/>
          <w:sz w:val="28"/>
          <w:szCs w:val="28"/>
          <w:highlight w:val="none"/>
          <w:lang w:val="en-US" w:eastAsia="zh-CN"/>
        </w:rPr>
      </w:pPr>
      <w:r>
        <w:rPr>
          <w:rFonts w:hint="eastAsia" w:ascii="黑体" w:hAnsi="仿宋" w:eastAsia="黑体" w:cs="黑体"/>
          <w:b/>
          <w:bCs/>
          <w:sz w:val="24"/>
          <w:szCs w:val="24"/>
          <w:highlight w:val="none"/>
        </w:rPr>
        <w:br w:type="page"/>
      </w:r>
      <w:bookmarkStart w:id="37" w:name="_Toc22910"/>
      <w:r>
        <w:rPr>
          <w:rFonts w:hint="eastAsia" w:ascii="宋体" w:hAnsi="宋体" w:eastAsia="宋体" w:cs="Calibri"/>
          <w:b/>
          <w:bCs w:val="0"/>
          <w:kern w:val="2"/>
          <w:sz w:val="24"/>
          <w:szCs w:val="21"/>
          <w:highlight w:val="none"/>
          <w:lang w:val="en-US" w:eastAsia="zh-CN" w:bidi="ar-SA"/>
        </w:rPr>
        <w:t>附表一：资格审查表</w:t>
      </w:r>
      <w:bookmarkEnd w:id="37"/>
    </w:p>
    <w:p w14:paraId="55FCC76B">
      <w:pPr>
        <w:spacing w:line="500" w:lineRule="exact"/>
        <w:jc w:val="center"/>
        <w:rPr>
          <w:rFonts w:ascii="华文仿宋" w:cs="Times New Roman"/>
          <w:b/>
          <w:bCs/>
          <w:color w:val="auto"/>
          <w:highlight w:val="none"/>
        </w:rPr>
      </w:pPr>
      <w:r>
        <w:rPr>
          <w:rFonts w:hint="eastAsia" w:ascii="华文仿宋" w:hAnsi="华文仿宋" w:cs="华文仿宋"/>
          <w:b/>
          <w:bCs/>
          <w:color w:val="auto"/>
          <w:sz w:val="32"/>
          <w:szCs w:val="32"/>
          <w:highlight w:val="none"/>
        </w:rPr>
        <w:t>资格审查表</w:t>
      </w:r>
    </w:p>
    <w:tbl>
      <w:tblPr>
        <w:tblStyle w:val="37"/>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4AD0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45E30E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66" w:type="dxa"/>
            <w:noWrap/>
            <w:vAlign w:val="center"/>
          </w:tcPr>
          <w:p w14:paraId="053374DE">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资格审查项</w:t>
            </w:r>
          </w:p>
        </w:tc>
        <w:tc>
          <w:tcPr>
            <w:tcW w:w="4583" w:type="dxa"/>
            <w:noWrap/>
            <w:vAlign w:val="center"/>
          </w:tcPr>
          <w:p w14:paraId="0AE76FFC">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通过条件</w:t>
            </w:r>
          </w:p>
        </w:tc>
        <w:tc>
          <w:tcPr>
            <w:tcW w:w="1152" w:type="dxa"/>
            <w:noWrap/>
            <w:vAlign w:val="center"/>
          </w:tcPr>
          <w:p w14:paraId="589E5DF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28"/>
                <w:sz w:val="24"/>
                <w:szCs w:val="24"/>
                <w:highlight w:val="none"/>
              </w:rPr>
              <w:t>备注</w:t>
            </w:r>
          </w:p>
        </w:tc>
      </w:tr>
      <w:tr w14:paraId="4E28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EFFA6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66" w:type="dxa"/>
            <w:noWrap/>
            <w:vAlign w:val="center"/>
          </w:tcPr>
          <w:p w14:paraId="393A4DE1">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营业执照等主体资格证明文件</w:t>
            </w:r>
          </w:p>
        </w:tc>
        <w:tc>
          <w:tcPr>
            <w:tcW w:w="4583" w:type="dxa"/>
            <w:noWrap/>
            <w:vAlign w:val="center"/>
          </w:tcPr>
          <w:p w14:paraId="400571DA">
            <w:pPr>
              <w:rPr>
                <w:rFonts w:hint="eastAsia" w:ascii="宋体" w:hAnsi="宋体" w:eastAsia="宋体" w:cs="宋体"/>
                <w:color w:val="auto"/>
                <w:kern w:val="28"/>
                <w:sz w:val="24"/>
                <w:szCs w:val="24"/>
                <w:highlight w:val="none"/>
                <w:lang w:eastAsia="zh-CN"/>
              </w:rPr>
            </w:pPr>
            <w:r>
              <w:rPr>
                <w:rFonts w:hint="eastAsia" w:ascii="宋体" w:hAnsi="宋体" w:cs="宋体"/>
                <w:color w:val="auto"/>
                <w:kern w:val="28"/>
                <w:sz w:val="24"/>
                <w:szCs w:val="24"/>
                <w:highlight w:val="none"/>
                <w:lang w:eastAsia="zh-CN"/>
              </w:rPr>
              <w:t>提供有效存续的企业营业执照（副本）/事业单位法人证书/专业服务机构执业许可证/民办非企业单位登记证书，自然人投标提供身份证明</w:t>
            </w:r>
          </w:p>
        </w:tc>
        <w:tc>
          <w:tcPr>
            <w:tcW w:w="1152" w:type="dxa"/>
            <w:noWrap/>
            <w:vAlign w:val="center"/>
          </w:tcPr>
          <w:p w14:paraId="1FCD7D75">
            <w:pPr>
              <w:rPr>
                <w:rFonts w:hint="eastAsia" w:ascii="宋体" w:hAnsi="宋体" w:eastAsia="宋体" w:cs="宋体"/>
                <w:b/>
                <w:bCs/>
                <w:color w:val="auto"/>
                <w:sz w:val="24"/>
                <w:szCs w:val="24"/>
                <w:highlight w:val="none"/>
              </w:rPr>
            </w:pPr>
          </w:p>
        </w:tc>
      </w:tr>
      <w:tr w14:paraId="552E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1B2CE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6" w:type="dxa"/>
            <w:noWrap/>
            <w:vAlign w:val="center"/>
          </w:tcPr>
          <w:p w14:paraId="0F86F2B9">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财务状况报告</w:t>
            </w:r>
          </w:p>
        </w:tc>
        <w:tc>
          <w:tcPr>
            <w:tcW w:w="4583" w:type="dxa"/>
            <w:noWrap/>
            <w:vAlign w:val="center"/>
          </w:tcPr>
          <w:p w14:paraId="3F26ABFB">
            <w:pPr>
              <w:rPr>
                <w:rFonts w:hint="eastAsia" w:ascii="宋体" w:hAnsi="宋体" w:eastAsia="宋体" w:cs="宋体"/>
                <w:color w:val="auto"/>
                <w:kern w:val="28"/>
                <w:sz w:val="24"/>
                <w:szCs w:val="24"/>
                <w:highlight w:val="none"/>
              </w:rPr>
            </w:pPr>
            <w:r>
              <w:rPr>
                <w:rFonts w:hint="eastAsia" w:ascii="宋体" w:hAnsi="宋体" w:cs="宋体"/>
                <w:color w:val="auto"/>
                <w:kern w:val="28"/>
                <w:sz w:val="24"/>
                <w:szCs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cs="Helvetica"/>
                <w:kern w:val="0"/>
                <w:sz w:val="24"/>
                <w:highlight w:val="none"/>
                <w:lang w:eastAsia="zh-CN"/>
              </w:rPr>
              <w:t>2025年度</w:t>
            </w:r>
            <w:r>
              <w:rPr>
                <w:rFonts w:hint="eastAsia" w:ascii="宋体" w:hAnsi="宋体" w:cs="宋体"/>
                <w:color w:val="auto"/>
                <w:kern w:val="28"/>
                <w:sz w:val="24"/>
                <w:szCs w:val="24"/>
                <w:highlight w:val="none"/>
                <w:lang w:eastAsia="zh-CN"/>
              </w:rPr>
              <w:t>经审计的财务报告，报告须具有注册会计师行业统一监管平台赋予的验证码(成立时间至提交投标文件截止时间不足一年的可提供成立后任意时段的资产负债表)，或其开标前三个月内基本开户银行出具的资信证明(以上两种形式的资料提供任何一种即可)。</w:t>
            </w:r>
          </w:p>
        </w:tc>
        <w:tc>
          <w:tcPr>
            <w:tcW w:w="1152" w:type="dxa"/>
            <w:noWrap/>
            <w:vAlign w:val="center"/>
          </w:tcPr>
          <w:p w14:paraId="1DDA761C">
            <w:pPr>
              <w:rPr>
                <w:rFonts w:hint="eastAsia" w:ascii="宋体" w:hAnsi="宋体" w:eastAsia="宋体" w:cs="宋体"/>
                <w:b/>
                <w:bCs/>
                <w:color w:val="auto"/>
                <w:sz w:val="24"/>
                <w:szCs w:val="24"/>
                <w:highlight w:val="none"/>
              </w:rPr>
            </w:pPr>
          </w:p>
        </w:tc>
      </w:tr>
      <w:tr w14:paraId="5174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CDEA774">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p>
        </w:tc>
        <w:tc>
          <w:tcPr>
            <w:tcW w:w="1866" w:type="dxa"/>
            <w:shd w:val="clear" w:color="auto" w:fill="auto"/>
            <w:noWrap/>
            <w:vAlign w:val="center"/>
          </w:tcPr>
          <w:p w14:paraId="46A3DEAA">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书面声明</w:t>
            </w:r>
          </w:p>
        </w:tc>
        <w:tc>
          <w:tcPr>
            <w:tcW w:w="4583" w:type="dxa"/>
            <w:shd w:val="clear" w:color="auto" w:fill="auto"/>
            <w:noWrap/>
            <w:vAlign w:val="center"/>
          </w:tcPr>
          <w:p w14:paraId="39188B7C">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提供书面声明，包括声明具有履行合同所必需的设备和专业技术能力。</w:t>
            </w:r>
          </w:p>
        </w:tc>
        <w:tc>
          <w:tcPr>
            <w:tcW w:w="1152" w:type="dxa"/>
            <w:noWrap/>
            <w:vAlign w:val="center"/>
          </w:tcPr>
          <w:p w14:paraId="0D664CC5">
            <w:pPr>
              <w:rPr>
                <w:rFonts w:hint="eastAsia" w:ascii="宋体" w:hAnsi="宋体" w:eastAsia="宋体" w:cs="宋体"/>
                <w:b/>
                <w:bCs/>
                <w:color w:val="auto"/>
                <w:sz w:val="24"/>
                <w:szCs w:val="24"/>
                <w:highlight w:val="none"/>
              </w:rPr>
            </w:pPr>
          </w:p>
        </w:tc>
      </w:tr>
      <w:tr w14:paraId="0AAF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32D870A4">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p>
        </w:tc>
        <w:tc>
          <w:tcPr>
            <w:tcW w:w="1866" w:type="dxa"/>
            <w:noWrap/>
            <w:vAlign w:val="center"/>
          </w:tcPr>
          <w:p w14:paraId="1CA8871E">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社保缴纳证明</w:t>
            </w:r>
          </w:p>
        </w:tc>
        <w:tc>
          <w:tcPr>
            <w:tcW w:w="4583" w:type="dxa"/>
            <w:noWrap/>
            <w:vAlign w:val="center"/>
          </w:tcPr>
          <w:p w14:paraId="211FB253">
            <w:pPr>
              <w:rPr>
                <w:rFonts w:hint="eastAsia" w:ascii="宋体" w:hAnsi="宋体" w:eastAsia="宋体" w:cs="宋体"/>
                <w:color w:val="auto"/>
                <w:kern w:val="28"/>
                <w:sz w:val="24"/>
                <w:szCs w:val="24"/>
                <w:highlight w:val="none"/>
              </w:rPr>
            </w:pPr>
            <w:r>
              <w:rPr>
                <w:rFonts w:hint="eastAsia" w:ascii="宋体" w:hAnsi="宋体" w:eastAsia="宋体" w:cs="Helvetica"/>
                <w:kern w:val="0"/>
                <w:sz w:val="24"/>
                <w:highlight w:val="none"/>
                <w:lang w:eastAsia="zh-CN"/>
              </w:rPr>
              <w:t>提供递交投标文件截止之日前一年内任意一个月的社会保障资金缴存单据或社保机构开具的社会保险参保缴费情况证明（时间以所属日期为准）。依法不需要缴纳社会保障资金的投标供应商应提供相关文件证明。</w:t>
            </w:r>
          </w:p>
        </w:tc>
        <w:tc>
          <w:tcPr>
            <w:tcW w:w="1152" w:type="dxa"/>
            <w:noWrap/>
            <w:vAlign w:val="center"/>
          </w:tcPr>
          <w:p w14:paraId="70137759">
            <w:pPr>
              <w:rPr>
                <w:rFonts w:hint="eastAsia" w:ascii="宋体" w:hAnsi="宋体" w:eastAsia="宋体" w:cs="宋体"/>
                <w:b/>
                <w:bCs/>
                <w:color w:val="auto"/>
                <w:sz w:val="24"/>
                <w:szCs w:val="24"/>
                <w:highlight w:val="none"/>
              </w:rPr>
            </w:pPr>
          </w:p>
        </w:tc>
      </w:tr>
      <w:tr w14:paraId="33971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0D0B17A">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w:t>
            </w:r>
          </w:p>
        </w:tc>
        <w:tc>
          <w:tcPr>
            <w:tcW w:w="1866" w:type="dxa"/>
            <w:noWrap/>
            <w:vAlign w:val="center"/>
          </w:tcPr>
          <w:p w14:paraId="3A8970E6">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税收缴纳证明</w:t>
            </w:r>
          </w:p>
        </w:tc>
        <w:tc>
          <w:tcPr>
            <w:tcW w:w="4583" w:type="dxa"/>
            <w:noWrap/>
            <w:vAlign w:val="center"/>
          </w:tcPr>
          <w:p w14:paraId="0FEAB045">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提供递交投标文件截止之日前一年内任意一个月的依法缴纳税收的相关凭据</w:t>
            </w:r>
            <w:r>
              <w:rPr>
                <w:rFonts w:hint="eastAsia" w:ascii="宋体" w:hAnsi="宋体" w:eastAsia="宋体" w:cs="Helvetica"/>
                <w:kern w:val="0"/>
                <w:sz w:val="24"/>
                <w:highlight w:val="none"/>
              </w:rPr>
              <w:t>（时间以所属日期为准）</w:t>
            </w:r>
            <w:r>
              <w:rPr>
                <w:rFonts w:hint="eastAsia" w:ascii="宋体" w:hAnsi="宋体" w:eastAsia="宋体" w:cs="宋体"/>
                <w:color w:val="auto"/>
                <w:kern w:val="28"/>
                <w:sz w:val="24"/>
                <w:szCs w:val="24"/>
                <w:highlight w:val="none"/>
              </w:rPr>
              <w:t>，凭据应有税务机关或代收机关的公章或业务专用章。依法免税或无须缴纳税收的</w:t>
            </w: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，应提供相应证明文件。</w:t>
            </w:r>
          </w:p>
        </w:tc>
        <w:tc>
          <w:tcPr>
            <w:tcW w:w="1152" w:type="dxa"/>
            <w:noWrap/>
            <w:vAlign w:val="center"/>
          </w:tcPr>
          <w:p w14:paraId="3AD3E72B">
            <w:pPr>
              <w:rPr>
                <w:rFonts w:hint="eastAsia" w:ascii="宋体" w:hAnsi="宋体" w:eastAsia="宋体" w:cs="宋体"/>
                <w:b/>
                <w:bCs/>
                <w:color w:val="auto"/>
                <w:sz w:val="24"/>
                <w:szCs w:val="24"/>
                <w:highlight w:val="none"/>
              </w:rPr>
            </w:pPr>
          </w:p>
        </w:tc>
      </w:tr>
      <w:tr w14:paraId="3A08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467C778E">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6</w:t>
            </w:r>
          </w:p>
        </w:tc>
        <w:tc>
          <w:tcPr>
            <w:tcW w:w="1866" w:type="dxa"/>
            <w:shd w:val="clear" w:color="auto" w:fill="auto"/>
            <w:noWrap/>
            <w:vAlign w:val="center"/>
          </w:tcPr>
          <w:p w14:paraId="5A7B9E86">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近三年无重大违法、违纪书面声明</w:t>
            </w:r>
          </w:p>
        </w:tc>
        <w:tc>
          <w:tcPr>
            <w:tcW w:w="4583" w:type="dxa"/>
            <w:shd w:val="clear" w:color="auto" w:fill="auto"/>
            <w:noWrap/>
            <w:vAlign w:val="center"/>
          </w:tcPr>
          <w:p w14:paraId="2A06AEA8">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提供《近三年无重大违法、违纪书面声明》。</w:t>
            </w:r>
          </w:p>
        </w:tc>
        <w:tc>
          <w:tcPr>
            <w:tcW w:w="1152" w:type="dxa"/>
            <w:noWrap/>
            <w:vAlign w:val="center"/>
          </w:tcPr>
          <w:p w14:paraId="3E31A60C">
            <w:pPr>
              <w:rPr>
                <w:rFonts w:hint="eastAsia" w:ascii="宋体" w:hAnsi="宋体" w:eastAsia="宋体" w:cs="宋体"/>
                <w:b/>
                <w:bCs/>
                <w:color w:val="auto"/>
                <w:sz w:val="24"/>
                <w:szCs w:val="24"/>
                <w:highlight w:val="none"/>
              </w:rPr>
            </w:pPr>
          </w:p>
        </w:tc>
      </w:tr>
      <w:tr w14:paraId="16A37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580D3F11">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7</w:t>
            </w:r>
          </w:p>
        </w:tc>
        <w:tc>
          <w:tcPr>
            <w:tcW w:w="1866" w:type="dxa"/>
            <w:shd w:val="clear" w:color="auto" w:fill="auto"/>
            <w:noWrap/>
            <w:vAlign w:val="center"/>
          </w:tcPr>
          <w:p w14:paraId="260DC815">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信用记录</w:t>
            </w:r>
          </w:p>
        </w:tc>
        <w:tc>
          <w:tcPr>
            <w:tcW w:w="4583" w:type="dxa"/>
            <w:shd w:val="clear" w:color="auto" w:fill="auto"/>
            <w:noWrap/>
            <w:vAlign w:val="center"/>
          </w:tcPr>
          <w:p w14:paraId="187E122D">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宋体"/>
                <w:color w:val="auto"/>
                <w:kern w:val="28"/>
                <w:sz w:val="24"/>
                <w:szCs w:val="24"/>
                <w:highlight w:val="none"/>
                <w:lang w:eastAsia="zh-CN"/>
              </w:rPr>
              <w:t>。</w:t>
            </w:r>
            <w:r>
              <w:rPr>
                <w:rFonts w:hint="eastAsia" w:ascii="宋体" w:hAnsi="宋体" w:eastAsia="宋体" w:cs="宋体"/>
                <w:color w:val="auto"/>
                <w:kern w:val="28"/>
                <w:sz w:val="24"/>
                <w:szCs w:val="24"/>
                <w:highlight w:val="none"/>
              </w:rPr>
              <w:t>（以采购人或采购代理机构开标当天查询结果为准）。</w:t>
            </w:r>
          </w:p>
        </w:tc>
        <w:tc>
          <w:tcPr>
            <w:tcW w:w="1152" w:type="dxa"/>
            <w:noWrap/>
            <w:vAlign w:val="center"/>
          </w:tcPr>
          <w:p w14:paraId="2C10C773">
            <w:pPr>
              <w:rPr>
                <w:rFonts w:hint="eastAsia" w:ascii="宋体" w:hAnsi="宋体" w:eastAsia="宋体" w:cs="宋体"/>
                <w:b/>
                <w:bCs/>
                <w:color w:val="auto"/>
                <w:sz w:val="24"/>
                <w:szCs w:val="24"/>
                <w:highlight w:val="none"/>
              </w:rPr>
            </w:pPr>
          </w:p>
        </w:tc>
      </w:tr>
      <w:tr w14:paraId="699A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56AA2FC">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8</w:t>
            </w:r>
          </w:p>
        </w:tc>
        <w:tc>
          <w:tcPr>
            <w:tcW w:w="1866" w:type="dxa"/>
            <w:shd w:val="clear" w:color="auto" w:fill="auto"/>
            <w:noWrap/>
            <w:vAlign w:val="center"/>
          </w:tcPr>
          <w:p w14:paraId="64F7F137">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控股管理关系</w:t>
            </w:r>
          </w:p>
        </w:tc>
        <w:tc>
          <w:tcPr>
            <w:tcW w:w="4583" w:type="dxa"/>
            <w:shd w:val="clear" w:color="auto" w:fill="auto"/>
            <w:noWrap/>
            <w:vAlign w:val="center"/>
          </w:tcPr>
          <w:p w14:paraId="2AE336C1">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提供直接控股和管理关系清单。若与其他</w:t>
            </w:r>
          </w:p>
          <w:p w14:paraId="0112E823">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存在单位负责人为同一人或者存在直接控股、管理关系的，则投标无效。</w:t>
            </w:r>
          </w:p>
        </w:tc>
        <w:tc>
          <w:tcPr>
            <w:tcW w:w="1152" w:type="dxa"/>
            <w:noWrap/>
            <w:vAlign w:val="center"/>
          </w:tcPr>
          <w:p w14:paraId="7B4ABCC0">
            <w:pPr>
              <w:rPr>
                <w:rFonts w:hint="eastAsia" w:ascii="宋体" w:hAnsi="宋体" w:eastAsia="宋体" w:cs="宋体"/>
                <w:b/>
                <w:bCs/>
                <w:color w:val="auto"/>
                <w:sz w:val="24"/>
                <w:szCs w:val="24"/>
                <w:highlight w:val="none"/>
              </w:rPr>
            </w:pPr>
          </w:p>
        </w:tc>
      </w:tr>
      <w:tr w14:paraId="530D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96D4DB0">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9</w:t>
            </w:r>
          </w:p>
        </w:tc>
        <w:tc>
          <w:tcPr>
            <w:tcW w:w="1866" w:type="dxa"/>
            <w:noWrap/>
            <w:vAlign w:val="center"/>
          </w:tcPr>
          <w:p w14:paraId="75FF96F9">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法定代表人授权委托书</w:t>
            </w:r>
          </w:p>
        </w:tc>
        <w:tc>
          <w:tcPr>
            <w:tcW w:w="4583" w:type="dxa"/>
            <w:noWrap/>
            <w:vAlign w:val="center"/>
          </w:tcPr>
          <w:p w14:paraId="4859E3D0">
            <w:pPr>
              <w:rPr>
                <w:rFonts w:hint="eastAsia" w:ascii="宋体" w:hAnsi="宋体" w:eastAsia="宋体" w:cs="宋体"/>
                <w:color w:val="auto"/>
                <w:kern w:val="28"/>
                <w:sz w:val="24"/>
                <w:szCs w:val="24"/>
                <w:highlight w:val="none"/>
                <w:lang w:eastAsia="zh-CN"/>
              </w:rPr>
            </w:pPr>
            <w:r>
              <w:rPr>
                <w:rFonts w:hint="eastAsia" w:ascii="宋体" w:hAnsi="宋体" w:cs="宋体"/>
                <w:color w:val="auto"/>
                <w:kern w:val="28"/>
                <w:sz w:val="24"/>
                <w:szCs w:val="24"/>
                <w:highlight w:val="none"/>
                <w:lang w:eastAsia="zh-CN"/>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p w14:paraId="266B3740">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lang w:eastAsia="zh-CN"/>
              </w:rPr>
              <w:t>法人的</w:t>
            </w:r>
            <w:r>
              <w:rPr>
                <w:rFonts w:hint="eastAsia" w:ascii="宋体" w:hAnsi="宋体" w:eastAsia="宋体" w:cs="宋体"/>
                <w:color w:val="auto"/>
                <w:kern w:val="28"/>
                <w:sz w:val="24"/>
                <w:szCs w:val="24"/>
                <w:highlight w:val="none"/>
              </w:rPr>
              <w:t>分支机构参与投标时，</w:t>
            </w:r>
            <w:r>
              <w:rPr>
                <w:rFonts w:hint="eastAsia" w:ascii="宋体" w:hAnsi="宋体" w:eastAsia="宋体" w:cs="宋体"/>
                <w:color w:val="auto"/>
                <w:kern w:val="28"/>
                <w:sz w:val="24"/>
                <w:szCs w:val="24"/>
                <w:highlight w:val="none"/>
                <w:lang w:eastAsia="zh-CN"/>
              </w:rPr>
              <w:t>除提供《</w:t>
            </w:r>
            <w:r>
              <w:rPr>
                <w:rFonts w:hint="eastAsia" w:ascii="宋体" w:hAnsi="宋体" w:eastAsia="宋体" w:cs="宋体"/>
                <w:color w:val="auto"/>
                <w:kern w:val="28"/>
                <w:sz w:val="24"/>
                <w:szCs w:val="24"/>
                <w:highlight w:val="none"/>
              </w:rPr>
              <w:t>法定代表人授权委托书</w:t>
            </w:r>
            <w:r>
              <w:rPr>
                <w:rFonts w:hint="eastAsia" w:ascii="宋体" w:hAnsi="宋体" w:eastAsia="宋体" w:cs="宋体"/>
                <w:color w:val="auto"/>
                <w:kern w:val="28"/>
                <w:sz w:val="24"/>
                <w:szCs w:val="24"/>
                <w:highlight w:val="none"/>
                <w:lang w:eastAsia="zh-CN"/>
              </w:rPr>
              <w:t>》外，还须同时提供总公司给分支机构</w:t>
            </w:r>
            <w:r>
              <w:rPr>
                <w:rFonts w:hint="eastAsia" w:ascii="宋体" w:hAnsi="宋体" w:eastAsia="宋体" w:cs="宋体"/>
                <w:color w:val="auto"/>
                <w:kern w:val="28"/>
                <w:sz w:val="24"/>
                <w:szCs w:val="24"/>
                <w:highlight w:val="none"/>
              </w:rPr>
              <w:t>出具的授权书。</w:t>
            </w:r>
          </w:p>
        </w:tc>
        <w:tc>
          <w:tcPr>
            <w:tcW w:w="1152" w:type="dxa"/>
            <w:noWrap/>
            <w:vAlign w:val="center"/>
          </w:tcPr>
          <w:p w14:paraId="606F26EB">
            <w:pPr>
              <w:rPr>
                <w:rFonts w:hint="eastAsia" w:ascii="宋体" w:hAnsi="宋体" w:eastAsia="宋体" w:cs="宋体"/>
                <w:b/>
                <w:bCs/>
                <w:color w:val="auto"/>
                <w:sz w:val="24"/>
                <w:szCs w:val="24"/>
                <w:highlight w:val="none"/>
              </w:rPr>
            </w:pPr>
          </w:p>
        </w:tc>
      </w:tr>
      <w:tr w14:paraId="0249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022DF527">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val="en-US" w:eastAsia="zh-CN"/>
              </w:rPr>
              <w:t>10</w:t>
            </w:r>
          </w:p>
        </w:tc>
        <w:tc>
          <w:tcPr>
            <w:tcW w:w="1866" w:type="dxa"/>
            <w:shd w:val="clear" w:color="auto" w:fill="auto"/>
            <w:noWrap/>
            <w:vAlign w:val="center"/>
          </w:tcPr>
          <w:p w14:paraId="61DAACCF">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本项目不接受联合体投标，不允许分包</w:t>
            </w:r>
          </w:p>
        </w:tc>
        <w:tc>
          <w:tcPr>
            <w:tcW w:w="4583" w:type="dxa"/>
            <w:shd w:val="clear" w:color="auto" w:fill="auto"/>
            <w:noWrap/>
            <w:vAlign w:val="center"/>
          </w:tcPr>
          <w:p w14:paraId="0D71EC98">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应提供《非联合体不分包投标声明》，视为独立投标，不分包。</w:t>
            </w:r>
          </w:p>
        </w:tc>
        <w:tc>
          <w:tcPr>
            <w:tcW w:w="1152" w:type="dxa"/>
            <w:noWrap/>
            <w:vAlign w:val="center"/>
          </w:tcPr>
          <w:p w14:paraId="7E6E9C69">
            <w:pPr>
              <w:rPr>
                <w:rFonts w:hint="eastAsia" w:ascii="宋体" w:hAnsi="宋体" w:eastAsia="宋体" w:cs="宋体"/>
                <w:b/>
                <w:bCs/>
                <w:color w:val="auto"/>
                <w:sz w:val="24"/>
                <w:szCs w:val="24"/>
                <w:highlight w:val="none"/>
              </w:rPr>
            </w:pPr>
          </w:p>
        </w:tc>
      </w:tr>
      <w:tr w14:paraId="3733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2CCD8DA7">
            <w:pPr>
              <w:pStyle w:val="18"/>
              <w:spacing w:line="440" w:lineRule="exact"/>
              <w:jc w:val="left"/>
              <w:rPr>
                <w:rFonts w:hint="eastAsia" w:hAnsi="宋体"/>
                <w:sz w:val="24"/>
                <w:szCs w:val="24"/>
                <w:highlight w:val="none"/>
                <w:lang w:val="en-US" w:eastAsia="zh-CN"/>
              </w:rPr>
            </w:pPr>
            <w:bookmarkStart w:id="38" w:name="_Toc3725"/>
            <w:bookmarkStart w:id="39" w:name="_Toc27374"/>
            <w:bookmarkStart w:id="40" w:name="_Toc18735"/>
            <w:bookmarkStart w:id="41" w:name="_Toc25093"/>
            <w:bookmarkStart w:id="42" w:name="_Toc28896"/>
            <w:bookmarkStart w:id="43" w:name="_Toc29773"/>
            <w:bookmarkStart w:id="44" w:name="_Toc2712"/>
            <w:bookmarkStart w:id="45" w:name="_Toc5945"/>
            <w:bookmarkStart w:id="46" w:name="_Toc1691"/>
            <w:bookmarkStart w:id="47" w:name="_Toc26027"/>
            <w:bookmarkStart w:id="48" w:name="_Toc22102"/>
            <w:bookmarkStart w:id="49" w:name="_Toc8359"/>
            <w:bookmarkStart w:id="50" w:name="_Toc2809"/>
            <w:bookmarkStart w:id="51" w:name="_Toc1559"/>
            <w:bookmarkStart w:id="52" w:name="_Toc14358"/>
            <w:bookmarkStart w:id="53" w:name="_Toc28947"/>
            <w:bookmarkStart w:id="54" w:name="_Toc16965"/>
            <w:bookmarkStart w:id="55" w:name="_Toc32718"/>
            <w:bookmarkStart w:id="56" w:name="_Toc3753"/>
            <w:bookmarkStart w:id="57" w:name="_Toc25181"/>
            <w:bookmarkStart w:id="58" w:name="_Toc22969"/>
            <w:bookmarkStart w:id="59" w:name="_Toc3842"/>
            <w:r>
              <w:rPr>
                <w:rFonts w:hint="eastAsia" w:hAnsi="宋体"/>
                <w:sz w:val="24"/>
                <w:szCs w:val="24"/>
                <w:highlight w:val="none"/>
                <w:lang w:val="en-US" w:eastAsia="zh-CN"/>
              </w:rPr>
              <w:t>注：</w:t>
            </w:r>
          </w:p>
          <w:p w14:paraId="745CC004">
            <w:pPr>
              <w:pStyle w:val="18"/>
              <w:spacing w:line="440" w:lineRule="exact"/>
              <w:jc w:val="left"/>
              <w:rPr>
                <w:rFonts w:hint="eastAsia" w:hAnsi="宋体"/>
                <w:sz w:val="24"/>
                <w:szCs w:val="24"/>
                <w:highlight w:val="none"/>
              </w:rPr>
            </w:pPr>
            <w:r>
              <w:rPr>
                <w:rFonts w:hint="eastAsia" w:hAnsi="宋体"/>
                <w:sz w:val="24"/>
                <w:szCs w:val="24"/>
                <w:highlight w:val="none"/>
              </w:rPr>
              <w:t>1、除注明原件外，均为复印件加盖</w:t>
            </w:r>
            <w:r>
              <w:rPr>
                <w:rFonts w:hint="eastAsia" w:hAnsi="宋体"/>
                <w:sz w:val="24"/>
                <w:szCs w:val="24"/>
                <w:highlight w:val="none"/>
                <w:lang w:eastAsia="zh-CN"/>
              </w:rPr>
              <w:t>投标供应商</w:t>
            </w:r>
            <w:r>
              <w:rPr>
                <w:rFonts w:hint="eastAsia" w:hAnsi="宋体"/>
                <w:sz w:val="24"/>
                <w:szCs w:val="24"/>
                <w:highlight w:val="none"/>
              </w:rPr>
              <w:t>公章；身份证原件须随资格条件证明文件一并递交。</w:t>
            </w:r>
          </w:p>
          <w:p w14:paraId="758184F9">
            <w:pPr>
              <w:pStyle w:val="18"/>
              <w:spacing w:line="440" w:lineRule="exact"/>
              <w:jc w:val="left"/>
              <w:rPr>
                <w:rFonts w:hint="eastAsia" w:hAnsi="宋体"/>
                <w:sz w:val="24"/>
                <w:szCs w:val="24"/>
                <w:highlight w:val="none"/>
              </w:rPr>
            </w:pPr>
            <w:r>
              <w:rPr>
                <w:rFonts w:hint="eastAsia" w:hAnsi="宋体"/>
                <w:sz w:val="24"/>
                <w:szCs w:val="24"/>
                <w:highlight w:val="none"/>
              </w:rPr>
              <w:t>2、分支机构参与投标时，投标文件中应附法人出具的授权书。法人只能授权一家分支机构参与投标，且不能与分支机构同时参与投标。分支机构须提供自己的资格要求证明文件。</w:t>
            </w:r>
          </w:p>
          <w:p w14:paraId="66D526A7">
            <w:pPr>
              <w:pStyle w:val="18"/>
              <w:spacing w:line="440" w:lineRule="exact"/>
              <w:jc w:val="left"/>
              <w:rPr>
                <w:rFonts w:hint="eastAsia" w:hAnsi="宋体"/>
                <w:sz w:val="24"/>
                <w:szCs w:val="24"/>
                <w:highlight w:val="none"/>
              </w:rPr>
            </w:pPr>
            <w:r>
              <w:rPr>
                <w:rFonts w:hint="eastAsia" w:hAnsi="宋体"/>
                <w:sz w:val="24"/>
                <w:szCs w:val="24"/>
                <w:highlight w:val="none"/>
              </w:rPr>
              <w:t>3、事业单位法人参与投标可不提供财务状况报告、社会保障资金缴纳证明及税收缴纳证明。</w:t>
            </w:r>
          </w:p>
          <w:p w14:paraId="4214C339">
            <w:pPr>
              <w:pStyle w:val="18"/>
              <w:spacing w:line="440" w:lineRule="exact"/>
              <w:jc w:val="left"/>
              <w:rPr>
                <w:rFonts w:hint="eastAsia" w:hAnsi="宋体"/>
                <w:sz w:val="24"/>
                <w:szCs w:val="24"/>
                <w:highlight w:val="none"/>
              </w:rPr>
            </w:pPr>
            <w:r>
              <w:rPr>
                <w:rFonts w:hint="eastAsia" w:hAnsi="宋体"/>
                <w:sz w:val="24"/>
                <w:szCs w:val="24"/>
                <w:highlight w:val="none"/>
              </w:rPr>
              <w:t>4、单位负责人为同一人或存在直接控股、管理关系的不同单位，不得同时参加本项目投标活动。</w:t>
            </w:r>
          </w:p>
          <w:p w14:paraId="144190E1">
            <w:pPr>
              <w:rPr>
                <w:rFonts w:hint="eastAsia" w:ascii="宋体" w:hAnsi="宋体" w:eastAsia="宋体" w:cs="宋体"/>
                <w:b/>
                <w:bCs/>
                <w:color w:val="auto"/>
                <w:sz w:val="24"/>
                <w:szCs w:val="24"/>
                <w:highlight w:val="none"/>
              </w:rPr>
            </w:pPr>
            <w:r>
              <w:rPr>
                <w:rFonts w:hint="eastAsia" w:hAnsi="宋体"/>
                <w:sz w:val="24"/>
                <w:szCs w:val="24"/>
                <w:highlight w:val="none"/>
              </w:rPr>
              <w:t>5、招标文件中要求签字或盖章之处，非法人单位均参照执行。</w:t>
            </w:r>
          </w:p>
        </w:tc>
      </w:tr>
    </w:tbl>
    <w:p w14:paraId="7A9038C6">
      <w:pPr>
        <w:bidi w:val="0"/>
        <w:outlineLvl w:val="1"/>
        <w:rPr>
          <w:rFonts w:hint="default" w:ascii="华文仿宋" w:eastAsia="黑体" w:cs="Times New Roman"/>
          <w:color w:val="auto"/>
          <w:sz w:val="28"/>
          <w:szCs w:val="28"/>
          <w:highlight w:val="none"/>
          <w:lang w:val="en-US" w:eastAsia="zh-CN"/>
        </w:rPr>
      </w:pPr>
      <w:r>
        <w:rPr>
          <w:rFonts w:hint="eastAsia" w:ascii="宋体" w:hAnsi="宋体" w:eastAsia="宋体" w:cs="Calibri"/>
          <w:b/>
          <w:bCs w:val="0"/>
          <w:kern w:val="2"/>
          <w:sz w:val="24"/>
          <w:szCs w:val="21"/>
          <w:highlight w:val="none"/>
          <w:lang w:val="en-US" w:eastAsia="zh-CN" w:bidi="ar-SA"/>
        </w:rPr>
        <w:br w:type="page"/>
      </w:r>
      <w:bookmarkStart w:id="60" w:name="_Toc18175"/>
      <w:r>
        <w:rPr>
          <w:rFonts w:hint="eastAsia" w:ascii="宋体" w:hAnsi="宋体" w:eastAsia="宋体" w:cs="Calibri"/>
          <w:b/>
          <w:bCs w:val="0"/>
          <w:kern w:val="2"/>
          <w:sz w:val="24"/>
          <w:szCs w:val="21"/>
          <w:highlight w:val="none"/>
          <w:lang w:val="en-US" w:eastAsia="zh-CN" w:bidi="ar-SA"/>
        </w:rPr>
        <w:t>附表二：符合性审查</w:t>
      </w:r>
      <w:bookmarkEnd w:id="60"/>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14:paraId="5420742C">
      <w:pPr>
        <w:spacing w:line="500" w:lineRule="exact"/>
        <w:jc w:val="center"/>
        <w:rPr>
          <w:rFonts w:hint="eastAsia" w:ascii="华文仿宋" w:hAnsi="华文仿宋" w:eastAsia="宋体" w:cs="华文仿宋"/>
          <w:b/>
          <w:bCs/>
          <w:color w:val="auto"/>
          <w:sz w:val="32"/>
          <w:szCs w:val="32"/>
          <w:highlight w:val="none"/>
        </w:rPr>
      </w:pPr>
      <w:r>
        <w:rPr>
          <w:rFonts w:hint="eastAsia" w:ascii="华文仿宋" w:hAnsi="华文仿宋" w:eastAsia="宋体" w:cs="华文仿宋"/>
          <w:b/>
          <w:bCs/>
          <w:color w:val="auto"/>
          <w:sz w:val="32"/>
          <w:szCs w:val="32"/>
          <w:highlight w:val="none"/>
        </w:rPr>
        <w:t>符合性审查表</w:t>
      </w:r>
    </w:p>
    <w:tbl>
      <w:tblPr>
        <w:tblStyle w:val="37"/>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35FD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5EF5644">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460" w:type="dxa"/>
            <w:noWrap/>
            <w:vAlign w:val="center"/>
          </w:tcPr>
          <w:p w14:paraId="569323DC">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4200" w:type="dxa"/>
            <w:noWrap/>
            <w:vAlign w:val="center"/>
          </w:tcPr>
          <w:p w14:paraId="5BD1DD84">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159" w:type="dxa"/>
            <w:noWrap/>
            <w:vAlign w:val="center"/>
          </w:tcPr>
          <w:p w14:paraId="0DDDDCEC">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28"/>
                <w:sz w:val="24"/>
                <w:szCs w:val="24"/>
                <w:highlight w:val="none"/>
              </w:rPr>
              <w:t>备注</w:t>
            </w:r>
          </w:p>
        </w:tc>
      </w:tr>
      <w:tr w14:paraId="69AE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46B3219B">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460" w:type="dxa"/>
            <w:noWrap/>
            <w:vAlign w:val="center"/>
          </w:tcPr>
          <w:p w14:paraId="68F70B8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投标文件语言及有效期</w:t>
            </w:r>
          </w:p>
        </w:tc>
        <w:tc>
          <w:tcPr>
            <w:tcW w:w="4200" w:type="dxa"/>
            <w:noWrap/>
            <w:vAlign w:val="center"/>
          </w:tcPr>
          <w:p w14:paraId="45B412F1">
            <w:pPr>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投标文件语言及有效期符合招标文件要求。</w:t>
            </w:r>
          </w:p>
        </w:tc>
        <w:tc>
          <w:tcPr>
            <w:tcW w:w="1159" w:type="dxa"/>
            <w:noWrap/>
            <w:vAlign w:val="center"/>
          </w:tcPr>
          <w:p w14:paraId="45E5C4DC">
            <w:pPr>
              <w:spacing w:line="320" w:lineRule="exact"/>
              <w:jc w:val="center"/>
              <w:rPr>
                <w:rFonts w:hint="eastAsia" w:ascii="宋体" w:hAnsi="宋体" w:eastAsia="宋体" w:cs="宋体"/>
                <w:b/>
                <w:bCs/>
                <w:color w:val="auto"/>
                <w:kern w:val="0"/>
                <w:sz w:val="24"/>
                <w:szCs w:val="24"/>
                <w:highlight w:val="none"/>
              </w:rPr>
            </w:pPr>
          </w:p>
        </w:tc>
      </w:tr>
      <w:tr w14:paraId="47E7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EF90690">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460" w:type="dxa"/>
            <w:noWrap/>
            <w:vAlign w:val="center"/>
          </w:tcPr>
          <w:p w14:paraId="31B50AF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投标文件封面、投标函、法定代表人授权委托书三处的项目名称、项目编号、标段（如有）</w:t>
            </w:r>
          </w:p>
        </w:tc>
        <w:tc>
          <w:tcPr>
            <w:tcW w:w="4200" w:type="dxa"/>
            <w:noWrap/>
            <w:vAlign w:val="center"/>
          </w:tcPr>
          <w:p w14:paraId="261F62F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三处均无遗漏，且与所投项目名称、项目编号、标段（如有）一致。</w:t>
            </w:r>
          </w:p>
        </w:tc>
        <w:tc>
          <w:tcPr>
            <w:tcW w:w="1159" w:type="dxa"/>
            <w:noWrap/>
            <w:vAlign w:val="center"/>
          </w:tcPr>
          <w:p w14:paraId="78CBBCD8">
            <w:pPr>
              <w:spacing w:line="320" w:lineRule="exact"/>
              <w:jc w:val="center"/>
              <w:rPr>
                <w:rFonts w:hint="eastAsia" w:ascii="宋体" w:hAnsi="宋体" w:eastAsia="宋体" w:cs="宋体"/>
                <w:b/>
                <w:bCs/>
                <w:color w:val="auto"/>
                <w:kern w:val="0"/>
                <w:sz w:val="24"/>
                <w:szCs w:val="24"/>
                <w:highlight w:val="none"/>
              </w:rPr>
            </w:pPr>
          </w:p>
        </w:tc>
      </w:tr>
      <w:tr w14:paraId="0D1B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8A49BD7">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460" w:type="dxa"/>
            <w:noWrap/>
            <w:vAlign w:val="center"/>
          </w:tcPr>
          <w:p w14:paraId="392FF6DF">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投标文件签署、盖章</w:t>
            </w:r>
          </w:p>
        </w:tc>
        <w:tc>
          <w:tcPr>
            <w:tcW w:w="4200" w:type="dxa"/>
            <w:noWrap/>
            <w:vAlign w:val="center"/>
          </w:tcPr>
          <w:p w14:paraId="433F4D40">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均按招标文件要求签字、盖章（评分标准中要求提供的证明材料除外）。</w:t>
            </w:r>
          </w:p>
        </w:tc>
        <w:tc>
          <w:tcPr>
            <w:tcW w:w="1159" w:type="dxa"/>
            <w:noWrap/>
            <w:vAlign w:val="center"/>
          </w:tcPr>
          <w:p w14:paraId="58428040">
            <w:pPr>
              <w:spacing w:line="320" w:lineRule="exact"/>
              <w:jc w:val="center"/>
              <w:rPr>
                <w:rFonts w:hint="eastAsia" w:ascii="宋体" w:hAnsi="宋体" w:eastAsia="宋体" w:cs="宋体"/>
                <w:b/>
                <w:bCs/>
                <w:color w:val="auto"/>
                <w:kern w:val="0"/>
                <w:sz w:val="24"/>
                <w:szCs w:val="24"/>
                <w:highlight w:val="none"/>
              </w:rPr>
            </w:pPr>
          </w:p>
        </w:tc>
      </w:tr>
      <w:tr w14:paraId="2A60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73" w:type="dxa"/>
            <w:noWrap/>
            <w:vAlign w:val="center"/>
          </w:tcPr>
          <w:p w14:paraId="327E484F">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460" w:type="dxa"/>
            <w:noWrap/>
            <w:vAlign w:val="center"/>
          </w:tcPr>
          <w:p w14:paraId="5B446D99">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开标一览表</w:t>
            </w:r>
          </w:p>
        </w:tc>
        <w:tc>
          <w:tcPr>
            <w:tcW w:w="4200" w:type="dxa"/>
            <w:noWrap/>
            <w:vAlign w:val="center"/>
          </w:tcPr>
          <w:p w14:paraId="6B41DD89">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（1）投标报价符合唯一性要求：</w:t>
            </w:r>
          </w:p>
          <w:p w14:paraId="0968C502">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（2）开标一览表填写符合要求；</w:t>
            </w:r>
          </w:p>
          <w:p w14:paraId="02E89B63">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（3）计量单位、报价货币均符合招标文件要求；</w:t>
            </w:r>
          </w:p>
          <w:p w14:paraId="63F5201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（4）未超出采购预算或招标文件规定的最高限价。</w:t>
            </w:r>
          </w:p>
        </w:tc>
        <w:tc>
          <w:tcPr>
            <w:tcW w:w="1159" w:type="dxa"/>
            <w:noWrap/>
            <w:vAlign w:val="center"/>
          </w:tcPr>
          <w:p w14:paraId="5A86B401">
            <w:pPr>
              <w:spacing w:line="320" w:lineRule="exact"/>
              <w:jc w:val="center"/>
              <w:rPr>
                <w:rFonts w:hint="eastAsia" w:ascii="宋体" w:hAnsi="宋体" w:eastAsia="宋体" w:cs="宋体"/>
                <w:b/>
                <w:bCs/>
                <w:color w:val="auto"/>
                <w:kern w:val="0"/>
                <w:sz w:val="24"/>
                <w:szCs w:val="24"/>
                <w:highlight w:val="none"/>
              </w:rPr>
            </w:pPr>
          </w:p>
        </w:tc>
      </w:tr>
      <w:tr w14:paraId="1968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1BE797AB">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2460" w:type="dxa"/>
            <w:noWrap/>
            <w:vAlign w:val="center"/>
          </w:tcPr>
          <w:p w14:paraId="14072563">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商务</w:t>
            </w:r>
            <w:r>
              <w:rPr>
                <w:rFonts w:hint="eastAsia" w:ascii="宋体" w:hAnsi="宋体" w:eastAsia="宋体" w:cs="宋体"/>
                <w:color w:val="auto"/>
                <w:kern w:val="0"/>
                <w:sz w:val="24"/>
                <w:szCs w:val="24"/>
                <w:highlight w:val="none"/>
              </w:rPr>
              <w:t>条款响应</w:t>
            </w:r>
          </w:p>
        </w:tc>
        <w:tc>
          <w:tcPr>
            <w:tcW w:w="4200" w:type="dxa"/>
            <w:noWrap/>
            <w:vAlign w:val="center"/>
          </w:tcPr>
          <w:p w14:paraId="60223EFA">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完全理解</w:t>
            </w:r>
            <w:r>
              <w:rPr>
                <w:rFonts w:hint="eastAsia" w:ascii="宋体" w:hAnsi="宋体" w:eastAsia="宋体" w:cs="宋体"/>
                <w:color w:val="auto"/>
                <w:kern w:val="0"/>
                <w:sz w:val="24"/>
                <w:szCs w:val="24"/>
                <w:highlight w:val="none"/>
                <w:lang w:val="en-US" w:eastAsia="zh-CN"/>
              </w:rPr>
              <w:t>接受招标文件商务条款，并签署商务</w:t>
            </w:r>
            <w:r>
              <w:rPr>
                <w:rFonts w:hint="eastAsia" w:ascii="宋体" w:hAnsi="宋体" w:eastAsia="宋体" w:cs="宋体"/>
                <w:color w:val="auto"/>
                <w:kern w:val="0"/>
                <w:sz w:val="24"/>
                <w:szCs w:val="24"/>
                <w:highlight w:val="none"/>
              </w:rPr>
              <w:t>条款</w:t>
            </w:r>
            <w:r>
              <w:rPr>
                <w:rFonts w:hint="eastAsia" w:ascii="宋体" w:hAnsi="宋体" w:eastAsia="宋体" w:cs="宋体"/>
                <w:color w:val="auto"/>
                <w:kern w:val="0"/>
                <w:sz w:val="24"/>
                <w:szCs w:val="24"/>
                <w:highlight w:val="none"/>
                <w:lang w:val="en-US" w:eastAsia="zh-CN"/>
              </w:rPr>
              <w:t>响应表</w:t>
            </w:r>
            <w:r>
              <w:rPr>
                <w:rFonts w:hint="eastAsia" w:ascii="宋体" w:hAnsi="宋体" w:eastAsia="宋体" w:cs="宋体"/>
                <w:color w:val="auto"/>
                <w:kern w:val="0"/>
                <w:sz w:val="24"/>
                <w:szCs w:val="24"/>
                <w:highlight w:val="none"/>
              </w:rPr>
              <w:t>。</w:t>
            </w:r>
          </w:p>
        </w:tc>
        <w:tc>
          <w:tcPr>
            <w:tcW w:w="1159" w:type="dxa"/>
            <w:noWrap/>
            <w:vAlign w:val="center"/>
          </w:tcPr>
          <w:p w14:paraId="4B4FC456">
            <w:pPr>
              <w:spacing w:line="320" w:lineRule="exact"/>
              <w:jc w:val="center"/>
              <w:rPr>
                <w:rFonts w:hint="eastAsia" w:ascii="宋体" w:hAnsi="宋体" w:eastAsia="宋体" w:cs="宋体"/>
                <w:b/>
                <w:bCs/>
                <w:color w:val="auto"/>
                <w:kern w:val="0"/>
                <w:sz w:val="24"/>
                <w:szCs w:val="24"/>
                <w:highlight w:val="none"/>
              </w:rPr>
            </w:pPr>
          </w:p>
        </w:tc>
      </w:tr>
      <w:tr w14:paraId="35B6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20" w:hRule="atLeast"/>
          <w:jc w:val="center"/>
        </w:trPr>
        <w:tc>
          <w:tcPr>
            <w:tcW w:w="573" w:type="dxa"/>
            <w:shd w:val="clear" w:color="auto" w:fill="auto"/>
            <w:noWrap/>
            <w:vAlign w:val="center"/>
          </w:tcPr>
          <w:p w14:paraId="3126B7D9">
            <w:pPr>
              <w:spacing w:line="32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6</w:t>
            </w:r>
          </w:p>
        </w:tc>
        <w:tc>
          <w:tcPr>
            <w:tcW w:w="2460" w:type="dxa"/>
            <w:noWrap/>
            <w:vAlign w:val="center"/>
          </w:tcPr>
          <w:p w14:paraId="6F1FCAA4">
            <w:pPr>
              <w:spacing w:line="3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投标保证金</w:t>
            </w:r>
          </w:p>
        </w:tc>
        <w:tc>
          <w:tcPr>
            <w:tcW w:w="4200" w:type="dxa"/>
            <w:noWrap/>
            <w:vAlign w:val="center"/>
          </w:tcPr>
          <w:p w14:paraId="18280C81">
            <w:pPr>
              <w:spacing w:line="32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保证金交纳符合招标文件要求</w:t>
            </w:r>
            <w:r>
              <w:rPr>
                <w:rFonts w:hint="eastAsia" w:ascii="宋体" w:hAnsi="宋体" w:eastAsia="宋体" w:cs="宋体"/>
                <w:color w:val="auto"/>
                <w:kern w:val="0"/>
                <w:sz w:val="24"/>
                <w:szCs w:val="24"/>
                <w:highlight w:val="none"/>
                <w:lang w:eastAsia="zh-CN"/>
              </w:rPr>
              <w:t>。</w:t>
            </w:r>
          </w:p>
        </w:tc>
        <w:tc>
          <w:tcPr>
            <w:tcW w:w="1159" w:type="dxa"/>
            <w:noWrap/>
            <w:vAlign w:val="center"/>
          </w:tcPr>
          <w:p w14:paraId="1BAC88D4">
            <w:pPr>
              <w:spacing w:line="320" w:lineRule="exact"/>
              <w:jc w:val="center"/>
              <w:rPr>
                <w:rFonts w:hint="eastAsia" w:ascii="宋体" w:hAnsi="宋体" w:eastAsia="宋体" w:cs="宋体"/>
                <w:b/>
                <w:bCs/>
                <w:color w:val="auto"/>
                <w:kern w:val="0"/>
                <w:sz w:val="24"/>
                <w:szCs w:val="24"/>
                <w:highlight w:val="none"/>
              </w:rPr>
            </w:pPr>
          </w:p>
        </w:tc>
      </w:tr>
      <w:tr w14:paraId="5061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shd w:val="clear" w:color="auto" w:fill="auto"/>
            <w:noWrap/>
            <w:vAlign w:val="center"/>
          </w:tcPr>
          <w:p w14:paraId="61DA05F7">
            <w:pPr>
              <w:spacing w:line="32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7</w:t>
            </w:r>
          </w:p>
        </w:tc>
        <w:tc>
          <w:tcPr>
            <w:tcW w:w="2460" w:type="dxa"/>
            <w:noWrap/>
            <w:vAlign w:val="center"/>
          </w:tcPr>
          <w:p w14:paraId="1C8ABCFE">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无其他招标文件或法规明确规定响应无效的事项</w:t>
            </w:r>
          </w:p>
        </w:tc>
        <w:tc>
          <w:tcPr>
            <w:tcW w:w="4200" w:type="dxa"/>
            <w:noWrap/>
            <w:vAlign w:val="center"/>
          </w:tcPr>
          <w:p w14:paraId="2707970C">
            <w:pPr>
              <w:spacing w:line="37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没有不符合招标文件规定的被视为无效响应的其他条款。</w:t>
            </w:r>
          </w:p>
        </w:tc>
        <w:tc>
          <w:tcPr>
            <w:tcW w:w="1159" w:type="dxa"/>
            <w:noWrap/>
            <w:vAlign w:val="center"/>
          </w:tcPr>
          <w:p w14:paraId="4E36F031">
            <w:pPr>
              <w:spacing w:line="320" w:lineRule="exact"/>
              <w:jc w:val="center"/>
              <w:rPr>
                <w:rFonts w:hint="eastAsia" w:ascii="宋体" w:hAnsi="宋体" w:eastAsia="宋体" w:cs="宋体"/>
                <w:b/>
                <w:bCs/>
                <w:color w:val="auto"/>
                <w:kern w:val="0"/>
                <w:sz w:val="24"/>
                <w:szCs w:val="24"/>
                <w:highlight w:val="none"/>
              </w:rPr>
            </w:pPr>
          </w:p>
        </w:tc>
      </w:tr>
    </w:tbl>
    <w:p w14:paraId="1B8D7E03">
      <w:pPr>
        <w:pStyle w:val="12"/>
        <w:rPr>
          <w:color w:val="auto"/>
          <w:highlight w:val="none"/>
        </w:rPr>
      </w:pPr>
      <w:bookmarkStart w:id="61" w:name="_Toc18874"/>
      <w:bookmarkStart w:id="62" w:name="_Toc32472"/>
      <w:bookmarkStart w:id="63" w:name="_Toc31150"/>
      <w:bookmarkStart w:id="64" w:name="_Toc4245"/>
      <w:bookmarkStart w:id="65" w:name="_Toc2387"/>
      <w:bookmarkStart w:id="66" w:name="_Toc1938"/>
      <w:bookmarkStart w:id="67" w:name="_Toc20615"/>
      <w:bookmarkStart w:id="68" w:name="_Toc12596"/>
      <w:bookmarkStart w:id="69" w:name="_Toc11613"/>
      <w:bookmarkStart w:id="70" w:name="_Toc32092"/>
      <w:bookmarkStart w:id="71" w:name="_Toc21485"/>
      <w:bookmarkStart w:id="72" w:name="_Toc7872"/>
      <w:bookmarkStart w:id="73" w:name="_Toc2503"/>
      <w:bookmarkStart w:id="74" w:name="_Toc31415"/>
      <w:bookmarkStart w:id="75" w:name="_Toc7523"/>
      <w:bookmarkStart w:id="76" w:name="_Toc13418"/>
      <w:bookmarkStart w:id="77" w:name="_Toc22846"/>
      <w:bookmarkStart w:id="78" w:name="_Toc14948"/>
    </w:p>
    <w:p w14:paraId="1CFAE35A">
      <w:pPr>
        <w:bidi w:val="0"/>
        <w:outlineLvl w:val="1"/>
        <w:rPr>
          <w:rFonts w:hint="default" w:ascii="华文仿宋" w:eastAsia="黑体" w:cs="Times New Roman"/>
          <w:color w:val="auto"/>
          <w:sz w:val="28"/>
          <w:szCs w:val="28"/>
          <w:highlight w:val="none"/>
          <w:lang w:val="en-US" w:eastAsia="zh-CN"/>
        </w:rPr>
      </w:pPr>
      <w:bookmarkStart w:id="79" w:name="_Toc31427"/>
      <w:bookmarkStart w:id="80" w:name="_Toc16017"/>
      <w:bookmarkStart w:id="81" w:name="_Toc13365"/>
      <w:bookmarkStart w:id="82" w:name="_Toc27968"/>
      <w:bookmarkStart w:id="83" w:name="_Toc15518"/>
      <w:r>
        <w:rPr>
          <w:rFonts w:hint="eastAsia" w:ascii="华文仿宋" w:hAnsi="华文仿宋" w:cs="华文仿宋"/>
          <w:color w:val="auto"/>
          <w:sz w:val="28"/>
          <w:szCs w:val="28"/>
          <w:highlight w:val="none"/>
        </w:rPr>
        <w:br w:type="page"/>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Start w:id="84" w:name="_Toc11468"/>
      <w:bookmarkStart w:id="85" w:name="_Toc18007"/>
      <w:bookmarkStart w:id="86" w:name="_Toc8963"/>
      <w:r>
        <w:rPr>
          <w:rFonts w:hint="eastAsia" w:ascii="宋体" w:hAnsi="宋体" w:eastAsia="宋体" w:cs="Calibri"/>
          <w:b/>
          <w:bCs w:val="0"/>
          <w:kern w:val="2"/>
          <w:sz w:val="24"/>
          <w:szCs w:val="21"/>
          <w:highlight w:val="none"/>
          <w:lang w:val="en-US" w:eastAsia="zh-CN" w:bidi="ar-SA"/>
        </w:rPr>
        <w:t>附表三：评审要素及分值一览表</w:t>
      </w:r>
      <w:bookmarkEnd w:id="84"/>
    </w:p>
    <w:bookmarkEnd w:id="85"/>
    <w:bookmarkEnd w:id="86"/>
    <w:p w14:paraId="46E177B1">
      <w:pPr>
        <w:spacing w:line="500" w:lineRule="exact"/>
        <w:jc w:val="center"/>
        <w:rPr>
          <w:rFonts w:hint="eastAsia" w:ascii="华文仿宋" w:hAnsi="华文仿宋" w:eastAsia="宋体" w:cs="华文仿宋"/>
          <w:b/>
          <w:bCs/>
          <w:color w:val="auto"/>
          <w:sz w:val="32"/>
          <w:szCs w:val="32"/>
          <w:highlight w:val="none"/>
        </w:rPr>
      </w:pPr>
      <w:r>
        <w:rPr>
          <w:rFonts w:hint="eastAsia" w:ascii="华文仿宋" w:hAnsi="华文仿宋" w:eastAsia="宋体" w:cs="华文仿宋"/>
          <w:b/>
          <w:bCs/>
          <w:color w:val="auto"/>
          <w:sz w:val="32"/>
          <w:szCs w:val="32"/>
          <w:highlight w:val="none"/>
        </w:rPr>
        <w:t>评审要素及分值一览表</w:t>
      </w:r>
    </w:p>
    <w:tbl>
      <w:tblPr>
        <w:tblStyle w:val="37"/>
        <w:tblW w:w="9389" w:type="dxa"/>
        <w:tblInd w:w="377"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222"/>
        <w:gridCol w:w="1074"/>
        <w:gridCol w:w="7093"/>
      </w:tblGrid>
      <w:tr w14:paraId="1A8509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222" w:type="dxa"/>
            <w:vMerge w:val="restart"/>
            <w:tcBorders>
              <w:top w:val="single" w:color="auto" w:sz="12" w:space="0"/>
              <w:bottom w:val="single" w:color="auto" w:sz="2" w:space="0"/>
            </w:tcBorders>
            <w:shd w:val="clear" w:color="auto" w:fill="F1F1F1"/>
            <w:vAlign w:val="center"/>
          </w:tcPr>
          <w:p w14:paraId="03616AFF">
            <w:pPr>
              <w:widowControl/>
              <w:spacing w:line="300" w:lineRule="exact"/>
              <w:jc w:val="center"/>
              <w:rPr>
                <w:rFonts w:ascii="宋体" w:hAnsi="宋体" w:cs="Calibri Light"/>
                <w:b/>
                <w:bCs/>
                <w:sz w:val="24"/>
                <w:szCs w:val="24"/>
                <w:highlight w:val="none"/>
              </w:rPr>
            </w:pPr>
            <w:r>
              <w:rPr>
                <w:rFonts w:ascii="宋体" w:hAnsi="宋体" w:cs="Calibri Light"/>
                <w:b/>
                <w:bCs/>
                <w:sz w:val="24"/>
                <w:szCs w:val="24"/>
                <w:highlight w:val="none"/>
              </w:rPr>
              <w:t>项别</w:t>
            </w:r>
          </w:p>
        </w:tc>
        <w:tc>
          <w:tcPr>
            <w:tcW w:w="1074" w:type="dxa"/>
            <w:tcBorders>
              <w:top w:val="single" w:color="auto" w:sz="12" w:space="0"/>
              <w:bottom w:val="single" w:color="auto" w:sz="2" w:space="0"/>
            </w:tcBorders>
            <w:shd w:val="clear" w:color="auto" w:fill="F1F1F1"/>
            <w:vAlign w:val="center"/>
          </w:tcPr>
          <w:p w14:paraId="49203399">
            <w:pPr>
              <w:widowControl/>
              <w:spacing w:line="300" w:lineRule="exact"/>
              <w:jc w:val="center"/>
              <w:rPr>
                <w:rFonts w:ascii="宋体" w:hAnsi="宋体" w:cs="Calibri Light"/>
                <w:b/>
                <w:bCs/>
                <w:sz w:val="24"/>
                <w:szCs w:val="24"/>
                <w:highlight w:val="none"/>
              </w:rPr>
            </w:pPr>
            <w:r>
              <w:rPr>
                <w:rFonts w:ascii="宋体" w:hAnsi="宋体" w:cs="Calibri Light"/>
                <w:b/>
                <w:bCs/>
                <w:sz w:val="24"/>
                <w:szCs w:val="24"/>
                <w:highlight w:val="none"/>
              </w:rPr>
              <w:t>总分值</w:t>
            </w:r>
          </w:p>
        </w:tc>
        <w:tc>
          <w:tcPr>
            <w:tcW w:w="7093" w:type="dxa"/>
            <w:vMerge w:val="restart"/>
            <w:tcBorders>
              <w:top w:val="single" w:color="auto" w:sz="12" w:space="0"/>
              <w:bottom w:val="single" w:color="auto" w:sz="2" w:space="0"/>
            </w:tcBorders>
            <w:shd w:val="clear" w:color="auto" w:fill="F1F1F1"/>
            <w:vAlign w:val="center"/>
          </w:tcPr>
          <w:p w14:paraId="6F778E3A">
            <w:pPr>
              <w:widowControl/>
              <w:spacing w:line="300" w:lineRule="exact"/>
              <w:jc w:val="center"/>
              <w:rPr>
                <w:rFonts w:ascii="宋体" w:hAnsi="宋体" w:cs="Calibri Light"/>
                <w:b/>
                <w:bCs/>
                <w:sz w:val="24"/>
                <w:szCs w:val="24"/>
                <w:highlight w:val="none"/>
              </w:rPr>
            </w:pPr>
            <w:r>
              <w:rPr>
                <w:rFonts w:ascii="宋体" w:hAnsi="宋体" w:cs="Calibri Light"/>
                <w:b/>
                <w:bCs/>
                <w:sz w:val="24"/>
                <w:szCs w:val="24"/>
                <w:highlight w:val="none"/>
              </w:rPr>
              <w:t>评审要素</w:t>
            </w:r>
          </w:p>
        </w:tc>
      </w:tr>
      <w:tr w14:paraId="611B02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0" w:hRule="atLeast"/>
        </w:trPr>
        <w:tc>
          <w:tcPr>
            <w:tcW w:w="1222" w:type="dxa"/>
            <w:vMerge w:val="continue"/>
            <w:tcBorders>
              <w:top w:val="single" w:color="auto" w:sz="2" w:space="0"/>
              <w:bottom w:val="single" w:color="auto" w:sz="2" w:space="0"/>
            </w:tcBorders>
            <w:shd w:val="clear" w:color="auto" w:fill="F1F1F1"/>
            <w:vAlign w:val="center"/>
          </w:tcPr>
          <w:p w14:paraId="5ABC9861">
            <w:pPr>
              <w:widowControl/>
              <w:spacing w:line="300" w:lineRule="exact"/>
              <w:jc w:val="center"/>
              <w:rPr>
                <w:rFonts w:ascii="宋体" w:hAnsi="宋体" w:cs="Calibri Light"/>
                <w:bCs/>
                <w:highlight w:val="none"/>
              </w:rPr>
            </w:pPr>
          </w:p>
        </w:tc>
        <w:tc>
          <w:tcPr>
            <w:tcW w:w="1074" w:type="dxa"/>
            <w:tcBorders>
              <w:top w:val="single" w:color="auto" w:sz="2" w:space="0"/>
              <w:bottom w:val="single" w:color="auto" w:sz="2" w:space="0"/>
            </w:tcBorders>
            <w:shd w:val="clear" w:color="auto" w:fill="F1F1F1"/>
            <w:vAlign w:val="center"/>
          </w:tcPr>
          <w:p w14:paraId="66A86251">
            <w:pPr>
              <w:widowControl/>
              <w:spacing w:line="300" w:lineRule="exact"/>
              <w:jc w:val="center"/>
              <w:rPr>
                <w:rFonts w:hint="default" w:ascii="宋体" w:hAnsi="宋体" w:eastAsia="宋体" w:cs="Calibri Light"/>
                <w:b/>
                <w:bCs/>
                <w:highlight w:val="none"/>
                <w:lang w:val="en-US" w:eastAsia="zh-CN"/>
              </w:rPr>
            </w:pPr>
            <w:r>
              <w:rPr>
                <w:rFonts w:hint="eastAsia" w:ascii="宋体" w:hAnsi="宋体" w:cs="Calibri Light"/>
                <w:b/>
                <w:bCs/>
                <w:highlight w:val="none"/>
                <w:lang w:val="en-US" w:eastAsia="zh-CN"/>
              </w:rPr>
              <w:t>100</w:t>
            </w:r>
          </w:p>
        </w:tc>
        <w:tc>
          <w:tcPr>
            <w:tcW w:w="7093" w:type="dxa"/>
            <w:vMerge w:val="continue"/>
            <w:tcBorders>
              <w:top w:val="single" w:color="auto" w:sz="2" w:space="0"/>
              <w:bottom w:val="single" w:color="auto" w:sz="2" w:space="0"/>
            </w:tcBorders>
            <w:shd w:val="clear" w:color="auto" w:fill="F1F1F1"/>
            <w:vAlign w:val="center"/>
          </w:tcPr>
          <w:p w14:paraId="7E64010C">
            <w:pPr>
              <w:widowControl/>
              <w:spacing w:line="300" w:lineRule="exact"/>
              <w:rPr>
                <w:rFonts w:ascii="宋体" w:hAnsi="宋体" w:cs="Calibri Light"/>
                <w:bCs/>
                <w:highlight w:val="none"/>
              </w:rPr>
            </w:pPr>
          </w:p>
        </w:tc>
      </w:tr>
      <w:tr w14:paraId="63ED50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19" w:hRule="atLeast"/>
        </w:trPr>
        <w:tc>
          <w:tcPr>
            <w:tcW w:w="1222" w:type="dxa"/>
            <w:tcBorders>
              <w:top w:val="single" w:color="auto" w:sz="2" w:space="0"/>
            </w:tcBorders>
            <w:vAlign w:val="center"/>
          </w:tcPr>
          <w:p w14:paraId="3B22B03D">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w:t>
            </w:r>
          </w:p>
        </w:tc>
        <w:tc>
          <w:tcPr>
            <w:tcW w:w="1074" w:type="dxa"/>
            <w:tcBorders>
              <w:top w:val="single" w:color="auto" w:sz="2" w:space="0"/>
            </w:tcBorders>
            <w:vAlign w:val="center"/>
          </w:tcPr>
          <w:p w14:paraId="6F3D946C">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35</w:t>
            </w:r>
          </w:p>
        </w:tc>
        <w:tc>
          <w:tcPr>
            <w:tcW w:w="7093" w:type="dxa"/>
            <w:tcBorders>
              <w:top w:val="single" w:color="auto" w:sz="2" w:space="0"/>
            </w:tcBorders>
            <w:vAlign w:val="center"/>
          </w:tcPr>
          <w:p w14:paraId="5E4B1F91">
            <w:pPr>
              <w:spacing w:line="320" w:lineRule="exact"/>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有效投标人最低报价作为基准价，各投标人的报价得分按下列公式计算：（基准价/投标报价）×</w:t>
            </w:r>
            <w:r>
              <w:rPr>
                <w:rFonts w:hint="eastAsia" w:ascii="宋体" w:hAnsi="宋体" w:cs="宋体"/>
                <w:color w:val="auto"/>
                <w:kern w:val="0"/>
                <w:sz w:val="24"/>
                <w:szCs w:val="24"/>
                <w:highlight w:val="none"/>
                <w:lang w:val="en-US" w:eastAsia="zh-CN"/>
              </w:rPr>
              <w:t>35</w:t>
            </w:r>
            <w:r>
              <w:rPr>
                <w:rFonts w:hint="eastAsia" w:ascii="宋体" w:hAnsi="宋体" w:eastAsia="宋体" w:cs="宋体"/>
                <w:color w:val="auto"/>
                <w:kern w:val="0"/>
                <w:sz w:val="24"/>
                <w:szCs w:val="24"/>
                <w:highlight w:val="none"/>
                <w:lang w:eastAsia="zh-CN"/>
              </w:rPr>
              <w:t>％×100分</w:t>
            </w:r>
          </w:p>
          <w:p w14:paraId="0E295FA3">
            <w:pPr>
              <w:spacing w:line="440" w:lineRule="exact"/>
              <w:rPr>
                <w:rFonts w:hint="eastAsia" w:ascii="宋体" w:hAnsi="宋体" w:eastAsia="宋体" w:cs="宋体"/>
                <w:sz w:val="24"/>
                <w:highlight w:val="none"/>
              </w:rPr>
            </w:pPr>
            <w:r>
              <w:rPr>
                <w:rFonts w:hint="eastAsia" w:ascii="宋体" w:hAnsi="宋体" w:eastAsia="宋体" w:cs="宋体"/>
                <w:sz w:val="24"/>
                <w:highlight w:val="none"/>
              </w:rPr>
              <w:t>注：（1）根据《政府采购促进中小企业发展管理办法》的通知--财库〔2020〕46号的相关规定，对小型和微型企业的价格给予10%的扣除，用扣除后的价格参与评审。</w:t>
            </w:r>
          </w:p>
          <w:p w14:paraId="70F3CA76">
            <w:pPr>
              <w:spacing w:line="440" w:lineRule="exact"/>
              <w:rPr>
                <w:rFonts w:hint="eastAsia" w:ascii="宋体" w:hAnsi="宋体" w:eastAsia="宋体" w:cs="宋体"/>
                <w:sz w:val="24"/>
                <w:highlight w:val="none"/>
              </w:rPr>
            </w:pPr>
            <w:r>
              <w:rPr>
                <w:rFonts w:hint="eastAsia" w:ascii="宋体" w:hAnsi="宋体" w:eastAsia="宋体" w:cs="宋体"/>
                <w:sz w:val="24"/>
                <w:highlight w:val="none"/>
              </w:rPr>
              <w:t>（2）根据《财政部民政部中国残疾人联合会关于促进残疾人就业政府采购政策的通知》（财库〔2017〕141号）的规定，对符合条件的残疾人福利性单位设备的价格给予10%的扣除，用扣除后的价格参与评审。</w:t>
            </w:r>
          </w:p>
          <w:p w14:paraId="3D4E5D16">
            <w:pPr>
              <w:spacing w:line="440" w:lineRule="exact"/>
              <w:rPr>
                <w:rFonts w:hint="eastAsia" w:ascii="宋体" w:hAnsi="宋体" w:eastAsia="宋体" w:cs="宋体"/>
                <w:sz w:val="24"/>
                <w:highlight w:val="none"/>
              </w:rPr>
            </w:pPr>
            <w:r>
              <w:rPr>
                <w:rFonts w:hint="eastAsia" w:ascii="宋体" w:hAnsi="宋体" w:eastAsia="宋体" w:cs="宋体"/>
                <w:sz w:val="24"/>
                <w:highlight w:val="none"/>
              </w:rPr>
              <w:t>小型、微型企业和监狱企业级符合财政部、民政部、中国残疾人联合会关于促进残疾人就业政府采购政策的通知，以上政策同时具备的仅对其进行一次</w:t>
            </w:r>
            <w:r>
              <w:rPr>
                <w:rFonts w:hint="eastAsia" w:ascii="宋体" w:hAnsi="宋体" w:eastAsia="宋体" w:cs="宋体"/>
                <w:sz w:val="24"/>
                <w:highlight w:val="none"/>
                <w:lang w:val="en-US" w:eastAsia="zh-CN"/>
              </w:rPr>
              <w:t>10</w:t>
            </w:r>
            <w:r>
              <w:rPr>
                <w:rFonts w:hint="eastAsia" w:ascii="宋体" w:hAnsi="宋体" w:eastAsia="宋体" w:cs="宋体"/>
                <w:sz w:val="24"/>
                <w:highlight w:val="none"/>
              </w:rPr>
              <w:t>%的价格扣除，不重复扣除。</w:t>
            </w:r>
          </w:p>
          <w:p w14:paraId="58F8EAB7">
            <w:pPr>
              <w:pStyle w:val="2"/>
              <w:rPr>
                <w:rFonts w:hint="default"/>
                <w:highlight w:val="none"/>
                <w:lang w:eastAsia="zh-CN"/>
              </w:rPr>
            </w:pPr>
            <w:r>
              <w:rPr>
                <w:rFonts w:hint="eastAsia" w:ascii="宋体" w:hAnsi="宋体" w:eastAsia="宋体" w:cs="宋体"/>
                <w:sz w:val="24"/>
                <w:highlight w:val="none"/>
              </w:rPr>
              <w:t>（3）</w:t>
            </w:r>
            <w:r>
              <w:rPr>
                <w:rFonts w:hint="eastAsia" w:ascii="宋体" w:hAnsi="宋体" w:cs="宋体"/>
                <w:sz w:val="24"/>
                <w:highlight w:val="none"/>
                <w:lang w:val="en-US" w:eastAsia="zh-CN"/>
              </w:rPr>
              <w:t>根据</w:t>
            </w:r>
            <w:r>
              <w:rPr>
                <w:rFonts w:hint="eastAsia" w:ascii="宋体" w:hAnsi="宋体" w:eastAsia="宋体" w:cs="宋体"/>
                <w:sz w:val="24"/>
                <w:highlight w:val="none"/>
              </w:rPr>
              <w:t>《国务院办公厅关于在政府采购中实施本国产品标准及相关政策的通知 》-（国办发〔2025〕34号）</w:t>
            </w:r>
            <w:r>
              <w:rPr>
                <w:rFonts w:hint="eastAsia" w:ascii="宋体" w:hAnsi="宋体" w:cs="宋体"/>
                <w:sz w:val="24"/>
                <w:highlight w:val="none"/>
                <w:lang w:val="en-US" w:eastAsia="zh-CN"/>
              </w:rPr>
              <w:t>的规定</w:t>
            </w:r>
            <w:r>
              <w:rPr>
                <w:rFonts w:hint="eastAsia" w:ascii="宋体" w:hAnsi="宋体" w:eastAsia="宋体" w:cs="宋体"/>
                <w:sz w:val="24"/>
                <w:highlight w:val="none"/>
              </w:rPr>
              <w:t>，对</w:t>
            </w:r>
            <w:r>
              <w:rPr>
                <w:rFonts w:hint="eastAsia" w:ascii="宋体" w:hAnsi="宋体" w:cs="宋体"/>
                <w:sz w:val="24"/>
                <w:highlight w:val="none"/>
                <w:lang w:val="en-US" w:eastAsia="zh-CN"/>
              </w:rPr>
              <w:t>符合</w:t>
            </w:r>
            <w:r>
              <w:rPr>
                <w:rFonts w:hint="eastAsia" w:ascii="宋体" w:hAnsi="宋体" w:eastAsia="宋体" w:cs="宋体"/>
                <w:sz w:val="24"/>
                <w:highlight w:val="none"/>
              </w:rPr>
              <w:t>本国产品</w:t>
            </w:r>
            <w:r>
              <w:rPr>
                <w:rFonts w:hint="eastAsia" w:ascii="宋体" w:hAnsi="宋体" w:cs="宋体"/>
                <w:sz w:val="24"/>
                <w:highlight w:val="none"/>
                <w:lang w:val="en-US" w:eastAsia="zh-CN"/>
              </w:rPr>
              <w:t>规定</w:t>
            </w:r>
            <w:r>
              <w:rPr>
                <w:rFonts w:hint="eastAsia" w:ascii="宋体" w:hAnsi="宋体" w:eastAsia="宋体" w:cs="宋体"/>
                <w:sz w:val="24"/>
                <w:highlight w:val="none"/>
              </w:rPr>
              <w:t>的报价给予20%的价格扣除，用扣除后的价格参与评审。</w:t>
            </w:r>
          </w:p>
        </w:tc>
      </w:tr>
      <w:tr w14:paraId="3A0A9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42" w:hRule="atLeast"/>
        </w:trPr>
        <w:tc>
          <w:tcPr>
            <w:tcW w:w="1222" w:type="dxa"/>
            <w:vAlign w:val="center"/>
          </w:tcPr>
          <w:p w14:paraId="110FE627">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技术参数</w:t>
            </w:r>
          </w:p>
        </w:tc>
        <w:tc>
          <w:tcPr>
            <w:tcW w:w="1074" w:type="dxa"/>
            <w:vAlign w:val="center"/>
          </w:tcPr>
          <w:p w14:paraId="4EAC2FDC">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c>
          <w:tcPr>
            <w:tcW w:w="7093" w:type="dxa"/>
          </w:tcPr>
          <w:p w14:paraId="64889097">
            <w:pPr>
              <w:spacing w:line="320" w:lineRule="exact"/>
              <w:jc w:val="left"/>
              <w:rPr>
                <w:rFonts w:hint="default"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对招标文件技术指标及参数全部符合、响应招标文件要求，没有负偏离的计20分；“▲”号参数为重要技术指标，负偏离或者未提供佐证材料的，每项扣2分，非“▲”号参数每负偏离一项扣1分，扣完为止。</w:t>
            </w:r>
          </w:p>
          <w:p w14:paraId="01AC4C8E">
            <w:pPr>
              <w:spacing w:line="320" w:lineRule="exact"/>
              <w:jc w:val="left"/>
              <w:rPr>
                <w:rFonts w:hint="default"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备注：应答“▲”号参数须提供相应功能的证明材料，包括检测报告，官网功能截图、佐证图片及相关说明书等，其余参数文件有具体要求的则按其要求提供证明材料。</w:t>
            </w:r>
          </w:p>
        </w:tc>
      </w:tr>
      <w:tr w14:paraId="0E5926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53" w:hRule="atLeast"/>
        </w:trPr>
        <w:tc>
          <w:tcPr>
            <w:tcW w:w="1222" w:type="dxa"/>
            <w:vAlign w:val="center"/>
          </w:tcPr>
          <w:p w14:paraId="501A75D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实施方案</w:t>
            </w:r>
          </w:p>
        </w:tc>
        <w:tc>
          <w:tcPr>
            <w:tcW w:w="1074" w:type="dxa"/>
            <w:vAlign w:val="center"/>
          </w:tcPr>
          <w:p w14:paraId="767EEEE6">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7093" w:type="dxa"/>
            <w:vAlign w:val="center"/>
          </w:tcPr>
          <w:p w14:paraId="080D3939">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标人提供针对本项目的实施方案,包括：①项目总体实施方案、②安装调试安排、③项目团队方案、④验收方案、⑤软件部署方案。</w:t>
            </w:r>
          </w:p>
          <w:p w14:paraId="59DAF2FB">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评审标准：方案各部分内容全面详细、阐述条例清晰详尽、符合本项目采购需求，能保障本项目实施得</w:t>
            </w:r>
            <w:r>
              <w:rPr>
                <w:rFonts w:hint="eastAsia" w:ascii="宋体" w:hAnsi="宋体" w:cs="宋体"/>
                <w:color w:val="auto"/>
                <w:kern w:val="0"/>
                <w:sz w:val="24"/>
                <w:szCs w:val="24"/>
                <w:highlight w:val="none"/>
                <w:lang w:val="en-US" w:eastAsia="zh-CN"/>
              </w:rPr>
              <w:t>5</w:t>
            </w:r>
            <w:r>
              <w:rPr>
                <w:rFonts w:hint="default" w:ascii="宋体" w:hAnsi="宋体" w:eastAsia="宋体" w:cs="宋体"/>
                <w:color w:val="auto"/>
                <w:kern w:val="0"/>
                <w:sz w:val="24"/>
                <w:szCs w:val="24"/>
                <w:highlight w:val="none"/>
                <w:lang w:eastAsia="zh-CN"/>
              </w:rPr>
              <w:t>分；评审内容每缺一项扣</w:t>
            </w:r>
            <w:r>
              <w:rPr>
                <w:rFonts w:hint="eastAsia" w:ascii="宋体" w:hAnsi="宋体" w:cs="宋体"/>
                <w:color w:val="auto"/>
                <w:kern w:val="0"/>
                <w:sz w:val="24"/>
                <w:szCs w:val="24"/>
                <w:highlight w:val="none"/>
                <w:lang w:val="en-US" w:eastAsia="zh-CN"/>
              </w:rPr>
              <w:t>1</w:t>
            </w:r>
            <w:r>
              <w:rPr>
                <w:rFonts w:hint="default" w:ascii="宋体" w:hAnsi="宋体" w:eastAsia="宋体" w:cs="宋体"/>
                <w:color w:val="auto"/>
                <w:kern w:val="0"/>
                <w:sz w:val="24"/>
                <w:szCs w:val="24"/>
                <w:highlight w:val="none"/>
                <w:lang w:eastAsia="zh-CN"/>
              </w:rPr>
              <w:t>分，评审内容有缺陷未完全响应评审标准的扣</w:t>
            </w:r>
            <w:r>
              <w:rPr>
                <w:rFonts w:hint="eastAsia" w:ascii="宋体" w:hAnsi="宋体" w:cs="宋体"/>
                <w:color w:val="auto"/>
                <w:kern w:val="0"/>
                <w:sz w:val="24"/>
                <w:szCs w:val="24"/>
                <w:highlight w:val="none"/>
                <w:lang w:val="en-US" w:eastAsia="zh-CN"/>
              </w:rPr>
              <w:t>0.5</w:t>
            </w:r>
            <w:r>
              <w:rPr>
                <w:rFonts w:hint="default" w:ascii="宋体" w:hAnsi="宋体" w:eastAsia="宋体" w:cs="宋体"/>
                <w:color w:val="auto"/>
                <w:kern w:val="0"/>
                <w:sz w:val="24"/>
                <w:szCs w:val="24"/>
                <w:highlight w:val="none"/>
                <w:lang w:eastAsia="zh-CN"/>
              </w:rPr>
              <w:t>分。</w:t>
            </w:r>
          </w:p>
          <w:p w14:paraId="7E447EA3">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说明：缺陷是指内容不合理、虽有内容但不完善、内容表述前后不一致、套用其他项目方案或与项目需求不匹配及其他不利于项目实施的等任意一种情形。</w:t>
            </w:r>
          </w:p>
        </w:tc>
      </w:tr>
      <w:tr w14:paraId="2E16F3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23" w:hRule="atLeast"/>
        </w:trPr>
        <w:tc>
          <w:tcPr>
            <w:tcW w:w="1222" w:type="dxa"/>
            <w:vAlign w:val="center"/>
          </w:tcPr>
          <w:p w14:paraId="781C3BC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项目理解及需求</w:t>
            </w:r>
          </w:p>
        </w:tc>
        <w:tc>
          <w:tcPr>
            <w:tcW w:w="1074" w:type="dxa"/>
            <w:vAlign w:val="center"/>
          </w:tcPr>
          <w:p w14:paraId="78124478">
            <w:pPr>
              <w:spacing w:line="320" w:lineRule="exact"/>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7093" w:type="dxa"/>
            <w:vAlign w:val="center"/>
          </w:tcPr>
          <w:p w14:paraId="4B8521D6">
            <w:pPr>
              <w:keepNext w:val="0"/>
              <w:keepLines w:val="0"/>
              <w:widowControl/>
              <w:suppressLineNumbers w:val="0"/>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1、投标人对项目理解及需求的分析全面、合理，对软件正版化项目的理解深刻、到位，得5分；</w:t>
            </w:r>
          </w:p>
          <w:p w14:paraId="293FEC0C">
            <w:pPr>
              <w:keepNext w:val="0"/>
              <w:keepLines w:val="0"/>
              <w:widowControl/>
              <w:suppressLineNumbers w:val="0"/>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2、投标人对项目理解及需求分析比较合理，对软件正版化项目的理解比较到位，得3分；</w:t>
            </w:r>
          </w:p>
          <w:p w14:paraId="65EE5E89">
            <w:pPr>
              <w:spacing w:line="320" w:lineRule="exact"/>
              <w:jc w:val="left"/>
              <w:rPr>
                <w:rFonts w:hint="default" w:ascii="宋体" w:hAnsi="宋体" w:eastAsia="宋体" w:cs="宋体"/>
                <w:color w:val="auto"/>
                <w:kern w:val="0"/>
                <w:sz w:val="24"/>
                <w:szCs w:val="24"/>
                <w:highlight w:val="none"/>
                <w:lang w:eastAsia="zh-CN"/>
              </w:rPr>
            </w:pPr>
            <w:r>
              <w:rPr>
                <w:rFonts w:hint="eastAsia" w:ascii="宋体" w:hAnsi="宋体" w:eastAsia="宋体" w:cs="宋体"/>
                <w:i w:val="0"/>
                <w:iCs w:val="0"/>
                <w:color w:val="000000"/>
                <w:kern w:val="0"/>
                <w:sz w:val="24"/>
                <w:szCs w:val="24"/>
                <w:highlight w:val="none"/>
                <w:u w:val="none"/>
                <w:lang w:val="en-US" w:eastAsia="zh-CN" w:bidi="ar"/>
              </w:rPr>
              <w:t>3、投标人对项目理解及需求分析一般，能基本理解软件正版化项目的重要性，得1分；未提供不计分。</w:t>
            </w:r>
          </w:p>
        </w:tc>
      </w:tr>
      <w:tr w14:paraId="11CCF3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53" w:hRule="atLeast"/>
        </w:trPr>
        <w:tc>
          <w:tcPr>
            <w:tcW w:w="1222" w:type="dxa"/>
            <w:vAlign w:val="center"/>
          </w:tcPr>
          <w:p w14:paraId="3084BAB6">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软件产品总体描述</w:t>
            </w:r>
          </w:p>
        </w:tc>
        <w:tc>
          <w:tcPr>
            <w:tcW w:w="1074" w:type="dxa"/>
            <w:vAlign w:val="center"/>
          </w:tcPr>
          <w:p w14:paraId="171A54AF">
            <w:pPr>
              <w:spacing w:line="320" w:lineRule="exact"/>
              <w:jc w:val="center"/>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7093" w:type="dxa"/>
            <w:vAlign w:val="center"/>
          </w:tcPr>
          <w:p w14:paraId="4D304D19">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1、软件产品总体描述详细，技术方案合理，各模块功能满足招标文件要求，计5分；</w:t>
            </w:r>
          </w:p>
          <w:p w14:paraId="49DCE758">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2、软件产品总体描述较详细，技术方案基本合理，各模块功能基本满足招标文件要求，计3分；</w:t>
            </w:r>
          </w:p>
          <w:p w14:paraId="35C06E4E">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3、软件产品总体描述不详细，技术方案不合理，各模块功能不满足招标文件要求，计1分；未提供的不计分。</w:t>
            </w:r>
          </w:p>
        </w:tc>
      </w:tr>
      <w:tr w14:paraId="0EA611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78" w:hRule="atLeast"/>
        </w:trPr>
        <w:tc>
          <w:tcPr>
            <w:tcW w:w="1222" w:type="dxa"/>
            <w:vAlign w:val="center"/>
          </w:tcPr>
          <w:p w14:paraId="11BCDC4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产品合法来源渠道证明文件</w:t>
            </w:r>
          </w:p>
        </w:tc>
        <w:tc>
          <w:tcPr>
            <w:tcW w:w="1074" w:type="dxa"/>
            <w:vAlign w:val="center"/>
          </w:tcPr>
          <w:p w14:paraId="30AA5482">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5</w:t>
            </w:r>
          </w:p>
        </w:tc>
        <w:tc>
          <w:tcPr>
            <w:tcW w:w="7093" w:type="dxa"/>
          </w:tcPr>
          <w:p w14:paraId="58690EEE">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提供所投产品合法来源渠道证明文件（包括但不限于销售协议、代理协议、原厂授权等），证明文件齐全完整计5分，每缺少一个扣1分，扣完为止。</w:t>
            </w:r>
          </w:p>
        </w:tc>
      </w:tr>
      <w:tr w14:paraId="1AB19A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32" w:hRule="atLeast"/>
        </w:trPr>
        <w:tc>
          <w:tcPr>
            <w:tcW w:w="1222" w:type="dxa"/>
            <w:vAlign w:val="center"/>
          </w:tcPr>
          <w:p w14:paraId="77BCC7F0">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kern w:val="2"/>
                <w:sz w:val="24"/>
                <w:szCs w:val="24"/>
                <w:highlight w:val="none"/>
                <w:lang w:val="en-US" w:eastAsia="zh-CN" w:bidi="ar-SA"/>
              </w:rPr>
              <w:t>保密制度</w:t>
            </w:r>
          </w:p>
        </w:tc>
        <w:tc>
          <w:tcPr>
            <w:tcW w:w="1074" w:type="dxa"/>
            <w:vAlign w:val="center"/>
          </w:tcPr>
          <w:p w14:paraId="7A0C4536">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5</w:t>
            </w:r>
          </w:p>
        </w:tc>
        <w:tc>
          <w:tcPr>
            <w:tcW w:w="7093" w:type="dxa"/>
          </w:tcPr>
          <w:p w14:paraId="4C2F604E">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投标人具有完善的保密制度、保密措施和保密承诺。</w:t>
            </w:r>
          </w:p>
          <w:p w14:paraId="0976A46E">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1、制度完善、可行性强、承诺内容完整，计5分；</w:t>
            </w:r>
          </w:p>
          <w:p w14:paraId="510924D1">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2、制度基本完善、可行性一般、承诺内容较完整，计3分；</w:t>
            </w:r>
          </w:p>
          <w:p w14:paraId="79B6F11B">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3、制度不完善、承诺内容不完整，计1分；未提供不计分。</w:t>
            </w:r>
          </w:p>
        </w:tc>
      </w:tr>
      <w:tr w14:paraId="55DF29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12183819">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培训</w:t>
            </w:r>
            <w:r>
              <w:rPr>
                <w:rFonts w:hint="eastAsia" w:ascii="宋体" w:hAnsi="宋体" w:eastAsia="宋体" w:cs="宋体"/>
                <w:color w:val="auto"/>
                <w:kern w:val="0"/>
                <w:sz w:val="24"/>
                <w:szCs w:val="24"/>
                <w:highlight w:val="none"/>
                <w:lang w:val="en-US" w:eastAsia="zh-CN"/>
              </w:rPr>
              <w:t>方案</w:t>
            </w:r>
          </w:p>
        </w:tc>
        <w:tc>
          <w:tcPr>
            <w:tcW w:w="1074" w:type="dxa"/>
            <w:vAlign w:val="center"/>
          </w:tcPr>
          <w:p w14:paraId="6CF6040E">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4</w:t>
            </w:r>
          </w:p>
        </w:tc>
        <w:tc>
          <w:tcPr>
            <w:tcW w:w="7093" w:type="dxa"/>
            <w:vAlign w:val="center"/>
          </w:tcPr>
          <w:p w14:paraId="3CBE91BD">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根据提供的培训方案及培训效果保证措施等进行综合评分，培训教员具有丰富的经验和应用经验，制定培训课程计划表，列出每种培训的内容、方式、次数等，培训内容应包括：①提供产品的原理和技术性能、②操作维护方法、③安装调试、④排除故障等各个方面。培训的具体日期及人数由使用单位确定。</w:t>
            </w:r>
          </w:p>
          <w:p w14:paraId="788D951C">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各部分内容全面详细、阐述条例清晰详尽、符合本项目采购需求，得4分，评审内容每缺一项扣1分；评审内容有缺陷未完全响应评审标准的扣0.1-0.9分。</w:t>
            </w:r>
          </w:p>
          <w:p w14:paraId="04239D18">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说明：缺陷是指内容不合理、虽有内容但不完善、内容表述前后不一致、套用其他项目方案或与项目需求不匹配及其他不利于项目实施的等任意一种情形。</w:t>
            </w:r>
          </w:p>
        </w:tc>
      </w:tr>
      <w:tr w14:paraId="359004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2C90F33F">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售后服务方案</w:t>
            </w:r>
          </w:p>
        </w:tc>
        <w:tc>
          <w:tcPr>
            <w:tcW w:w="1074" w:type="dxa"/>
            <w:vAlign w:val="center"/>
          </w:tcPr>
          <w:p w14:paraId="16375800">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7093" w:type="dxa"/>
            <w:vAlign w:val="center"/>
          </w:tcPr>
          <w:p w14:paraId="763B3281">
            <w:pPr>
              <w:spacing w:line="32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提供售后服务方案，包括：①售后服务机构承诺、②售后服务保障措施、③人员配置安排计划、④故障处理响应时间安排计划、⑤质量保证期限及质量保证的范围承诺、⑥应急处理。</w:t>
            </w:r>
          </w:p>
          <w:p w14:paraId="3E6A0165">
            <w:pPr>
              <w:spacing w:line="32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各部分内容全面详细、阐述条例清晰详尽、符合本项目采购需求，得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分，评审内容每缺一项扣1分；评审内容有缺陷未完全响应评审标准的扣0.1-0.9分。</w:t>
            </w:r>
          </w:p>
          <w:p w14:paraId="0473DC68">
            <w:pPr>
              <w:spacing w:line="32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说明：缺陷是指内容不合理、虽有内容但不完善、内容表述前后不一致、套用其他项目方案或与项目需求不匹配及其他不利于项目实施的等任意一种情形。</w:t>
            </w:r>
          </w:p>
        </w:tc>
      </w:tr>
      <w:tr w14:paraId="646012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52E65ADE">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业绩</w:t>
            </w:r>
          </w:p>
        </w:tc>
        <w:tc>
          <w:tcPr>
            <w:tcW w:w="1074" w:type="dxa"/>
            <w:vAlign w:val="center"/>
          </w:tcPr>
          <w:p w14:paraId="36BC6FA3">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p>
        </w:tc>
        <w:tc>
          <w:tcPr>
            <w:tcW w:w="7093" w:type="dxa"/>
            <w:vAlign w:val="center"/>
          </w:tcPr>
          <w:p w14:paraId="3467B0D8">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val="en-US" w:eastAsia="zh-CN"/>
              </w:rPr>
              <w:t>202</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年1月1日至今</w:t>
            </w:r>
            <w:r>
              <w:rPr>
                <w:rFonts w:hint="eastAsia" w:ascii="宋体" w:hAnsi="宋体" w:eastAsia="宋体" w:cs="宋体"/>
                <w:color w:val="auto"/>
                <w:kern w:val="0"/>
                <w:sz w:val="24"/>
                <w:szCs w:val="24"/>
                <w:highlight w:val="none"/>
              </w:rPr>
              <w:t>同类项目业绩（以合同复印件</w:t>
            </w:r>
            <w:r>
              <w:rPr>
                <w:rFonts w:hint="eastAsia" w:ascii="宋体" w:hAnsi="宋体" w:cs="宋体"/>
                <w:color w:val="auto"/>
                <w:kern w:val="0"/>
                <w:sz w:val="24"/>
                <w:szCs w:val="24"/>
                <w:highlight w:val="none"/>
                <w:lang w:val="en-US" w:eastAsia="zh-CN"/>
              </w:rPr>
              <w:t>及对应发票</w:t>
            </w:r>
            <w:r>
              <w:rPr>
                <w:rFonts w:hint="eastAsia" w:ascii="宋体" w:hAnsi="宋体" w:eastAsia="宋体" w:cs="宋体"/>
                <w:color w:val="auto"/>
                <w:kern w:val="0"/>
                <w:sz w:val="24"/>
                <w:szCs w:val="24"/>
                <w:highlight w:val="none"/>
              </w:rPr>
              <w:t>为准），每提供1份得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分，本项满分</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分。</w:t>
            </w:r>
          </w:p>
        </w:tc>
      </w:tr>
    </w:tbl>
    <w:p w14:paraId="59CE1E7C">
      <w:pPr>
        <w:ind w:firstLine="422" w:firstLineChars="200"/>
        <w:jc w:val="left"/>
        <w:rPr>
          <w:rFonts w:ascii="宋体" w:hAnsi="宋体" w:cs="宋体"/>
          <w:b/>
          <w:bCs/>
          <w:highlight w:val="none"/>
          <w:u w:val="single"/>
          <w:lang w:val="en-GB"/>
        </w:rPr>
      </w:pPr>
      <w:bookmarkStart w:id="87" w:name="_Toc22920"/>
      <w:r>
        <w:rPr>
          <w:rFonts w:hint="eastAsia" w:ascii="宋体" w:hAnsi="宋体" w:cs="宋体"/>
          <w:b/>
          <w:bCs/>
          <w:highlight w:val="none"/>
          <w:u w:val="single"/>
          <w:lang w:val="en-GB"/>
        </w:rPr>
        <w:t>注：</w:t>
      </w:r>
      <w:r>
        <w:rPr>
          <w:rFonts w:hint="eastAsia" w:ascii="宋体" w:hAnsi="宋体" w:cs="宋体"/>
          <w:b/>
          <w:bCs/>
          <w:highlight w:val="none"/>
          <w:u w:val="single"/>
        </w:rPr>
        <w:t>招标</w:t>
      </w:r>
      <w:r>
        <w:rPr>
          <w:rFonts w:hint="eastAsia" w:ascii="宋体" w:hAnsi="宋体" w:cs="宋体"/>
          <w:b/>
          <w:bCs/>
          <w:highlight w:val="none"/>
          <w:u w:val="single"/>
          <w:lang w:val="en-GB"/>
        </w:rPr>
        <w:t>文件要求提交的与评价指标体系相关的各类有效资料，</w:t>
      </w:r>
      <w:r>
        <w:rPr>
          <w:rFonts w:hint="eastAsia" w:ascii="宋体" w:hAnsi="宋体" w:cs="宋体"/>
          <w:b/>
          <w:bCs/>
          <w:highlight w:val="none"/>
          <w:u w:val="single"/>
          <w:lang w:val="en-GB" w:eastAsia="zh-CN"/>
        </w:rPr>
        <w:t>投标供应商</w:t>
      </w:r>
      <w:r>
        <w:rPr>
          <w:rFonts w:hint="eastAsia" w:ascii="宋体" w:hAnsi="宋体" w:cs="宋体"/>
          <w:b/>
          <w:bCs/>
          <w:highlight w:val="none"/>
          <w:u w:val="single"/>
          <w:lang w:val="en-GB"/>
        </w:rPr>
        <w:t>如未按要求提交的，该项评分为零分；</w:t>
      </w:r>
    </w:p>
    <w:p w14:paraId="54FE1B1C">
      <w:pPr>
        <w:spacing w:before="114" w:line="225" w:lineRule="auto"/>
        <w:ind w:left="122"/>
        <w:outlineLvl w:val="9"/>
        <w:rPr>
          <w:rStyle w:val="91"/>
          <w:rFonts w:hint="eastAsia" w:ascii="黑体" w:hAnsi="黑体" w:eastAsia="黑体" w:cs="黑体"/>
          <w:sz w:val="32"/>
          <w:szCs w:val="32"/>
          <w:highlight w:val="none"/>
        </w:rPr>
      </w:pPr>
      <w:r>
        <w:rPr>
          <w:rFonts w:hint="eastAsia" w:ascii="黑体" w:hAnsi="黑体" w:eastAsia="黑体" w:cs="黑体"/>
          <w:sz w:val="32"/>
          <w:szCs w:val="32"/>
          <w:highlight w:val="none"/>
        </w:rPr>
        <w:br w:type="page"/>
      </w:r>
      <w:bookmarkEnd w:id="87"/>
      <w:bookmarkStart w:id="88" w:name="_Toc62658765"/>
      <w:bookmarkStart w:id="89" w:name="_Toc27002"/>
      <w:bookmarkStart w:id="90" w:name="_Toc4206"/>
      <w:bookmarkStart w:id="91" w:name="_Toc32018"/>
      <w:bookmarkStart w:id="92" w:name="_Toc5163"/>
      <w:bookmarkStart w:id="93" w:name="_Toc29202"/>
      <w:bookmarkStart w:id="94" w:name="_Toc24356"/>
      <w:bookmarkStart w:id="95" w:name="_Toc19026"/>
      <w:bookmarkStart w:id="96" w:name="_Toc26289"/>
    </w:p>
    <w:p w14:paraId="19ED3A89">
      <w:pPr>
        <w:spacing w:before="114" w:line="225" w:lineRule="auto"/>
        <w:ind w:left="122"/>
        <w:outlineLvl w:val="9"/>
        <w:rPr>
          <w:rStyle w:val="91"/>
          <w:rFonts w:hint="eastAsia" w:ascii="黑体" w:hAnsi="黑体" w:eastAsia="黑体" w:cs="黑体"/>
          <w:sz w:val="32"/>
          <w:szCs w:val="32"/>
          <w:highlight w:val="none"/>
        </w:rPr>
      </w:pPr>
    </w:p>
    <w:p w14:paraId="01AE5E11">
      <w:pPr>
        <w:spacing w:before="114" w:line="225" w:lineRule="auto"/>
        <w:ind w:left="122"/>
        <w:outlineLvl w:val="9"/>
        <w:rPr>
          <w:rStyle w:val="91"/>
          <w:rFonts w:hint="eastAsia" w:ascii="黑体" w:hAnsi="黑体" w:eastAsia="黑体" w:cs="黑体"/>
          <w:sz w:val="32"/>
          <w:szCs w:val="32"/>
          <w:highlight w:val="none"/>
        </w:rPr>
      </w:pPr>
    </w:p>
    <w:p w14:paraId="2BDB674D">
      <w:pPr>
        <w:spacing w:before="114" w:line="225" w:lineRule="auto"/>
        <w:ind w:left="122"/>
        <w:outlineLvl w:val="9"/>
        <w:rPr>
          <w:rStyle w:val="91"/>
          <w:rFonts w:hint="eastAsia" w:ascii="黑体" w:hAnsi="黑体" w:eastAsia="黑体" w:cs="黑体"/>
          <w:sz w:val="32"/>
          <w:szCs w:val="32"/>
          <w:highlight w:val="none"/>
        </w:rPr>
      </w:pPr>
    </w:p>
    <w:p w14:paraId="364524A2">
      <w:pPr>
        <w:spacing w:before="114" w:line="225" w:lineRule="auto"/>
        <w:ind w:left="122"/>
        <w:outlineLvl w:val="9"/>
        <w:rPr>
          <w:rStyle w:val="91"/>
          <w:rFonts w:hint="eastAsia" w:ascii="黑体" w:hAnsi="黑体" w:eastAsia="黑体" w:cs="黑体"/>
          <w:sz w:val="32"/>
          <w:szCs w:val="32"/>
          <w:highlight w:val="none"/>
        </w:rPr>
      </w:pPr>
    </w:p>
    <w:p w14:paraId="6284ED43">
      <w:pPr>
        <w:spacing w:before="114" w:line="225" w:lineRule="auto"/>
        <w:ind w:left="122"/>
        <w:outlineLvl w:val="9"/>
        <w:rPr>
          <w:rStyle w:val="91"/>
          <w:rFonts w:hint="eastAsia" w:ascii="黑体" w:hAnsi="黑体" w:eastAsia="黑体" w:cs="黑体"/>
          <w:sz w:val="32"/>
          <w:szCs w:val="32"/>
          <w:highlight w:val="none"/>
        </w:rPr>
      </w:pPr>
    </w:p>
    <w:p w14:paraId="6623D19A">
      <w:pPr>
        <w:spacing w:before="114" w:line="225" w:lineRule="auto"/>
        <w:ind w:left="122"/>
        <w:outlineLvl w:val="9"/>
        <w:rPr>
          <w:rStyle w:val="91"/>
          <w:rFonts w:hint="eastAsia" w:ascii="黑体" w:hAnsi="黑体" w:eastAsia="黑体" w:cs="黑体"/>
          <w:sz w:val="32"/>
          <w:szCs w:val="32"/>
          <w:highlight w:val="none"/>
        </w:rPr>
      </w:pPr>
    </w:p>
    <w:p w14:paraId="7B574E12">
      <w:pPr>
        <w:spacing w:before="114" w:line="225" w:lineRule="auto"/>
        <w:ind w:left="122"/>
        <w:outlineLvl w:val="9"/>
        <w:rPr>
          <w:rStyle w:val="91"/>
          <w:rFonts w:hint="eastAsia" w:ascii="黑体" w:hAnsi="黑体" w:eastAsia="黑体" w:cs="黑体"/>
          <w:sz w:val="32"/>
          <w:szCs w:val="32"/>
          <w:highlight w:val="none"/>
        </w:rPr>
      </w:pPr>
    </w:p>
    <w:p w14:paraId="265C7192">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五</w:t>
      </w:r>
      <w:r>
        <w:rPr>
          <w:rFonts w:ascii="宋体" w:hAnsi="宋体" w:eastAsia="宋体" w:cs="宋体"/>
          <w:b/>
          <w:bCs/>
          <w:spacing w:val="7"/>
          <w:sz w:val="52"/>
          <w:szCs w:val="52"/>
          <w:highlight w:val="none"/>
        </w:rPr>
        <w:t>部分</w:t>
      </w:r>
    </w:p>
    <w:p w14:paraId="4018AD23">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9" name="直线 2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4"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ixDnP0wAA&#10;AAgBAAAPAAAAAAAAAAEAIAAAACIAAABkcnMvZG93bnJldi54bWxQSwECFAAUAAAACACHTuJAIfU9&#10;U+oBAADfAwAADgAAAAAAAAABACAAAAAiAQAAZHJzL2Uyb0RvYy54bWxQSwUGAAAAAAYABgBZAQAA&#10;fgUAAAAA&#10;">
                <v:fill on="f" focussize="0,0"/>
                <v:stroke weight="1.5pt" color="#000000" joinstyle="round"/>
                <v:imagedata o:title=""/>
                <o:lock v:ext="edit" aspectratio="f"/>
              </v:line>
            </w:pict>
          </mc:Fallback>
        </mc:AlternateContent>
      </w:r>
    </w:p>
    <w:p w14:paraId="305BC8A8">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eastAsia="宋体" w:cs="宋体"/>
          <w:b/>
          <w:bCs/>
          <w:spacing w:val="7"/>
          <w:sz w:val="52"/>
          <w:szCs w:val="52"/>
          <w:highlight w:val="none"/>
          <w:lang w:val="en-US" w:eastAsia="zh-CN"/>
        </w:rPr>
        <w:t>合同范本</w:t>
      </w:r>
    </w:p>
    <w:p w14:paraId="674BD73D">
      <w:pPr>
        <w:spacing w:line="360" w:lineRule="auto"/>
        <w:jc w:val="center"/>
        <w:outlineLvl w:val="0"/>
        <w:rPr>
          <w:rFonts w:hint="eastAsia" w:ascii="黑体" w:hAnsi="黑体" w:eastAsia="黑体" w:cs="黑体"/>
          <w:b/>
          <w:bCs/>
          <w:kern w:val="44"/>
          <w:sz w:val="32"/>
          <w:szCs w:val="32"/>
          <w:highlight w:val="none"/>
          <w:lang w:val="en-US" w:eastAsia="zh-CN" w:bidi="ar-SA"/>
        </w:rPr>
      </w:pPr>
      <w:r>
        <w:rPr>
          <w:rFonts w:hint="eastAsia" w:ascii="黑体" w:hAnsi="??" w:eastAsia="黑体" w:cs="??"/>
          <w:b/>
          <w:sz w:val="24"/>
          <w:highlight w:val="none"/>
          <w:u w:val="single"/>
        </w:rPr>
        <w:br w:type="page"/>
      </w:r>
      <w:bookmarkStart w:id="97" w:name="_Toc9706"/>
      <w:r>
        <w:rPr>
          <w:rFonts w:hint="eastAsia" w:ascii="黑体" w:hAnsi="黑体" w:eastAsia="黑体" w:cs="黑体"/>
          <w:b/>
          <w:bCs/>
          <w:kern w:val="44"/>
          <w:sz w:val="32"/>
          <w:szCs w:val="32"/>
          <w:highlight w:val="none"/>
          <w:lang w:val="en-US" w:eastAsia="zh-CN" w:bidi="ar-SA"/>
        </w:rPr>
        <w:t>第五部分 合同范本</w:t>
      </w:r>
      <w:bookmarkEnd w:id="88"/>
      <w:bookmarkEnd w:id="97"/>
    </w:p>
    <w:p w14:paraId="2A45FA84">
      <w:pPr>
        <w:spacing w:line="360" w:lineRule="auto"/>
        <w:ind w:firstLine="481"/>
        <w:jc w:val="left"/>
        <w:outlineLvl w:val="9"/>
        <w:rPr>
          <w:rFonts w:ascii="黑体" w:hAnsi="??" w:eastAsia="黑体" w:cs="??"/>
          <w:b/>
          <w:sz w:val="24"/>
          <w:highlight w:val="none"/>
          <w:u w:val="single"/>
        </w:rPr>
      </w:pPr>
      <w:r>
        <w:rPr>
          <w:rFonts w:hint="eastAsia" w:ascii="黑体" w:hAnsi="??" w:eastAsia="黑体" w:cs="??"/>
          <w:b/>
          <w:sz w:val="24"/>
          <w:highlight w:val="none"/>
          <w:u w:val="single"/>
        </w:rPr>
        <w:t>注：本合同仅为合同的参考文本，合同签订双方可根据项目的具体要求进行修订。</w:t>
      </w:r>
      <w:bookmarkEnd w:id="89"/>
      <w:bookmarkEnd w:id="90"/>
      <w:bookmarkEnd w:id="91"/>
      <w:bookmarkEnd w:id="92"/>
      <w:bookmarkEnd w:id="93"/>
      <w:bookmarkEnd w:id="94"/>
      <w:bookmarkEnd w:id="95"/>
      <w:bookmarkEnd w:id="96"/>
    </w:p>
    <w:p w14:paraId="620C3618">
      <w:pPr>
        <w:spacing w:line="360" w:lineRule="auto"/>
        <w:ind w:firstLine="481"/>
        <w:jc w:val="left"/>
        <w:outlineLvl w:val="9"/>
        <w:rPr>
          <w:rFonts w:ascii="黑体" w:hAnsi="??" w:eastAsia="黑体" w:cs="??"/>
          <w:b/>
          <w:sz w:val="24"/>
          <w:highlight w:val="none"/>
        </w:rPr>
      </w:pPr>
    </w:p>
    <w:p w14:paraId="24F67208">
      <w:pPr>
        <w:rPr>
          <w:rFonts w:hint="eastAsia" w:ascii="宋体" w:hAnsi="宋体" w:cs="宋体"/>
          <w:spacing w:val="12"/>
          <w:highlight w:val="none"/>
        </w:rPr>
      </w:pPr>
      <w:bookmarkStart w:id="98" w:name="_Toc331685784"/>
    </w:p>
    <w:p w14:paraId="1D816690">
      <w:pPr>
        <w:rPr>
          <w:rFonts w:hint="eastAsia" w:ascii="宋体" w:hAnsi="宋体" w:cs="宋体"/>
          <w:spacing w:val="12"/>
          <w:sz w:val="44"/>
          <w:szCs w:val="44"/>
          <w:highlight w:val="none"/>
        </w:rPr>
      </w:pPr>
    </w:p>
    <w:p w14:paraId="08486AFF">
      <w:pPr>
        <w:pStyle w:val="2"/>
        <w:rPr>
          <w:rFonts w:hint="eastAsia" w:ascii="宋体" w:hAnsi="宋体" w:cs="宋体"/>
          <w:b/>
          <w:bCs/>
          <w:color w:val="auto"/>
          <w:spacing w:val="12"/>
          <w:sz w:val="32"/>
          <w:szCs w:val="32"/>
          <w:highlight w:val="none"/>
        </w:rPr>
      </w:pPr>
    </w:p>
    <w:p w14:paraId="5D3D7374">
      <w:pPr>
        <w:pStyle w:val="9"/>
        <w:ind w:firstLine="0"/>
        <w:jc w:val="center"/>
        <w:rPr>
          <w:rFonts w:ascii="宋体" w:hAnsi="宋体" w:cs="宋体"/>
          <w:b/>
          <w:bCs/>
          <w:spacing w:val="12"/>
          <w:sz w:val="44"/>
          <w:szCs w:val="44"/>
          <w:highlight w:val="none"/>
        </w:rPr>
      </w:pPr>
      <w:r>
        <w:rPr>
          <w:rFonts w:hint="eastAsia" w:ascii="宋体" w:hAnsi="宋体" w:cs="宋体"/>
          <w:b/>
          <w:bCs/>
          <w:spacing w:val="12"/>
          <w:sz w:val="44"/>
          <w:szCs w:val="44"/>
          <w:highlight w:val="none"/>
          <w:lang w:eastAsia="zh-CN"/>
        </w:rPr>
        <w:t>陕西学前师范学院数字校园达标建设项目-信息系统维护项目-软件正版化服务</w:t>
      </w:r>
    </w:p>
    <w:p w14:paraId="19831989">
      <w:pPr>
        <w:pStyle w:val="9"/>
        <w:rPr>
          <w:rFonts w:ascii="宋体" w:hAnsi="宋体" w:cs="宋体"/>
          <w:spacing w:val="12"/>
          <w:sz w:val="44"/>
          <w:szCs w:val="44"/>
          <w:highlight w:val="none"/>
        </w:rPr>
      </w:pPr>
    </w:p>
    <w:p w14:paraId="557761ED">
      <w:pPr>
        <w:pStyle w:val="9"/>
        <w:rPr>
          <w:rFonts w:ascii="宋体" w:hAnsi="宋体" w:cs="宋体"/>
          <w:spacing w:val="12"/>
          <w:sz w:val="44"/>
          <w:szCs w:val="44"/>
          <w:highlight w:val="none"/>
        </w:rPr>
      </w:pPr>
    </w:p>
    <w:p w14:paraId="5FF4B409">
      <w:pPr>
        <w:pStyle w:val="9"/>
        <w:rPr>
          <w:rFonts w:ascii="宋体" w:hAnsi="宋体" w:cs="宋体"/>
          <w:spacing w:val="12"/>
          <w:sz w:val="44"/>
          <w:szCs w:val="44"/>
          <w:highlight w:val="none"/>
        </w:rPr>
      </w:pPr>
    </w:p>
    <w:p w14:paraId="49ABAF89">
      <w:pPr>
        <w:jc w:val="center"/>
        <w:rPr>
          <w:rFonts w:hint="eastAsia" w:ascii="宋体" w:hAnsi="宋体" w:cs="宋体"/>
          <w:b/>
          <w:bCs/>
          <w:spacing w:val="12"/>
          <w:sz w:val="56"/>
          <w:szCs w:val="56"/>
          <w:highlight w:val="none"/>
        </w:rPr>
      </w:pPr>
      <w:r>
        <w:rPr>
          <w:rFonts w:hint="eastAsia" w:ascii="宋体" w:hAnsi="宋体" w:cs="宋体"/>
          <w:b/>
          <w:bCs/>
          <w:spacing w:val="12"/>
          <w:sz w:val="56"/>
          <w:szCs w:val="56"/>
          <w:highlight w:val="none"/>
        </w:rPr>
        <w:t>采购合同</w:t>
      </w:r>
    </w:p>
    <w:p w14:paraId="5A79F4AF">
      <w:pPr>
        <w:rPr>
          <w:rFonts w:hint="eastAsia" w:ascii="宋体" w:hAnsi="宋体" w:cs="宋体"/>
          <w:spacing w:val="12"/>
          <w:sz w:val="44"/>
          <w:szCs w:val="44"/>
          <w:highlight w:val="none"/>
        </w:rPr>
      </w:pPr>
      <w:r>
        <w:rPr>
          <w:rFonts w:hint="eastAsia" w:ascii="宋体" w:hAnsi="宋体" w:cs="宋体"/>
          <w:spacing w:val="12"/>
          <w:sz w:val="32"/>
          <w:szCs w:val="32"/>
          <w:highlight w:val="none"/>
        </w:rPr>
        <w:t xml:space="preserve">                   </w:t>
      </w:r>
    </w:p>
    <w:p w14:paraId="13ACB638">
      <w:pPr>
        <w:rPr>
          <w:rFonts w:hint="eastAsia" w:ascii="宋体" w:hAnsi="宋体" w:cs="宋体"/>
          <w:spacing w:val="12"/>
          <w:sz w:val="32"/>
          <w:szCs w:val="32"/>
          <w:highlight w:val="none"/>
          <w:u w:val="single"/>
        </w:rPr>
      </w:pPr>
    </w:p>
    <w:p w14:paraId="63D7313F">
      <w:pPr>
        <w:rPr>
          <w:rFonts w:hint="eastAsia" w:ascii="宋体" w:hAnsi="宋体" w:cs="宋体"/>
          <w:spacing w:val="12"/>
          <w:sz w:val="32"/>
          <w:szCs w:val="32"/>
          <w:highlight w:val="none"/>
          <w:u w:val="single"/>
        </w:rPr>
      </w:pPr>
    </w:p>
    <w:p w14:paraId="518932D9">
      <w:pPr>
        <w:rPr>
          <w:rFonts w:hint="eastAsia" w:ascii="宋体" w:hAnsi="宋体" w:cs="宋体"/>
          <w:highlight w:val="none"/>
        </w:rPr>
      </w:pPr>
    </w:p>
    <w:p w14:paraId="17709D6E">
      <w:pPr>
        <w:rPr>
          <w:rFonts w:hint="eastAsia" w:ascii="宋体" w:hAnsi="宋体" w:cs="宋体"/>
          <w:spacing w:val="12"/>
          <w:sz w:val="32"/>
          <w:szCs w:val="32"/>
          <w:highlight w:val="none"/>
        </w:rPr>
      </w:pPr>
    </w:p>
    <w:p w14:paraId="56543C55">
      <w:pPr>
        <w:pStyle w:val="2"/>
        <w:rPr>
          <w:rFonts w:hint="eastAsia" w:ascii="宋体" w:hAnsi="宋体" w:cs="宋体"/>
          <w:spacing w:val="12"/>
          <w:sz w:val="32"/>
          <w:szCs w:val="32"/>
          <w:highlight w:val="none"/>
        </w:rPr>
      </w:pPr>
    </w:p>
    <w:p w14:paraId="789B6BA2">
      <w:pPr>
        <w:pStyle w:val="2"/>
        <w:rPr>
          <w:rFonts w:hint="eastAsia" w:ascii="宋体" w:hAnsi="宋体" w:cs="宋体"/>
          <w:spacing w:val="12"/>
          <w:sz w:val="32"/>
          <w:szCs w:val="32"/>
          <w:highlight w:val="none"/>
        </w:rPr>
      </w:pPr>
    </w:p>
    <w:p w14:paraId="7D7D0F1F">
      <w:pPr>
        <w:pStyle w:val="9"/>
        <w:ind w:firstLine="0"/>
        <w:rPr>
          <w:highlight w:val="none"/>
        </w:rPr>
      </w:pPr>
    </w:p>
    <w:p w14:paraId="41BA2068">
      <w:pPr>
        <w:ind w:firstLine="1726" w:firstLineChars="500"/>
        <w:rPr>
          <w:rFonts w:hint="eastAsia" w:ascii="宋体" w:hAnsi="宋体" w:eastAsia="宋体" w:cs="宋体"/>
          <w:b/>
          <w:bCs/>
          <w:spacing w:val="12"/>
          <w:sz w:val="32"/>
          <w:szCs w:val="32"/>
          <w:highlight w:val="none"/>
          <w:lang w:eastAsia="zh-CN"/>
        </w:rPr>
      </w:pPr>
      <w:r>
        <w:rPr>
          <w:rFonts w:hint="eastAsia" w:ascii="宋体" w:hAnsi="宋体" w:cs="宋体"/>
          <w:b/>
          <w:bCs/>
          <w:spacing w:val="12"/>
          <w:sz w:val="32"/>
          <w:szCs w:val="32"/>
          <w:highlight w:val="none"/>
        </w:rPr>
        <w:t>采购人（甲方）：</w:t>
      </w:r>
      <w:r>
        <w:rPr>
          <w:rFonts w:hint="eastAsia" w:ascii="宋体" w:hAnsi="宋体" w:cs="宋体"/>
          <w:b/>
          <w:bCs/>
          <w:spacing w:val="12"/>
          <w:sz w:val="32"/>
          <w:szCs w:val="32"/>
          <w:highlight w:val="none"/>
          <w:lang w:eastAsia="zh-CN"/>
        </w:rPr>
        <w:t>陕西学前师范学院</w:t>
      </w:r>
    </w:p>
    <w:p w14:paraId="1C7A1145">
      <w:pPr>
        <w:ind w:firstLine="1726" w:firstLineChars="500"/>
        <w:rPr>
          <w:rFonts w:hint="eastAsia" w:ascii="宋体" w:hAnsi="宋体" w:cs="宋体"/>
          <w:sz w:val="22"/>
          <w:szCs w:val="22"/>
          <w:highlight w:val="none"/>
        </w:rPr>
      </w:pPr>
      <w:r>
        <w:rPr>
          <w:rFonts w:hint="eastAsia" w:ascii="宋体" w:hAnsi="宋体" w:cs="宋体"/>
          <w:b/>
          <w:bCs/>
          <w:spacing w:val="12"/>
          <w:sz w:val="32"/>
          <w:szCs w:val="32"/>
          <w:highlight w:val="none"/>
        </w:rPr>
        <w:t>中标人（乙方）：</w:t>
      </w:r>
    </w:p>
    <w:p w14:paraId="11F55597">
      <w:pPr>
        <w:rPr>
          <w:rFonts w:hint="eastAsia" w:ascii="宋体" w:hAnsi="宋体" w:cs="宋体"/>
          <w:sz w:val="22"/>
          <w:szCs w:val="22"/>
          <w:highlight w:val="none"/>
        </w:rPr>
      </w:pPr>
      <w:r>
        <w:rPr>
          <w:rFonts w:hint="eastAsia" w:ascii="宋体" w:hAnsi="宋体" w:cs="宋体"/>
          <w:sz w:val="22"/>
          <w:szCs w:val="22"/>
          <w:highlight w:val="none"/>
        </w:rPr>
        <w:br w:type="page"/>
      </w:r>
    </w:p>
    <w:p w14:paraId="216BC486">
      <w:pPr>
        <w:rPr>
          <w:rFonts w:hint="eastAsia" w:ascii="宋体" w:hAnsi="宋体"/>
          <w:b/>
          <w:sz w:val="24"/>
          <w:highlight w:val="none"/>
        </w:rPr>
      </w:pPr>
    </w:p>
    <w:p w14:paraId="11D2DE72">
      <w:pPr>
        <w:adjustRightInd w:val="0"/>
        <w:snapToGrid w:val="0"/>
        <w:spacing w:line="500" w:lineRule="exact"/>
        <w:ind w:firstLine="482" w:firstLineChars="200"/>
        <w:rPr>
          <w:rFonts w:hint="eastAsia" w:ascii="仿宋" w:hAnsi="仿宋" w:eastAsia="仿宋" w:cs="仿宋"/>
          <w:b/>
          <w:bCs/>
          <w:sz w:val="52"/>
          <w:szCs w:val="52"/>
          <w:highlight w:val="none"/>
          <w:lang w:eastAsia="zh-CN"/>
        </w:rPr>
      </w:pPr>
      <w:r>
        <w:rPr>
          <w:rFonts w:hint="eastAsia" w:ascii="宋体" w:hAnsi="宋体"/>
          <w:b/>
          <w:sz w:val="24"/>
          <w:highlight w:val="none"/>
        </w:rPr>
        <w:t>采购人（甲方）：</w:t>
      </w:r>
      <w:r>
        <w:rPr>
          <w:rFonts w:hint="eastAsia" w:ascii="宋体" w:hAnsi="宋体"/>
          <w:b/>
          <w:sz w:val="24"/>
          <w:highlight w:val="none"/>
          <w:u w:val="single"/>
        </w:rPr>
        <w:t xml:space="preserve"> </w:t>
      </w:r>
      <w:r>
        <w:rPr>
          <w:rFonts w:hint="eastAsia" w:ascii="仿宋" w:hAnsi="仿宋" w:eastAsia="仿宋" w:cs="仿宋"/>
          <w:spacing w:val="5"/>
          <w:sz w:val="24"/>
          <w:highlight w:val="none"/>
          <w:u w:val="single"/>
          <w:lang w:eastAsia="zh-CN"/>
        </w:rPr>
        <w:t>陕西学前师范学院</w:t>
      </w:r>
      <w:r>
        <w:rPr>
          <w:rFonts w:hint="eastAsia" w:ascii="仿宋" w:hAnsi="仿宋" w:eastAsia="仿宋" w:cs="仿宋"/>
          <w:spacing w:val="5"/>
          <w:sz w:val="24"/>
          <w:highlight w:val="none"/>
          <w:u w:val="single"/>
        </w:rPr>
        <w:t xml:space="preserve"> </w:t>
      </w:r>
    </w:p>
    <w:p w14:paraId="419D5FB8">
      <w:pPr>
        <w:adjustRightInd w:val="0"/>
        <w:snapToGrid w:val="0"/>
        <w:spacing w:line="500" w:lineRule="exact"/>
        <w:ind w:firstLine="482" w:firstLineChars="200"/>
        <w:rPr>
          <w:rFonts w:hint="eastAsia" w:ascii="宋体" w:hAnsi="宋体"/>
          <w:sz w:val="24"/>
          <w:highlight w:val="none"/>
          <w:u w:val="single"/>
        </w:rPr>
      </w:pPr>
      <w:r>
        <w:rPr>
          <w:rFonts w:hint="eastAsia" w:ascii="宋体" w:hAnsi="宋体"/>
          <w:b/>
          <w:sz w:val="24"/>
          <w:highlight w:val="none"/>
        </w:rPr>
        <w:t>中标人（乙方）：</w:t>
      </w:r>
      <w:r>
        <w:rPr>
          <w:rFonts w:hint="eastAsia" w:ascii="宋体" w:hAnsi="宋体"/>
          <w:b/>
          <w:sz w:val="24"/>
          <w:highlight w:val="none"/>
          <w:u w:val="single"/>
        </w:rPr>
        <w:t xml:space="preserve">  </w:t>
      </w:r>
      <w:r>
        <w:rPr>
          <w:rFonts w:hint="eastAsia" w:ascii="仿宋" w:hAnsi="仿宋" w:eastAsia="仿宋" w:cs="仿宋"/>
          <w:spacing w:val="5"/>
          <w:sz w:val="24"/>
          <w:highlight w:val="none"/>
          <w:u w:val="single"/>
        </w:rPr>
        <w:t xml:space="preserve"> </w:t>
      </w:r>
      <w:r>
        <w:rPr>
          <w:rFonts w:hint="eastAsia" w:ascii="宋体" w:hAnsi="宋体"/>
          <w:b/>
          <w:sz w:val="24"/>
          <w:highlight w:val="none"/>
          <w:u w:val="single"/>
        </w:rPr>
        <w:t xml:space="preserve">  </w:t>
      </w:r>
    </w:p>
    <w:p w14:paraId="51BC76B2">
      <w:pPr>
        <w:adjustRightInd w:val="0"/>
        <w:snapToGrid w:val="0"/>
        <w:spacing w:line="500" w:lineRule="exact"/>
        <w:ind w:firstLine="480" w:firstLineChars="200"/>
        <w:rPr>
          <w:rFonts w:hint="eastAsia" w:ascii="宋体" w:hAnsi="宋体"/>
          <w:sz w:val="24"/>
          <w:highlight w:val="none"/>
          <w:u w:val="single"/>
        </w:rPr>
      </w:pPr>
      <w:r>
        <w:rPr>
          <w:rFonts w:hint="eastAsia" w:ascii="宋体" w:hAnsi="宋体"/>
          <w:sz w:val="24"/>
          <w:highlight w:val="none"/>
        </w:rPr>
        <w:t>根据《中华人民共和国民法典》及其他有关法律、法规，遵循平等、自愿、公平和诚信的原则，双方就下述项目范围与</w:t>
      </w:r>
      <w:r>
        <w:rPr>
          <w:rFonts w:hint="eastAsia" w:ascii="宋体" w:hAnsi="宋体"/>
          <w:sz w:val="24"/>
          <w:highlight w:val="none"/>
          <w:lang w:val="en-US" w:eastAsia="zh-CN"/>
        </w:rPr>
        <w:t>相关</w:t>
      </w:r>
      <w:r>
        <w:rPr>
          <w:rFonts w:hint="eastAsia" w:ascii="宋体" w:hAnsi="宋体"/>
          <w:sz w:val="24"/>
          <w:highlight w:val="none"/>
        </w:rPr>
        <w:t>事项协商一致，订立本合同。</w:t>
      </w:r>
    </w:p>
    <w:p w14:paraId="7C3570DB">
      <w:pPr>
        <w:spacing w:line="500" w:lineRule="exact"/>
        <w:rPr>
          <w:rFonts w:hint="eastAsia" w:ascii="宋体" w:hAnsi="宋体"/>
          <w:b/>
          <w:sz w:val="24"/>
          <w:highlight w:val="none"/>
        </w:rPr>
      </w:pPr>
      <w:bookmarkStart w:id="99" w:name="_Toc3961"/>
      <w:bookmarkStart w:id="100" w:name="_Toc12273"/>
      <w:bookmarkStart w:id="101" w:name="_Toc24654"/>
      <w:bookmarkStart w:id="102" w:name="_Toc8253"/>
      <w:r>
        <w:rPr>
          <w:rFonts w:hint="eastAsia" w:ascii="宋体" w:hAnsi="宋体"/>
          <w:b/>
          <w:sz w:val="24"/>
          <w:highlight w:val="none"/>
        </w:rPr>
        <w:t>一、项目概况</w:t>
      </w:r>
      <w:bookmarkEnd w:id="99"/>
      <w:bookmarkEnd w:id="100"/>
      <w:bookmarkEnd w:id="101"/>
      <w:bookmarkEnd w:id="102"/>
    </w:p>
    <w:p w14:paraId="222ACFF2">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1.项目名称：</w:t>
      </w:r>
      <w:r>
        <w:rPr>
          <w:rFonts w:hint="eastAsia" w:ascii="宋体" w:hAnsi="宋体"/>
          <w:sz w:val="24"/>
          <w:highlight w:val="none"/>
          <w:u w:val="single"/>
          <w:lang w:eastAsia="zh-CN"/>
        </w:rPr>
        <w:t>陕西学前师范学院数字校园达标建设项目-信息系统维护项目-软件正版化服务</w:t>
      </w:r>
      <w:r>
        <w:rPr>
          <w:rFonts w:hint="eastAsia" w:ascii="宋体" w:hAnsi="宋体"/>
          <w:sz w:val="24"/>
          <w:highlight w:val="none"/>
        </w:rPr>
        <w:t>；</w:t>
      </w:r>
    </w:p>
    <w:p w14:paraId="5266C0BF">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2.项目地点：</w:t>
      </w:r>
      <w:r>
        <w:rPr>
          <w:rFonts w:hint="eastAsia" w:ascii="宋体" w:hAnsi="宋体"/>
          <w:sz w:val="24"/>
          <w:highlight w:val="none"/>
          <w:u w:val="single"/>
        </w:rPr>
        <w:t>甲方指定地点</w:t>
      </w:r>
      <w:r>
        <w:rPr>
          <w:rFonts w:hint="eastAsia" w:ascii="宋体" w:hAnsi="宋体"/>
          <w:sz w:val="24"/>
          <w:highlight w:val="none"/>
        </w:rPr>
        <w:t>；</w:t>
      </w:r>
    </w:p>
    <w:p w14:paraId="20FB7D24">
      <w:pPr>
        <w:spacing w:line="500" w:lineRule="exact"/>
        <w:rPr>
          <w:rFonts w:hint="eastAsia" w:ascii="宋体" w:hAnsi="宋体"/>
          <w:b/>
          <w:sz w:val="24"/>
          <w:highlight w:val="none"/>
        </w:rPr>
      </w:pPr>
      <w:bookmarkStart w:id="103" w:name="_Toc7460"/>
      <w:bookmarkStart w:id="104" w:name="_Toc19765"/>
      <w:bookmarkStart w:id="105" w:name="_Toc20644"/>
      <w:bookmarkStart w:id="106" w:name="_Toc24180"/>
      <w:r>
        <w:rPr>
          <w:rFonts w:hint="eastAsia" w:ascii="宋体" w:hAnsi="宋体"/>
          <w:b/>
          <w:sz w:val="24"/>
          <w:highlight w:val="none"/>
        </w:rPr>
        <w:t>二、组成本合同的文件</w:t>
      </w:r>
      <w:bookmarkEnd w:id="103"/>
      <w:bookmarkEnd w:id="104"/>
      <w:bookmarkEnd w:id="105"/>
      <w:bookmarkEnd w:id="106"/>
    </w:p>
    <w:p w14:paraId="0F36A246">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1.协议书；</w:t>
      </w:r>
    </w:p>
    <w:p w14:paraId="6401D893">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中标</w:t>
      </w:r>
      <w:r>
        <w:rPr>
          <w:rFonts w:hint="eastAsia" w:ascii="宋体" w:hAnsi="宋体"/>
          <w:sz w:val="24"/>
          <w:highlight w:val="none"/>
        </w:rPr>
        <w:t>通知书、</w:t>
      </w:r>
      <w:r>
        <w:rPr>
          <w:rFonts w:hint="eastAsia" w:ascii="宋体" w:hAnsi="宋体"/>
          <w:sz w:val="24"/>
          <w:highlight w:val="none"/>
          <w:lang w:val="en-US" w:eastAsia="zh-CN"/>
        </w:rPr>
        <w:t>招标</w:t>
      </w:r>
      <w:r>
        <w:rPr>
          <w:rFonts w:hint="eastAsia" w:ascii="宋体" w:hAnsi="宋体"/>
          <w:sz w:val="24"/>
          <w:highlight w:val="none"/>
        </w:rPr>
        <w:t>文件、</w:t>
      </w:r>
      <w:r>
        <w:rPr>
          <w:rFonts w:hint="eastAsia" w:ascii="宋体" w:hAnsi="宋体"/>
          <w:sz w:val="24"/>
          <w:highlight w:val="none"/>
          <w:lang w:val="en-US" w:eastAsia="zh-CN"/>
        </w:rPr>
        <w:t>投标</w:t>
      </w:r>
      <w:r>
        <w:rPr>
          <w:rFonts w:hint="eastAsia" w:ascii="宋体" w:hAnsi="宋体"/>
          <w:sz w:val="24"/>
          <w:highlight w:val="none"/>
        </w:rPr>
        <w:t>文件、澄清文件、补充文件（或委托书）；</w:t>
      </w:r>
    </w:p>
    <w:p w14:paraId="38630A64">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本合同签订后，双方依法签订的任何补充协议亦构成本合同文件的组成部分。</w:t>
      </w:r>
    </w:p>
    <w:p w14:paraId="2CCDFDA4">
      <w:pPr>
        <w:spacing w:line="500" w:lineRule="exact"/>
        <w:rPr>
          <w:rFonts w:hint="eastAsia" w:ascii="宋体" w:hAnsi="宋体"/>
          <w:b/>
          <w:sz w:val="24"/>
          <w:highlight w:val="none"/>
        </w:rPr>
      </w:pPr>
      <w:bookmarkStart w:id="107" w:name="_Toc6332"/>
      <w:bookmarkStart w:id="108" w:name="_Toc15565"/>
      <w:bookmarkStart w:id="109" w:name="_Toc20296"/>
      <w:bookmarkStart w:id="110" w:name="_Toc7040"/>
      <w:r>
        <w:rPr>
          <w:rFonts w:hint="eastAsia" w:ascii="宋体" w:hAnsi="宋体"/>
          <w:b/>
          <w:sz w:val="24"/>
          <w:highlight w:val="none"/>
        </w:rPr>
        <w:t>三、合同金额</w:t>
      </w:r>
      <w:bookmarkEnd w:id="107"/>
      <w:bookmarkEnd w:id="108"/>
      <w:bookmarkEnd w:id="109"/>
      <w:bookmarkEnd w:id="110"/>
    </w:p>
    <w:p w14:paraId="02129A5C">
      <w:pPr>
        <w:adjustRightInd w:val="0"/>
        <w:snapToGrid w:val="0"/>
        <w:spacing w:line="500" w:lineRule="exact"/>
        <w:ind w:firstLine="475" w:firstLineChars="198"/>
        <w:rPr>
          <w:highlight w:val="none"/>
        </w:rPr>
      </w:pPr>
      <w:r>
        <w:rPr>
          <w:rFonts w:hint="eastAsia" w:ascii="宋体" w:hAnsi="宋体"/>
          <w:sz w:val="24"/>
          <w:highlight w:val="none"/>
        </w:rPr>
        <w:t>合同金额（大写）：</w:t>
      </w:r>
      <w:r>
        <w:rPr>
          <w:rFonts w:hint="eastAsia" w:ascii="宋体" w:hAnsi="宋体"/>
          <w:sz w:val="24"/>
          <w:highlight w:val="none"/>
          <w:u w:val="single"/>
        </w:rPr>
        <w:t xml:space="preserve">           元整 </w:t>
      </w:r>
      <w:r>
        <w:rPr>
          <w:rFonts w:hint="eastAsia" w:ascii="宋体" w:hAnsi="宋体"/>
          <w:sz w:val="24"/>
          <w:highlight w:val="none"/>
        </w:rPr>
        <w:t>（¥</w:t>
      </w:r>
      <w:r>
        <w:rPr>
          <w:rFonts w:hint="eastAsia" w:ascii="宋体" w:hAnsi="宋体"/>
          <w:sz w:val="24"/>
          <w:highlight w:val="none"/>
          <w:u w:val="single"/>
        </w:rPr>
        <w:t xml:space="preserve">          元</w:t>
      </w:r>
      <w:r>
        <w:rPr>
          <w:rFonts w:hint="eastAsia" w:ascii="宋体" w:hAnsi="宋体"/>
          <w:sz w:val="24"/>
          <w:highlight w:val="none"/>
        </w:rPr>
        <w:t>）。</w:t>
      </w:r>
    </w:p>
    <w:p w14:paraId="2886732B">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税率:</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 </w:t>
      </w:r>
    </w:p>
    <w:p w14:paraId="0452782D">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合同价格为含税价，乙方提供</w:t>
      </w:r>
      <w:r>
        <w:rPr>
          <w:rFonts w:hint="eastAsia" w:ascii="宋体" w:hAnsi="宋体"/>
          <w:sz w:val="24"/>
          <w:highlight w:val="none"/>
          <w:lang w:val="en-US" w:eastAsia="zh-CN"/>
        </w:rPr>
        <w:t>货物及服务</w:t>
      </w:r>
      <w:r>
        <w:rPr>
          <w:rFonts w:hint="eastAsia" w:ascii="宋体" w:hAnsi="宋体"/>
          <w:sz w:val="24"/>
          <w:highlight w:val="none"/>
        </w:rPr>
        <w:t>所发生的一切费用等都已包含于合同价款中。</w:t>
      </w:r>
    </w:p>
    <w:p w14:paraId="4D0C7862">
      <w:pPr>
        <w:topLinePunct/>
        <w:spacing w:line="360" w:lineRule="auto"/>
        <w:rPr>
          <w:rFonts w:hint="eastAsia" w:ascii="宋体" w:hAnsi="宋体" w:eastAsia="宋体"/>
          <w:sz w:val="24"/>
          <w:highlight w:val="none"/>
          <w:lang w:eastAsia="zh-CN"/>
        </w:rPr>
      </w:pPr>
      <w:bookmarkStart w:id="111" w:name="_Toc1428"/>
      <w:bookmarkStart w:id="112" w:name="_Toc30867"/>
      <w:bookmarkStart w:id="113" w:name="_Toc10591"/>
      <w:bookmarkStart w:id="114" w:name="_Toc25097"/>
      <w:bookmarkStart w:id="115" w:name="_Toc23403"/>
      <w:bookmarkStart w:id="116" w:name="_Toc12205"/>
      <w:bookmarkStart w:id="117" w:name="_Toc15258"/>
      <w:r>
        <w:rPr>
          <w:rFonts w:hint="eastAsia" w:ascii="宋体" w:hAnsi="宋体"/>
          <w:b/>
          <w:sz w:val="24"/>
          <w:highlight w:val="none"/>
          <w:lang w:val="en-US" w:eastAsia="zh-CN"/>
        </w:rPr>
        <w:t>四</w:t>
      </w:r>
      <w:r>
        <w:rPr>
          <w:rFonts w:hint="eastAsia" w:ascii="宋体" w:hAnsi="宋体"/>
          <w:b/>
          <w:sz w:val="24"/>
          <w:highlight w:val="none"/>
        </w:rPr>
        <w:t>、</w:t>
      </w:r>
      <w:r>
        <w:rPr>
          <w:rFonts w:hint="eastAsia" w:ascii="宋体" w:hAnsi="宋体"/>
          <w:b/>
          <w:sz w:val="24"/>
          <w:highlight w:val="none"/>
          <w:lang w:val="en-US" w:eastAsia="zh-CN"/>
        </w:rPr>
        <w:t>产品清单</w:t>
      </w:r>
      <w:r>
        <w:rPr>
          <w:rFonts w:hint="eastAsia" w:ascii="宋体" w:hAnsi="宋体"/>
          <w:b/>
          <w:sz w:val="24"/>
          <w:highlight w:val="none"/>
        </w:rPr>
        <w:t>：</w:t>
      </w:r>
      <w:bookmarkEnd w:id="111"/>
      <w:bookmarkEnd w:id="112"/>
      <w:bookmarkEnd w:id="113"/>
      <w:bookmarkStart w:id="118" w:name="_Toc5502"/>
      <w:bookmarkStart w:id="119" w:name="_Toc10839"/>
      <w:bookmarkStart w:id="120" w:name="_Toc28951"/>
    </w:p>
    <w:tbl>
      <w:tblPr>
        <w:tblStyle w:val="37"/>
        <w:tblW w:w="9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709"/>
        <w:gridCol w:w="1358"/>
        <w:gridCol w:w="3603"/>
        <w:gridCol w:w="1276"/>
        <w:gridCol w:w="1134"/>
        <w:gridCol w:w="992"/>
      </w:tblGrid>
      <w:tr w14:paraId="6995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4" w:type="dxa"/>
            <w:vAlign w:val="center"/>
          </w:tcPr>
          <w:p w14:paraId="6FA7B1A0">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序号</w:t>
            </w:r>
          </w:p>
        </w:tc>
        <w:tc>
          <w:tcPr>
            <w:tcW w:w="709" w:type="dxa"/>
            <w:vAlign w:val="center"/>
          </w:tcPr>
          <w:p w14:paraId="77A54313">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名称</w:t>
            </w:r>
          </w:p>
        </w:tc>
        <w:tc>
          <w:tcPr>
            <w:tcW w:w="1358" w:type="dxa"/>
            <w:shd w:val="clear" w:color="auto" w:fill="auto"/>
            <w:noWrap/>
            <w:vAlign w:val="center"/>
          </w:tcPr>
          <w:p w14:paraId="5FFCACCE">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品牌或生产厂家</w:t>
            </w:r>
          </w:p>
        </w:tc>
        <w:tc>
          <w:tcPr>
            <w:tcW w:w="3603" w:type="dxa"/>
            <w:shd w:val="clear" w:color="auto" w:fill="auto"/>
            <w:noWrap/>
            <w:vAlign w:val="center"/>
          </w:tcPr>
          <w:p w14:paraId="279E7A48">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型号、性能、技术指标（参数）、属性等</w:t>
            </w:r>
          </w:p>
        </w:tc>
        <w:tc>
          <w:tcPr>
            <w:tcW w:w="1276" w:type="dxa"/>
            <w:vAlign w:val="center"/>
          </w:tcPr>
          <w:p w14:paraId="5182843F">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数量</w:t>
            </w:r>
          </w:p>
        </w:tc>
        <w:tc>
          <w:tcPr>
            <w:tcW w:w="1134" w:type="dxa"/>
            <w:vAlign w:val="center"/>
          </w:tcPr>
          <w:p w14:paraId="4745516B">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单价</w:t>
            </w:r>
          </w:p>
        </w:tc>
        <w:tc>
          <w:tcPr>
            <w:tcW w:w="992" w:type="dxa"/>
            <w:vAlign w:val="center"/>
          </w:tcPr>
          <w:p w14:paraId="42B84F30">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小计(元)</w:t>
            </w:r>
          </w:p>
        </w:tc>
      </w:tr>
      <w:tr w14:paraId="37C0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724" w:type="dxa"/>
            <w:vAlign w:val="center"/>
          </w:tcPr>
          <w:p w14:paraId="340E9A3A">
            <w:pPr>
              <w:snapToGrid w:val="0"/>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1</w:t>
            </w:r>
          </w:p>
        </w:tc>
        <w:tc>
          <w:tcPr>
            <w:tcW w:w="709" w:type="dxa"/>
            <w:vAlign w:val="center"/>
          </w:tcPr>
          <w:p w14:paraId="7186F73B">
            <w:pPr>
              <w:snapToGrid w:val="0"/>
              <w:spacing w:line="560" w:lineRule="exact"/>
              <w:jc w:val="center"/>
              <w:rPr>
                <w:rFonts w:ascii="仿宋_GB2312" w:eastAsia="仿宋_GB2312"/>
                <w:sz w:val="28"/>
                <w:szCs w:val="28"/>
                <w:highlight w:val="none"/>
              </w:rPr>
            </w:pPr>
          </w:p>
        </w:tc>
        <w:tc>
          <w:tcPr>
            <w:tcW w:w="1358" w:type="dxa"/>
            <w:shd w:val="clear" w:color="auto" w:fill="auto"/>
            <w:noWrap/>
            <w:vAlign w:val="center"/>
          </w:tcPr>
          <w:p w14:paraId="700A274D">
            <w:pPr>
              <w:snapToGrid w:val="0"/>
              <w:spacing w:line="560" w:lineRule="exact"/>
              <w:jc w:val="center"/>
              <w:rPr>
                <w:rFonts w:ascii="仿宋_GB2312" w:eastAsia="仿宋_GB2312"/>
                <w:sz w:val="28"/>
                <w:szCs w:val="28"/>
                <w:highlight w:val="none"/>
              </w:rPr>
            </w:pPr>
          </w:p>
        </w:tc>
        <w:tc>
          <w:tcPr>
            <w:tcW w:w="3603" w:type="dxa"/>
            <w:shd w:val="clear" w:color="auto" w:fill="auto"/>
            <w:noWrap/>
            <w:vAlign w:val="center"/>
          </w:tcPr>
          <w:p w14:paraId="105198E1">
            <w:pPr>
              <w:snapToGrid w:val="0"/>
              <w:spacing w:line="560" w:lineRule="exact"/>
              <w:jc w:val="center"/>
              <w:rPr>
                <w:rFonts w:ascii="仿宋_GB2312" w:eastAsia="仿宋_GB2312"/>
                <w:sz w:val="28"/>
                <w:szCs w:val="28"/>
                <w:highlight w:val="none"/>
              </w:rPr>
            </w:pPr>
          </w:p>
        </w:tc>
        <w:tc>
          <w:tcPr>
            <w:tcW w:w="1276" w:type="dxa"/>
            <w:vAlign w:val="center"/>
          </w:tcPr>
          <w:p w14:paraId="25E3A1CF">
            <w:pPr>
              <w:snapToGrid w:val="0"/>
              <w:spacing w:line="560" w:lineRule="exact"/>
              <w:jc w:val="center"/>
              <w:rPr>
                <w:rFonts w:ascii="仿宋_GB2312" w:eastAsia="仿宋_GB2312"/>
                <w:sz w:val="28"/>
                <w:szCs w:val="28"/>
                <w:highlight w:val="none"/>
              </w:rPr>
            </w:pPr>
          </w:p>
        </w:tc>
        <w:tc>
          <w:tcPr>
            <w:tcW w:w="1134" w:type="dxa"/>
            <w:vAlign w:val="center"/>
          </w:tcPr>
          <w:p w14:paraId="07E3AC4D">
            <w:pPr>
              <w:snapToGrid w:val="0"/>
              <w:spacing w:line="560" w:lineRule="exact"/>
              <w:jc w:val="center"/>
              <w:rPr>
                <w:rFonts w:ascii="仿宋_GB2312" w:eastAsia="仿宋_GB2312"/>
                <w:sz w:val="28"/>
                <w:szCs w:val="28"/>
                <w:highlight w:val="none"/>
              </w:rPr>
            </w:pPr>
          </w:p>
        </w:tc>
        <w:tc>
          <w:tcPr>
            <w:tcW w:w="992" w:type="dxa"/>
            <w:vAlign w:val="center"/>
          </w:tcPr>
          <w:p w14:paraId="27DDC7C8">
            <w:pPr>
              <w:snapToGrid w:val="0"/>
              <w:spacing w:line="560" w:lineRule="exact"/>
              <w:jc w:val="center"/>
              <w:rPr>
                <w:rFonts w:ascii="仿宋_GB2312" w:eastAsia="仿宋_GB2312"/>
                <w:sz w:val="28"/>
                <w:szCs w:val="28"/>
                <w:highlight w:val="none"/>
              </w:rPr>
            </w:pPr>
          </w:p>
        </w:tc>
      </w:tr>
      <w:tr w14:paraId="1CA4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724" w:type="dxa"/>
            <w:vAlign w:val="center"/>
          </w:tcPr>
          <w:p w14:paraId="7EB045D7">
            <w:pPr>
              <w:snapToGrid w:val="0"/>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2</w:t>
            </w:r>
          </w:p>
        </w:tc>
        <w:tc>
          <w:tcPr>
            <w:tcW w:w="709" w:type="dxa"/>
            <w:vAlign w:val="center"/>
          </w:tcPr>
          <w:p w14:paraId="60CFA1AC">
            <w:pPr>
              <w:snapToGrid w:val="0"/>
              <w:spacing w:line="560" w:lineRule="exact"/>
              <w:jc w:val="center"/>
              <w:rPr>
                <w:rFonts w:ascii="仿宋_GB2312" w:eastAsia="仿宋_GB2312"/>
                <w:sz w:val="28"/>
                <w:szCs w:val="28"/>
                <w:highlight w:val="none"/>
              </w:rPr>
            </w:pPr>
          </w:p>
        </w:tc>
        <w:tc>
          <w:tcPr>
            <w:tcW w:w="1358" w:type="dxa"/>
            <w:shd w:val="clear" w:color="auto" w:fill="auto"/>
            <w:noWrap/>
            <w:vAlign w:val="center"/>
          </w:tcPr>
          <w:p w14:paraId="702A4048">
            <w:pPr>
              <w:snapToGrid w:val="0"/>
              <w:spacing w:line="560" w:lineRule="exact"/>
              <w:jc w:val="center"/>
              <w:rPr>
                <w:rFonts w:ascii="仿宋_GB2312" w:eastAsia="仿宋_GB2312"/>
                <w:sz w:val="28"/>
                <w:szCs w:val="28"/>
                <w:highlight w:val="none"/>
              </w:rPr>
            </w:pPr>
          </w:p>
        </w:tc>
        <w:tc>
          <w:tcPr>
            <w:tcW w:w="3603" w:type="dxa"/>
            <w:shd w:val="clear" w:color="auto" w:fill="auto"/>
            <w:noWrap/>
            <w:vAlign w:val="center"/>
          </w:tcPr>
          <w:p w14:paraId="512D6DE0">
            <w:pPr>
              <w:spacing w:line="560" w:lineRule="exact"/>
              <w:jc w:val="center"/>
              <w:rPr>
                <w:rFonts w:ascii="仿宋_GB2312" w:eastAsia="仿宋_GB2312"/>
                <w:sz w:val="28"/>
                <w:szCs w:val="28"/>
                <w:highlight w:val="none"/>
              </w:rPr>
            </w:pPr>
          </w:p>
        </w:tc>
        <w:tc>
          <w:tcPr>
            <w:tcW w:w="1276" w:type="dxa"/>
            <w:vAlign w:val="center"/>
          </w:tcPr>
          <w:p w14:paraId="46E25B68">
            <w:pPr>
              <w:snapToGrid w:val="0"/>
              <w:spacing w:line="560" w:lineRule="exact"/>
              <w:jc w:val="center"/>
              <w:rPr>
                <w:rFonts w:ascii="仿宋_GB2312" w:eastAsia="仿宋_GB2312"/>
                <w:sz w:val="28"/>
                <w:szCs w:val="28"/>
                <w:highlight w:val="none"/>
              </w:rPr>
            </w:pPr>
          </w:p>
        </w:tc>
        <w:tc>
          <w:tcPr>
            <w:tcW w:w="1134" w:type="dxa"/>
            <w:vAlign w:val="center"/>
          </w:tcPr>
          <w:p w14:paraId="574262BB">
            <w:pPr>
              <w:snapToGrid w:val="0"/>
              <w:spacing w:line="560" w:lineRule="exact"/>
              <w:jc w:val="center"/>
              <w:rPr>
                <w:rFonts w:ascii="仿宋_GB2312" w:eastAsia="仿宋_GB2312"/>
                <w:sz w:val="28"/>
                <w:szCs w:val="28"/>
                <w:highlight w:val="none"/>
              </w:rPr>
            </w:pPr>
          </w:p>
        </w:tc>
        <w:tc>
          <w:tcPr>
            <w:tcW w:w="992" w:type="dxa"/>
            <w:vAlign w:val="center"/>
          </w:tcPr>
          <w:p w14:paraId="0656AF19">
            <w:pPr>
              <w:snapToGrid w:val="0"/>
              <w:spacing w:line="560" w:lineRule="exact"/>
              <w:jc w:val="center"/>
              <w:rPr>
                <w:rFonts w:ascii="仿宋_GB2312" w:eastAsia="仿宋_GB2312"/>
                <w:sz w:val="28"/>
                <w:szCs w:val="28"/>
                <w:highlight w:val="none"/>
              </w:rPr>
            </w:pPr>
          </w:p>
        </w:tc>
      </w:tr>
      <w:tr w14:paraId="3359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796" w:type="dxa"/>
            <w:gridSpan w:val="7"/>
            <w:vAlign w:val="center"/>
          </w:tcPr>
          <w:p w14:paraId="5BBABE35">
            <w:pPr>
              <w:snapToGrid w:val="0"/>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合计：（大写）人民币  元整； （小写：</w:t>
            </w:r>
            <w:r>
              <w:rPr>
                <w:rFonts w:hint="eastAsia" w:ascii="仿宋_GB2312" w:hAnsi="Garamond" w:eastAsia="仿宋_GB2312"/>
                <w:sz w:val="28"/>
                <w:szCs w:val="28"/>
                <w:highlight w:val="none"/>
              </w:rPr>
              <w:t>¥</w:t>
            </w:r>
            <w:r>
              <w:rPr>
                <w:rFonts w:hint="eastAsia" w:ascii="仿宋_GB2312" w:eastAsia="仿宋_GB2312"/>
                <w:sz w:val="28"/>
                <w:szCs w:val="28"/>
                <w:highlight w:val="none"/>
              </w:rPr>
              <w:t>.00）</w:t>
            </w:r>
          </w:p>
        </w:tc>
      </w:tr>
      <w:bookmarkEnd w:id="118"/>
      <w:bookmarkEnd w:id="119"/>
      <w:bookmarkEnd w:id="120"/>
    </w:tbl>
    <w:p w14:paraId="7F6B59FA">
      <w:pPr>
        <w:spacing w:line="500" w:lineRule="exact"/>
        <w:rPr>
          <w:rFonts w:hint="eastAsia" w:ascii="宋体" w:hAnsi="宋体"/>
          <w:b/>
          <w:sz w:val="24"/>
          <w:highlight w:val="none"/>
        </w:rPr>
      </w:pPr>
      <w:r>
        <w:rPr>
          <w:rFonts w:hint="eastAsia" w:ascii="宋体" w:hAnsi="宋体"/>
          <w:b/>
          <w:sz w:val="24"/>
          <w:highlight w:val="none"/>
          <w:lang w:val="en-US" w:eastAsia="zh-CN"/>
        </w:rPr>
        <w:t>五</w:t>
      </w:r>
      <w:r>
        <w:rPr>
          <w:rFonts w:hint="eastAsia" w:ascii="宋体" w:hAnsi="宋体"/>
          <w:b/>
          <w:sz w:val="24"/>
          <w:highlight w:val="none"/>
        </w:rPr>
        <w:t>、付款方式</w:t>
      </w:r>
      <w:bookmarkEnd w:id="114"/>
      <w:bookmarkEnd w:id="115"/>
      <w:bookmarkEnd w:id="116"/>
      <w:bookmarkEnd w:id="117"/>
    </w:p>
    <w:p w14:paraId="4A368185">
      <w:pPr>
        <w:pStyle w:val="33"/>
        <w:shd w:val="clear" w:color="auto" w:fill="FFFFFF"/>
        <w:kinsoku/>
        <w:autoSpaceDE/>
        <w:autoSpaceDN/>
        <w:adjustRightInd/>
        <w:snapToGrid/>
        <w:spacing w:before="0" w:beforeAutospacing="0" w:after="0" w:afterAutospacing="0" w:line="360" w:lineRule="auto"/>
        <w:ind w:firstLine="482"/>
        <w:textAlignment w:val="auto"/>
        <w:rPr>
          <w:rFonts w:hint="eastAsia" w:eastAsia="宋体" w:cs="宋体"/>
          <w:snapToGrid/>
          <w:color w:val="000000" w:themeColor="text1"/>
          <w:kern w:val="28"/>
          <w:szCs w:val="24"/>
          <w:highlight w:val="none"/>
          <w:lang w:eastAsia="zh-CN"/>
          <w14:textFill>
            <w14:solidFill>
              <w14:schemeClr w14:val="tx1"/>
            </w14:solidFill>
          </w14:textFill>
        </w:rPr>
      </w:pPr>
      <w:bookmarkStart w:id="121" w:name="_Toc1205"/>
      <w:bookmarkStart w:id="122" w:name="_Toc24217"/>
      <w:bookmarkStart w:id="123" w:name="_Toc10035"/>
      <w:bookmarkStart w:id="124" w:name="_Toc26843"/>
      <w:r>
        <w:rPr>
          <w:rFonts w:hint="eastAsia" w:eastAsia="宋体" w:cs="宋体"/>
          <w:snapToGrid/>
          <w:color w:val="000000" w:themeColor="text1"/>
          <w:kern w:val="28"/>
          <w:szCs w:val="24"/>
          <w:highlight w:val="none"/>
          <w:lang w:val="en-US" w:eastAsia="zh-CN"/>
          <w14:textFill>
            <w14:solidFill>
              <w14:schemeClr w14:val="tx1"/>
            </w14:solidFill>
          </w14:textFill>
        </w:rPr>
        <w:t>1.付款方式：</w:t>
      </w:r>
      <w:r>
        <w:rPr>
          <w:rFonts w:hint="eastAsia" w:eastAsia="宋体" w:cs="宋体"/>
          <w:snapToGrid/>
          <w:color w:val="000000" w:themeColor="text1"/>
          <w:kern w:val="28"/>
          <w:szCs w:val="24"/>
          <w:highlight w:val="none"/>
          <w:lang w:eastAsia="zh-CN"/>
          <w14:textFill>
            <w14:solidFill>
              <w14:schemeClr w14:val="tx1"/>
            </w14:solidFill>
          </w14:textFill>
        </w:rPr>
        <w:t>银行转账</w:t>
      </w:r>
    </w:p>
    <w:p w14:paraId="77A4800C">
      <w:pPr>
        <w:pStyle w:val="33"/>
        <w:shd w:val="clear" w:color="auto" w:fill="FFFFFF"/>
        <w:kinsoku/>
        <w:autoSpaceDE/>
        <w:autoSpaceDN/>
        <w:adjustRightInd/>
        <w:snapToGrid/>
        <w:spacing w:before="0" w:beforeAutospacing="0" w:after="0" w:afterAutospacing="0" w:line="360" w:lineRule="auto"/>
        <w:ind w:firstLine="482"/>
        <w:textAlignment w:val="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cs="宋体"/>
          <w:snapToGrid/>
          <w:color w:val="000000" w:themeColor="text1"/>
          <w:kern w:val="28"/>
          <w:szCs w:val="24"/>
          <w:highlight w:val="none"/>
          <w:lang w:val="en-US" w:eastAsia="zh-CN"/>
          <w14:textFill>
            <w14:solidFill>
              <w14:schemeClr w14:val="tx1"/>
            </w14:solidFill>
          </w14:textFill>
        </w:rPr>
        <w:t>2</w:t>
      </w:r>
      <w:r>
        <w:rPr>
          <w:rFonts w:hint="eastAsia" w:eastAsia="宋体" w:cs="宋体"/>
          <w:snapToGrid/>
          <w:color w:val="000000" w:themeColor="text1"/>
          <w:kern w:val="28"/>
          <w:szCs w:val="24"/>
          <w:highlight w:val="none"/>
          <w:lang w:val="en-US" w:eastAsia="zh-CN"/>
          <w14:textFill>
            <w14:solidFill>
              <w14:schemeClr w14:val="tx1"/>
            </w14:solidFill>
          </w14:textFill>
        </w:rPr>
        <w:t>.</w:t>
      </w:r>
      <w:r>
        <w:rPr>
          <w:rFonts w:hint="eastAsia" w:eastAsia="宋体" w:cs="宋体"/>
          <w:snapToGrid/>
          <w:color w:val="000000" w:themeColor="text1"/>
          <w:kern w:val="28"/>
          <w:szCs w:val="24"/>
          <w:highlight w:val="none"/>
          <w:lang w:eastAsia="zh-CN"/>
          <w14:textFill>
            <w14:solidFill>
              <w14:schemeClr w14:val="tx1"/>
            </w14:solidFill>
          </w14:textFill>
        </w:rPr>
        <w:t>结算方式：</w:t>
      </w:r>
      <w:r>
        <w:rPr>
          <w:rFonts w:hint="eastAsia" w:cs="宋体"/>
          <w:snapToGrid/>
          <w:color w:val="000000" w:themeColor="text1"/>
          <w:kern w:val="28"/>
          <w:szCs w:val="24"/>
          <w:highlight w:val="none"/>
          <w:lang w:eastAsia="zh-CN"/>
          <w14:textFill>
            <w14:solidFill>
              <w14:schemeClr w14:val="tx1"/>
            </w14:solidFill>
          </w14:textFill>
        </w:rPr>
        <w:t>合同签订后甲方预付合同金额40%，项目验收完成后60个日历日内向乙方支付剩余合同金额。</w:t>
      </w:r>
      <w:r>
        <w:rPr>
          <w:rFonts w:hint="eastAsia" w:eastAsia="宋体" w:cs="宋体"/>
          <w:snapToGrid/>
          <w:color w:val="000000" w:themeColor="text1"/>
          <w:kern w:val="28"/>
          <w:szCs w:val="24"/>
          <w:highlight w:val="none"/>
          <w:lang w:eastAsia="zh-CN"/>
          <w14:textFill>
            <w14:solidFill>
              <w14:schemeClr w14:val="tx1"/>
            </w14:solidFill>
          </w14:textFill>
        </w:rPr>
        <w:t>。</w:t>
      </w:r>
    </w:p>
    <w:p w14:paraId="0D98332C">
      <w:pPr>
        <w:spacing w:line="500" w:lineRule="exact"/>
        <w:ind w:firstLine="480" w:firstLineChars="200"/>
        <w:rPr>
          <w:rFonts w:hint="eastAsia" w:ascii="宋体" w:hAnsi="宋体"/>
          <w:sz w:val="24"/>
          <w:highlight w:val="none"/>
        </w:rPr>
      </w:pPr>
      <w:r>
        <w:rPr>
          <w:rFonts w:hint="eastAsia" w:ascii="宋体" w:hAnsi="宋体"/>
          <w:sz w:val="24"/>
          <w:highlight w:val="none"/>
        </w:rPr>
        <w:t>3.甲方以银行转账的方式向乙方支付，乙方指定收款账户信息如下。</w:t>
      </w:r>
    </w:p>
    <w:p w14:paraId="73B83061">
      <w:pPr>
        <w:spacing w:line="500" w:lineRule="exact"/>
        <w:ind w:firstLine="480" w:firstLineChars="200"/>
        <w:rPr>
          <w:rFonts w:hint="eastAsia" w:ascii="宋体" w:hAnsi="宋体"/>
          <w:sz w:val="24"/>
          <w:highlight w:val="none"/>
        </w:rPr>
      </w:pPr>
      <w:r>
        <w:rPr>
          <w:rFonts w:hint="eastAsia" w:ascii="宋体" w:hAnsi="宋体"/>
          <w:sz w:val="24"/>
          <w:highlight w:val="none"/>
        </w:rPr>
        <w:t>开户行：</w:t>
      </w:r>
      <w:r>
        <w:rPr>
          <w:rFonts w:hint="eastAsia" w:ascii="宋体" w:hAnsi="宋体"/>
          <w:sz w:val="24"/>
          <w:highlight w:val="none"/>
          <w:u w:val="single"/>
        </w:rPr>
        <w:t xml:space="preserve">   </w:t>
      </w:r>
      <w:r>
        <w:rPr>
          <w:rFonts w:hint="eastAsia" w:ascii="宋体" w:hAnsi="宋体"/>
          <w:sz w:val="24"/>
          <w:highlight w:val="none"/>
        </w:rPr>
        <w:t xml:space="preserve"> </w:t>
      </w:r>
    </w:p>
    <w:p w14:paraId="425B18EF">
      <w:pPr>
        <w:spacing w:line="500" w:lineRule="exact"/>
        <w:ind w:firstLine="480" w:firstLineChars="200"/>
        <w:rPr>
          <w:rFonts w:hint="eastAsia" w:ascii="宋体" w:hAnsi="宋体"/>
          <w:sz w:val="24"/>
          <w:highlight w:val="none"/>
        </w:rPr>
      </w:pPr>
      <w:r>
        <w:rPr>
          <w:rFonts w:hint="eastAsia" w:ascii="宋体" w:hAnsi="宋体"/>
          <w:sz w:val="24"/>
          <w:highlight w:val="none"/>
        </w:rPr>
        <w:t>户  名：</w:t>
      </w:r>
      <w:r>
        <w:rPr>
          <w:rFonts w:hint="eastAsia" w:ascii="宋体" w:hAnsi="宋体"/>
          <w:sz w:val="24"/>
          <w:highlight w:val="none"/>
          <w:u w:val="single"/>
        </w:rPr>
        <w:t xml:space="preserve">   </w:t>
      </w:r>
      <w:r>
        <w:rPr>
          <w:rFonts w:hint="eastAsia" w:ascii="宋体" w:hAnsi="宋体"/>
          <w:sz w:val="24"/>
          <w:highlight w:val="none"/>
        </w:rPr>
        <w:t xml:space="preserve"> </w:t>
      </w:r>
    </w:p>
    <w:p w14:paraId="6DB55B9B">
      <w:pPr>
        <w:spacing w:line="500" w:lineRule="exact"/>
        <w:ind w:firstLine="480" w:firstLineChars="200"/>
        <w:rPr>
          <w:rFonts w:hint="eastAsia" w:ascii="宋体" w:hAnsi="宋体"/>
          <w:sz w:val="24"/>
          <w:highlight w:val="none"/>
        </w:rPr>
      </w:pPr>
      <w:r>
        <w:rPr>
          <w:rFonts w:hint="eastAsia" w:ascii="宋体" w:hAnsi="宋体"/>
          <w:sz w:val="24"/>
          <w:highlight w:val="none"/>
        </w:rPr>
        <w:t>账  号：</w:t>
      </w:r>
      <w:r>
        <w:rPr>
          <w:rFonts w:hint="eastAsia" w:ascii="宋体" w:hAnsi="宋体"/>
          <w:sz w:val="24"/>
          <w:highlight w:val="none"/>
          <w:u w:val="single"/>
        </w:rPr>
        <w:t xml:space="preserve">  </w:t>
      </w:r>
      <w:r>
        <w:rPr>
          <w:rFonts w:hint="eastAsia" w:ascii="宋体" w:hAnsi="宋体"/>
          <w:sz w:val="24"/>
          <w:highlight w:val="none"/>
        </w:rPr>
        <w:t xml:space="preserve"> </w:t>
      </w:r>
    </w:p>
    <w:p w14:paraId="24B5EEC4">
      <w:pPr>
        <w:spacing w:line="500" w:lineRule="exact"/>
        <w:ind w:firstLine="480" w:firstLineChars="200"/>
        <w:rPr>
          <w:rFonts w:hint="eastAsia" w:ascii="宋体" w:hAnsi="宋体"/>
          <w:sz w:val="24"/>
          <w:highlight w:val="none"/>
        </w:rPr>
      </w:pPr>
      <w:r>
        <w:rPr>
          <w:rFonts w:hint="eastAsia" w:ascii="宋体" w:hAnsi="宋体"/>
          <w:sz w:val="24"/>
          <w:highlight w:val="none"/>
        </w:rPr>
        <w:t>乙方需对上述提供的账户信息的真实性、准确性、合法性负责，如需变更需提前10日书面通知甲方，否则由此产生的一切损失由乙方承担。</w:t>
      </w:r>
    </w:p>
    <w:p w14:paraId="3E6AB3C0">
      <w:pPr>
        <w:adjustRightInd w:val="0"/>
        <w:snapToGrid w:val="0"/>
        <w:spacing w:line="500" w:lineRule="exact"/>
        <w:rPr>
          <w:rFonts w:hint="eastAsia" w:ascii="宋体" w:hAnsi="宋体"/>
          <w:b/>
          <w:sz w:val="24"/>
          <w:highlight w:val="none"/>
        </w:rPr>
      </w:pPr>
      <w:r>
        <w:rPr>
          <w:rFonts w:hint="eastAsia" w:ascii="宋体" w:hAnsi="宋体"/>
          <w:b/>
          <w:sz w:val="24"/>
          <w:highlight w:val="none"/>
          <w:lang w:val="en-US" w:eastAsia="zh-CN"/>
        </w:rPr>
        <w:t>六</w:t>
      </w:r>
      <w:r>
        <w:rPr>
          <w:rFonts w:hint="eastAsia" w:ascii="宋体" w:hAnsi="宋体"/>
          <w:b/>
          <w:sz w:val="24"/>
          <w:highlight w:val="none"/>
        </w:rPr>
        <w:t>、</w:t>
      </w:r>
      <w:r>
        <w:rPr>
          <w:rFonts w:hint="eastAsia" w:ascii="宋体" w:hAnsi="宋体"/>
          <w:b/>
          <w:sz w:val="24"/>
          <w:highlight w:val="none"/>
          <w:lang w:val="en-US" w:eastAsia="zh-CN"/>
        </w:rPr>
        <w:t>供货及质保</w:t>
      </w:r>
      <w:r>
        <w:rPr>
          <w:rFonts w:hint="eastAsia" w:ascii="宋体" w:hAnsi="宋体"/>
          <w:b/>
          <w:sz w:val="24"/>
          <w:highlight w:val="none"/>
        </w:rPr>
        <w:t>期限</w:t>
      </w:r>
      <w:bookmarkEnd w:id="121"/>
      <w:bookmarkEnd w:id="122"/>
      <w:bookmarkEnd w:id="123"/>
      <w:bookmarkEnd w:id="124"/>
    </w:p>
    <w:p w14:paraId="770755B2">
      <w:pPr>
        <w:adjustRightInd w:val="0"/>
        <w:snapToGrid w:val="0"/>
        <w:spacing w:line="500" w:lineRule="exact"/>
        <w:ind w:firstLine="480" w:firstLineChars="200"/>
        <w:rPr>
          <w:rFonts w:hint="default" w:ascii="宋体" w:hAnsi="宋体" w:eastAsia="宋体"/>
          <w:b w:val="0"/>
          <w:bCs/>
          <w:sz w:val="24"/>
          <w:highlight w:val="none"/>
          <w:u w:val="none"/>
          <w:lang w:val="en-US" w:eastAsia="zh-CN"/>
        </w:rPr>
      </w:pPr>
      <w:r>
        <w:rPr>
          <w:rFonts w:hint="eastAsia" w:ascii="宋体" w:hAnsi="宋体"/>
          <w:b w:val="0"/>
          <w:bCs/>
          <w:sz w:val="24"/>
          <w:highlight w:val="none"/>
          <w:u w:val="none"/>
          <w:lang w:val="en-US" w:eastAsia="zh-CN"/>
        </w:rPr>
        <w:t xml:space="preserve">1.供货期：               </w:t>
      </w:r>
    </w:p>
    <w:p w14:paraId="1D15D179">
      <w:pPr>
        <w:adjustRightInd w:val="0"/>
        <w:snapToGrid w:val="0"/>
        <w:spacing w:line="500" w:lineRule="exact"/>
        <w:ind w:firstLine="480" w:firstLineChars="200"/>
        <w:rPr>
          <w:rFonts w:hint="default" w:ascii="宋体" w:hAnsi="宋体" w:eastAsia="宋体"/>
          <w:b w:val="0"/>
          <w:bCs/>
          <w:sz w:val="24"/>
          <w:highlight w:val="none"/>
          <w:u w:val="none"/>
          <w:lang w:val="en-US" w:eastAsia="zh-CN"/>
        </w:rPr>
      </w:pPr>
      <w:r>
        <w:rPr>
          <w:rFonts w:hint="eastAsia" w:ascii="宋体" w:hAnsi="宋体"/>
          <w:b w:val="0"/>
          <w:bCs/>
          <w:sz w:val="24"/>
          <w:highlight w:val="none"/>
          <w:u w:val="none"/>
          <w:lang w:val="en-US" w:eastAsia="zh-CN"/>
        </w:rPr>
        <w:t>2.质保期：</w:t>
      </w:r>
    </w:p>
    <w:p w14:paraId="085C8B7F">
      <w:pPr>
        <w:tabs>
          <w:tab w:val="left" w:pos="720"/>
          <w:tab w:val="left" w:pos="3780"/>
          <w:tab w:val="left" w:pos="6480"/>
        </w:tabs>
        <w:autoSpaceDE w:val="0"/>
        <w:autoSpaceDN w:val="0"/>
        <w:spacing w:line="500" w:lineRule="exact"/>
        <w:jc w:val="left"/>
        <w:rPr>
          <w:rFonts w:hint="eastAsia" w:ascii="宋体" w:hAnsi="宋体"/>
          <w:b/>
          <w:sz w:val="24"/>
          <w:highlight w:val="none"/>
        </w:rPr>
      </w:pPr>
      <w:r>
        <w:rPr>
          <w:rFonts w:hint="eastAsia" w:ascii="宋体" w:hAnsi="宋体"/>
          <w:b/>
          <w:sz w:val="24"/>
          <w:highlight w:val="none"/>
          <w:lang w:val="en-US" w:eastAsia="zh-CN"/>
        </w:rPr>
        <w:t>七</w:t>
      </w:r>
      <w:r>
        <w:rPr>
          <w:rFonts w:hint="eastAsia" w:ascii="宋体" w:hAnsi="宋体"/>
          <w:b/>
          <w:sz w:val="24"/>
          <w:highlight w:val="none"/>
        </w:rPr>
        <w:t>、双方权利义务</w:t>
      </w:r>
    </w:p>
    <w:p w14:paraId="52761CEE">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1.乙方服务内容与</w:t>
      </w:r>
      <w:r>
        <w:rPr>
          <w:rFonts w:hint="eastAsia" w:ascii="宋体" w:hAnsi="宋体"/>
          <w:sz w:val="24"/>
          <w:highlight w:val="none"/>
          <w:lang w:val="en-US" w:eastAsia="zh-CN"/>
        </w:rPr>
        <w:t>招标</w:t>
      </w:r>
      <w:r>
        <w:rPr>
          <w:rFonts w:hint="eastAsia" w:ascii="宋体" w:hAnsi="宋体"/>
          <w:sz w:val="24"/>
          <w:highlight w:val="none"/>
        </w:rPr>
        <w:t>文件、</w:t>
      </w:r>
      <w:r>
        <w:rPr>
          <w:rFonts w:hint="eastAsia" w:ascii="宋体" w:hAnsi="宋体"/>
          <w:sz w:val="24"/>
          <w:highlight w:val="none"/>
          <w:lang w:val="en-US" w:eastAsia="zh-CN"/>
        </w:rPr>
        <w:t>投标</w:t>
      </w:r>
      <w:r>
        <w:rPr>
          <w:rFonts w:hint="eastAsia" w:ascii="宋体" w:hAnsi="宋体"/>
          <w:sz w:val="24"/>
          <w:highlight w:val="none"/>
        </w:rPr>
        <w:t>文件等所指明的，或者与本合同所指明的</w:t>
      </w:r>
      <w:r>
        <w:rPr>
          <w:rFonts w:hint="eastAsia" w:ascii="宋体" w:hAnsi="宋体"/>
          <w:sz w:val="24"/>
          <w:highlight w:val="none"/>
          <w:lang w:val="en-US" w:eastAsia="zh-CN"/>
        </w:rPr>
        <w:t>货物及</w:t>
      </w:r>
      <w:r>
        <w:rPr>
          <w:rFonts w:hint="eastAsia" w:ascii="宋体" w:hAnsi="宋体"/>
          <w:sz w:val="24"/>
          <w:highlight w:val="none"/>
        </w:rPr>
        <w:t>服务内容相一致，确保本项目正常交付使用；并负责后期维修、保障服务。</w:t>
      </w:r>
    </w:p>
    <w:p w14:paraId="1152ECE9">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2.乙方有权依据合同约定和项目需要，向甲方了解有关情况，调阅有关资料等，甲方应予积极配合；</w:t>
      </w:r>
    </w:p>
    <w:p w14:paraId="7AE37184">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2.1乙方有义务妥善保管和保护由甲方提供的前款信息和资料等；</w:t>
      </w:r>
    </w:p>
    <w:p w14:paraId="14C48F0F">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2.2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D406DB2">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3.质量保证</w:t>
      </w:r>
    </w:p>
    <w:p w14:paraId="7D9F55A3">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3.1乙方应建立和完善履行合同的内部质量保证体系，并提供相关内部规章制度给甲方，以便甲方进行监督检查；</w:t>
      </w:r>
    </w:p>
    <w:p w14:paraId="28A2F5DA">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3.2乙方应保证履行合同的人员数量和素质、软件和硬件设备的配置、场地、环境和设施等满足全面履行合同的要求，并应接受甲方的监督检查。</w:t>
      </w:r>
    </w:p>
    <w:p w14:paraId="4372C688">
      <w:pPr>
        <w:tabs>
          <w:tab w:val="left" w:pos="360"/>
          <w:tab w:val="left" w:pos="540"/>
          <w:tab w:val="left" w:pos="1080"/>
        </w:tabs>
        <w:spacing w:line="360" w:lineRule="auto"/>
        <w:ind w:firstLine="480" w:firstLineChars="200"/>
        <w:rPr>
          <w:rFonts w:hint="eastAsia" w:ascii="宋体" w:hAnsi="宋体"/>
          <w:sz w:val="24"/>
          <w:highlight w:val="none"/>
        </w:rPr>
      </w:pPr>
      <w:r>
        <w:rPr>
          <w:rFonts w:hint="eastAsia" w:ascii="宋体" w:hAnsi="宋体"/>
          <w:sz w:val="24"/>
          <w:highlight w:val="none"/>
        </w:rPr>
        <w:t>4.甲方应按合同约定的付款方式向乙方支付相关费用。</w:t>
      </w:r>
    </w:p>
    <w:p w14:paraId="4A513454">
      <w:pPr>
        <w:tabs>
          <w:tab w:val="left" w:pos="360"/>
          <w:tab w:val="left" w:pos="540"/>
          <w:tab w:val="left" w:pos="1080"/>
        </w:tabs>
        <w:spacing w:line="360" w:lineRule="auto"/>
        <w:ind w:firstLine="480" w:firstLineChars="200"/>
        <w:rPr>
          <w:rFonts w:hint="eastAsia" w:ascii="宋体" w:hAnsi="宋体"/>
          <w:sz w:val="24"/>
          <w:highlight w:val="none"/>
        </w:rPr>
      </w:pPr>
      <w:r>
        <w:rPr>
          <w:rFonts w:hint="eastAsia" w:ascii="宋体" w:hAnsi="宋体"/>
          <w:sz w:val="24"/>
          <w:highlight w:val="none"/>
        </w:rPr>
        <w:t>4.1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5248E1F1">
      <w:pPr>
        <w:tabs>
          <w:tab w:val="left" w:pos="360"/>
          <w:tab w:val="left" w:pos="540"/>
          <w:tab w:val="left" w:pos="1080"/>
        </w:tabs>
        <w:spacing w:line="360" w:lineRule="auto"/>
        <w:ind w:firstLine="480" w:firstLineChars="200"/>
        <w:rPr>
          <w:rFonts w:hint="eastAsia" w:ascii="宋体" w:hAnsi="宋体"/>
          <w:sz w:val="24"/>
          <w:highlight w:val="none"/>
        </w:rPr>
      </w:pPr>
      <w:r>
        <w:rPr>
          <w:rFonts w:hint="eastAsia" w:ascii="宋体" w:hAnsi="宋体"/>
          <w:sz w:val="24"/>
          <w:highlight w:val="none"/>
        </w:rPr>
        <w:t>4.2检验和验收标准、程序等具体内容以及前述验收书的效力详见</w:t>
      </w:r>
      <w:r>
        <w:rPr>
          <w:rFonts w:hint="eastAsia" w:ascii="宋体" w:hAnsi="宋体"/>
          <w:b/>
          <w:i/>
          <w:sz w:val="24"/>
          <w:highlight w:val="none"/>
          <w:u w:val="single"/>
          <w:lang w:val="en-US" w:eastAsia="zh-CN"/>
        </w:rPr>
        <w:t>招标</w:t>
      </w:r>
      <w:r>
        <w:rPr>
          <w:rFonts w:hint="eastAsia" w:ascii="宋体" w:hAnsi="宋体"/>
          <w:b/>
          <w:i/>
          <w:sz w:val="24"/>
          <w:highlight w:val="none"/>
          <w:u w:val="single"/>
        </w:rPr>
        <w:t>文件用户需求书</w:t>
      </w:r>
      <w:r>
        <w:rPr>
          <w:rFonts w:hint="eastAsia" w:ascii="宋体" w:hAnsi="宋体"/>
          <w:i/>
          <w:sz w:val="24"/>
          <w:highlight w:val="none"/>
        </w:rPr>
        <w:t>。</w:t>
      </w:r>
    </w:p>
    <w:p w14:paraId="080A70B3">
      <w:pPr>
        <w:tabs>
          <w:tab w:val="left" w:pos="498"/>
        </w:tabs>
        <w:spacing w:line="500" w:lineRule="exact"/>
        <w:jc w:val="left"/>
        <w:rPr>
          <w:rFonts w:hint="eastAsia" w:ascii="宋体" w:hAnsi="宋体"/>
          <w:b/>
          <w:sz w:val="24"/>
          <w:highlight w:val="none"/>
        </w:rPr>
      </w:pPr>
      <w:bookmarkStart w:id="125" w:name="_Toc8978"/>
      <w:bookmarkStart w:id="126" w:name="_Toc9175"/>
      <w:bookmarkStart w:id="127" w:name="_Toc9278"/>
      <w:bookmarkStart w:id="128" w:name="_Toc31489"/>
      <w:r>
        <w:rPr>
          <w:rFonts w:hint="eastAsia" w:ascii="宋体" w:hAnsi="宋体"/>
          <w:b/>
          <w:sz w:val="24"/>
          <w:highlight w:val="none"/>
          <w:lang w:val="en-US" w:eastAsia="zh-CN"/>
        </w:rPr>
        <w:t>八</w:t>
      </w:r>
      <w:r>
        <w:rPr>
          <w:rFonts w:hint="eastAsia" w:ascii="宋体" w:hAnsi="宋体"/>
          <w:b/>
          <w:sz w:val="24"/>
          <w:highlight w:val="none"/>
        </w:rPr>
        <w:t>、不可抗力情况下的免责约定：</w:t>
      </w:r>
      <w:bookmarkEnd w:id="125"/>
      <w:bookmarkEnd w:id="126"/>
      <w:bookmarkEnd w:id="127"/>
      <w:bookmarkEnd w:id="128"/>
    </w:p>
    <w:p w14:paraId="6B45925F">
      <w:pPr>
        <w:tabs>
          <w:tab w:val="left" w:pos="498"/>
        </w:tabs>
        <w:spacing w:line="500" w:lineRule="exact"/>
        <w:ind w:firstLine="480" w:firstLineChars="200"/>
        <w:jc w:val="left"/>
        <w:rPr>
          <w:rFonts w:hint="eastAsia" w:ascii="宋体" w:hAnsi="宋体"/>
          <w:sz w:val="24"/>
          <w:highlight w:val="none"/>
        </w:rPr>
      </w:pPr>
      <w:bookmarkStart w:id="129" w:name="_Toc15332"/>
      <w:bookmarkStart w:id="130" w:name="_Toc20544"/>
      <w:bookmarkStart w:id="131" w:name="_Toc32338"/>
      <w:bookmarkStart w:id="132" w:name="_Toc8022"/>
      <w:r>
        <w:rPr>
          <w:rFonts w:hint="eastAsia" w:ascii="宋体" w:hAnsi="宋体"/>
          <w:sz w:val="24"/>
          <w:highlight w:val="none"/>
        </w:rPr>
        <w:t>本合同所指不可抗力，是指不能预见、不能避免并不能克服的客观情况（包括但不限于由于地震、台风、洪水、火灾、战争、罢工、政府干预以及其他不能预见并且对其发生后果不能防止或避免的不可抗力）。由于不可抗力事件，致使一方在履行其在本合同项下的义务过程中遇到障碍或延误，不能按约定的条款全部或部分履行其义务的，遇到不可抗力事件的一方（“受阻方”），只要满足下列所有条件，不应视为违反本合同：</w:t>
      </w:r>
    </w:p>
    <w:p w14:paraId="2132EE86">
      <w:pPr>
        <w:tabs>
          <w:tab w:val="left" w:pos="498"/>
        </w:tabs>
        <w:spacing w:line="500" w:lineRule="exact"/>
        <w:ind w:firstLine="480" w:firstLineChars="200"/>
        <w:jc w:val="left"/>
        <w:rPr>
          <w:rFonts w:hint="eastAsia" w:ascii="宋体" w:hAnsi="宋体"/>
          <w:sz w:val="24"/>
          <w:highlight w:val="none"/>
        </w:rPr>
      </w:pPr>
      <w:r>
        <w:rPr>
          <w:rFonts w:hint="eastAsia" w:ascii="宋体" w:hAnsi="宋体"/>
          <w:sz w:val="24"/>
          <w:highlight w:val="none"/>
        </w:rPr>
        <w:t>1、受阻方不能全部或部分履行其义务，是由于不可抗力事件直接造成的，且在不可抗力发生前受阻方不存在迟延履行相关义务的情形。</w:t>
      </w:r>
    </w:p>
    <w:p w14:paraId="0C03022F">
      <w:pPr>
        <w:tabs>
          <w:tab w:val="left" w:pos="498"/>
        </w:tabs>
        <w:spacing w:line="500" w:lineRule="exact"/>
        <w:ind w:firstLine="480" w:firstLineChars="200"/>
        <w:jc w:val="left"/>
        <w:rPr>
          <w:rFonts w:hint="eastAsia" w:ascii="宋体" w:hAnsi="宋体"/>
          <w:sz w:val="24"/>
          <w:highlight w:val="none"/>
        </w:rPr>
      </w:pPr>
      <w:r>
        <w:rPr>
          <w:rFonts w:hint="eastAsia" w:ascii="宋体" w:hAnsi="宋体"/>
          <w:sz w:val="24"/>
          <w:highlight w:val="none"/>
        </w:rPr>
        <w:t>2、受阻方已尽最大努力履行其义务并减少由于不可抗力事件给另一方造成的损失；不可抗力事件终止或被排除后，受阻方应继续履行本合同，并应尽快通知另一方。受阻方应延长履行义务的时间，延长期应相当于不可抗力事件实际造成延误的时间。</w:t>
      </w:r>
      <w:bookmarkEnd w:id="129"/>
      <w:bookmarkEnd w:id="130"/>
      <w:bookmarkEnd w:id="131"/>
      <w:bookmarkEnd w:id="132"/>
    </w:p>
    <w:p w14:paraId="7B40C959">
      <w:pPr>
        <w:tabs>
          <w:tab w:val="left" w:pos="498"/>
        </w:tabs>
        <w:spacing w:line="500" w:lineRule="exact"/>
        <w:jc w:val="left"/>
        <w:rPr>
          <w:rFonts w:hint="eastAsia" w:ascii="宋体" w:hAnsi="宋体"/>
          <w:b/>
          <w:sz w:val="24"/>
          <w:highlight w:val="none"/>
        </w:rPr>
      </w:pPr>
      <w:bookmarkStart w:id="133" w:name="_Toc12321"/>
      <w:bookmarkStart w:id="134" w:name="_Toc31731"/>
      <w:bookmarkStart w:id="135" w:name="_Toc18732"/>
      <w:bookmarkStart w:id="136" w:name="_Toc2839"/>
      <w:r>
        <w:rPr>
          <w:rFonts w:hint="eastAsia" w:ascii="宋体" w:hAnsi="宋体"/>
          <w:b/>
          <w:sz w:val="24"/>
          <w:highlight w:val="none"/>
        </w:rPr>
        <w:t>九、争议的解决：</w:t>
      </w:r>
      <w:bookmarkEnd w:id="133"/>
      <w:bookmarkEnd w:id="134"/>
      <w:bookmarkEnd w:id="135"/>
      <w:bookmarkEnd w:id="136"/>
    </w:p>
    <w:p w14:paraId="681D8278">
      <w:pPr>
        <w:tabs>
          <w:tab w:val="left" w:pos="498"/>
        </w:tabs>
        <w:spacing w:line="500" w:lineRule="exact"/>
        <w:ind w:firstLine="480" w:firstLineChars="200"/>
        <w:jc w:val="left"/>
        <w:rPr>
          <w:rFonts w:hint="eastAsia" w:ascii="宋体" w:hAnsi="宋体"/>
          <w:sz w:val="24"/>
          <w:highlight w:val="none"/>
        </w:rPr>
      </w:pPr>
      <w:bookmarkStart w:id="137" w:name="_Toc31483"/>
      <w:bookmarkStart w:id="138" w:name="_Toc21626"/>
      <w:bookmarkStart w:id="139" w:name="_Toc16128"/>
      <w:bookmarkStart w:id="140" w:name="_Toc6363"/>
      <w:r>
        <w:rPr>
          <w:rFonts w:hint="eastAsia" w:ascii="宋体" w:hAnsi="宋体"/>
          <w:sz w:val="24"/>
          <w:highlight w:val="none"/>
        </w:rPr>
        <w:t>1.合同执行中发生争议的，当事人双方应友好协商解决，协商不成的，向甲方所在地有管辖权的法院提起诉讼。</w:t>
      </w:r>
    </w:p>
    <w:p w14:paraId="6EA4EBA8">
      <w:pPr>
        <w:tabs>
          <w:tab w:val="left" w:pos="498"/>
        </w:tabs>
        <w:spacing w:line="500" w:lineRule="exact"/>
        <w:ind w:firstLine="480" w:firstLineChars="200"/>
        <w:jc w:val="left"/>
        <w:rPr>
          <w:rFonts w:hint="eastAsia" w:ascii="宋体" w:hAnsi="宋体"/>
          <w:sz w:val="24"/>
          <w:highlight w:val="none"/>
        </w:rPr>
      </w:pPr>
      <w:r>
        <w:rPr>
          <w:rFonts w:hint="eastAsia" w:ascii="宋体" w:hAnsi="宋体"/>
          <w:sz w:val="24"/>
          <w:highlight w:val="none"/>
        </w:rPr>
        <w:t>2.双方因本合同发生争议纠纷的，由违约方承担诉讼费、律师费、差旅费等为实现债权而发生的全部费用。</w:t>
      </w:r>
      <w:bookmarkEnd w:id="137"/>
      <w:bookmarkEnd w:id="138"/>
      <w:bookmarkEnd w:id="139"/>
      <w:bookmarkEnd w:id="140"/>
    </w:p>
    <w:p w14:paraId="2E34A0D2">
      <w:pPr>
        <w:tabs>
          <w:tab w:val="left" w:pos="498"/>
        </w:tabs>
        <w:spacing w:line="500" w:lineRule="exact"/>
        <w:jc w:val="left"/>
        <w:rPr>
          <w:rFonts w:hint="eastAsia" w:ascii="宋体" w:hAnsi="宋体"/>
          <w:b/>
          <w:sz w:val="24"/>
          <w:highlight w:val="none"/>
        </w:rPr>
      </w:pPr>
      <w:bookmarkStart w:id="141" w:name="_Toc2550"/>
      <w:bookmarkStart w:id="142" w:name="_Toc2760"/>
      <w:bookmarkStart w:id="143" w:name="_Toc25703"/>
      <w:bookmarkStart w:id="144" w:name="_Toc3188"/>
      <w:r>
        <w:rPr>
          <w:rFonts w:hint="eastAsia" w:ascii="宋体" w:hAnsi="宋体"/>
          <w:b/>
          <w:sz w:val="24"/>
          <w:highlight w:val="none"/>
        </w:rPr>
        <w:t>十、终止合同：</w:t>
      </w:r>
      <w:bookmarkEnd w:id="141"/>
      <w:bookmarkEnd w:id="142"/>
      <w:bookmarkEnd w:id="143"/>
      <w:bookmarkEnd w:id="144"/>
    </w:p>
    <w:p w14:paraId="2C9815FE">
      <w:pPr>
        <w:spacing w:line="500" w:lineRule="exact"/>
        <w:ind w:firstLine="480" w:firstLineChars="200"/>
        <w:rPr>
          <w:rFonts w:hint="eastAsia" w:ascii="宋体" w:hAnsi="宋体"/>
          <w:sz w:val="24"/>
          <w:highlight w:val="none"/>
        </w:rPr>
      </w:pPr>
      <w:bookmarkStart w:id="145" w:name="_Toc21549"/>
      <w:bookmarkStart w:id="146" w:name="_Toc21744"/>
      <w:bookmarkStart w:id="147" w:name="_Toc14819"/>
      <w:bookmarkStart w:id="148" w:name="_Toc5406"/>
      <w:r>
        <w:rPr>
          <w:rFonts w:hint="eastAsia" w:ascii="宋体" w:hAnsi="宋体"/>
          <w:sz w:val="24"/>
          <w:highlight w:val="none"/>
        </w:rPr>
        <w:t>除本合同约定，合同一经签订，不得擅自变更、中止或者终止合同。对确需变更、调整或者中止、终止合同的，应按规定履行相应的手续。</w:t>
      </w:r>
      <w:bookmarkEnd w:id="145"/>
      <w:bookmarkEnd w:id="146"/>
      <w:bookmarkEnd w:id="147"/>
      <w:bookmarkEnd w:id="148"/>
    </w:p>
    <w:p w14:paraId="5AFF425D">
      <w:pPr>
        <w:spacing w:line="500" w:lineRule="exact"/>
        <w:rPr>
          <w:rFonts w:hint="eastAsia" w:ascii="宋体" w:hAnsi="宋体"/>
          <w:b/>
          <w:sz w:val="24"/>
          <w:highlight w:val="none"/>
        </w:rPr>
      </w:pPr>
      <w:bookmarkStart w:id="149" w:name="_Toc9263"/>
      <w:bookmarkStart w:id="150" w:name="_Toc30688"/>
      <w:bookmarkStart w:id="151" w:name="_Toc15052"/>
      <w:r>
        <w:rPr>
          <w:rFonts w:hint="eastAsia" w:ascii="宋体" w:hAnsi="宋体"/>
          <w:b/>
          <w:sz w:val="24"/>
          <w:highlight w:val="none"/>
        </w:rPr>
        <w:t>十一、违约责任：</w:t>
      </w:r>
      <w:bookmarkEnd w:id="149"/>
      <w:bookmarkEnd w:id="150"/>
      <w:bookmarkEnd w:id="151"/>
    </w:p>
    <w:p w14:paraId="52F9F8C1">
      <w:pPr>
        <w:spacing w:line="500" w:lineRule="exact"/>
        <w:ind w:firstLine="480" w:firstLineChars="200"/>
        <w:rPr>
          <w:rFonts w:hint="eastAsia" w:ascii="宋体" w:hAnsi="宋体"/>
          <w:sz w:val="24"/>
          <w:highlight w:val="none"/>
        </w:rPr>
      </w:pPr>
      <w:bookmarkStart w:id="152" w:name="_Toc11556"/>
      <w:bookmarkStart w:id="153" w:name="_Toc30063"/>
      <w:bookmarkStart w:id="154" w:name="_Toc22455"/>
      <w:bookmarkStart w:id="155" w:name="_Toc7557"/>
      <w:r>
        <w:rPr>
          <w:rFonts w:hint="eastAsia" w:ascii="宋体" w:hAnsi="宋体"/>
          <w:sz w:val="24"/>
          <w:highlight w:val="none"/>
        </w:rPr>
        <w:t>按《中华人民共和国民法典》中的相关条款和本合同的约定执行。</w:t>
      </w:r>
      <w:bookmarkEnd w:id="152"/>
      <w:bookmarkEnd w:id="153"/>
      <w:bookmarkEnd w:id="154"/>
      <w:bookmarkEnd w:id="155"/>
    </w:p>
    <w:p w14:paraId="530D75BE">
      <w:pPr>
        <w:spacing w:line="500" w:lineRule="exact"/>
        <w:ind w:firstLine="480" w:firstLineChars="200"/>
        <w:rPr>
          <w:rFonts w:hint="eastAsia" w:ascii="宋体" w:hAnsi="宋体"/>
          <w:sz w:val="24"/>
          <w:highlight w:val="none"/>
        </w:rPr>
      </w:pPr>
      <w:r>
        <w:rPr>
          <w:rFonts w:hint="eastAsia" w:ascii="宋体" w:hAnsi="宋体"/>
          <w:sz w:val="24"/>
          <w:highlight w:val="none"/>
        </w:rPr>
        <w:t>1、任何一方未履行本协议项下的义务均被视为违约。除不可抗力外，如果乙方没有按照本合同约定的期限、地点和方式履行，那么甲方可要求乙方支付违约金，违约金按每迟延履行一日的应提供而未提供服务价格的0.5%计算，最高限额为本合同总价的5%;迟延履行的违约金计算数额达到前述最高限额之日起，甲方有权在要求乙方支付违约金的同时，书面通知乙方解除本合同；</w:t>
      </w:r>
    </w:p>
    <w:p w14:paraId="6668FE33">
      <w:pPr>
        <w:spacing w:line="500" w:lineRule="exact"/>
        <w:ind w:firstLine="480" w:firstLineChars="200"/>
        <w:rPr>
          <w:rFonts w:hint="eastAsia" w:ascii="宋体" w:hAnsi="宋体"/>
          <w:sz w:val="24"/>
          <w:highlight w:val="none"/>
        </w:rPr>
      </w:pPr>
      <w:r>
        <w:rPr>
          <w:rFonts w:hint="eastAsia" w:ascii="宋体" w:hAnsi="宋体"/>
          <w:sz w:val="24"/>
          <w:highlight w:val="none"/>
        </w:rPr>
        <w:t>2、未按合同或</w:t>
      </w:r>
      <w:r>
        <w:rPr>
          <w:rFonts w:hint="eastAsia" w:ascii="宋体" w:hAnsi="宋体"/>
          <w:sz w:val="24"/>
          <w:highlight w:val="none"/>
          <w:lang w:val="en-US" w:eastAsia="zh-CN"/>
        </w:rPr>
        <w:t>招标</w:t>
      </w:r>
      <w:r>
        <w:rPr>
          <w:rFonts w:hint="eastAsia" w:ascii="宋体" w:hAnsi="宋体"/>
          <w:sz w:val="24"/>
          <w:highlight w:val="none"/>
        </w:rPr>
        <w:t>文件</w:t>
      </w:r>
      <w:r>
        <w:rPr>
          <w:rFonts w:hint="eastAsia" w:ascii="宋体" w:hAnsi="宋体"/>
          <w:sz w:val="24"/>
          <w:highlight w:val="none"/>
          <w:lang w:eastAsia="zh-CN"/>
        </w:rPr>
        <w:t>、</w:t>
      </w:r>
      <w:r>
        <w:rPr>
          <w:rFonts w:hint="eastAsia" w:ascii="宋体" w:hAnsi="宋体"/>
          <w:sz w:val="24"/>
          <w:highlight w:val="none"/>
          <w:lang w:val="en-US" w:eastAsia="zh-CN"/>
        </w:rPr>
        <w:t>投标文件</w:t>
      </w:r>
      <w:r>
        <w:rPr>
          <w:rFonts w:hint="eastAsia" w:ascii="宋体" w:hAnsi="宋体"/>
          <w:sz w:val="24"/>
          <w:highlight w:val="none"/>
        </w:rPr>
        <w:t>要求提供</w:t>
      </w:r>
      <w:r>
        <w:rPr>
          <w:rFonts w:hint="eastAsia" w:ascii="宋体" w:hAnsi="宋体"/>
          <w:sz w:val="24"/>
          <w:highlight w:val="none"/>
          <w:lang w:val="en-US" w:eastAsia="zh-CN"/>
        </w:rPr>
        <w:t>货物及服务</w:t>
      </w:r>
      <w:r>
        <w:rPr>
          <w:rFonts w:hint="eastAsia" w:ascii="宋体" w:hAnsi="宋体"/>
          <w:sz w:val="24"/>
          <w:highlight w:val="none"/>
        </w:rPr>
        <w:t>或提供的</w:t>
      </w:r>
      <w:r>
        <w:rPr>
          <w:rFonts w:hint="eastAsia" w:ascii="宋体" w:hAnsi="宋体"/>
          <w:sz w:val="24"/>
          <w:highlight w:val="none"/>
          <w:lang w:val="en-US" w:eastAsia="zh-CN"/>
        </w:rPr>
        <w:t>货物及</w:t>
      </w:r>
      <w:r>
        <w:rPr>
          <w:rFonts w:hint="eastAsia" w:ascii="宋体" w:hAnsi="宋体"/>
          <w:sz w:val="24"/>
          <w:highlight w:val="none"/>
        </w:rPr>
        <w:t>服务质量不能满足甲方技术要求，甲方有权终止合同，甚至对乙方违约行为进行追究。</w:t>
      </w:r>
    </w:p>
    <w:p w14:paraId="18517700">
      <w:pPr>
        <w:spacing w:line="500" w:lineRule="exact"/>
        <w:rPr>
          <w:rFonts w:hint="eastAsia" w:ascii="宋体" w:hAnsi="宋体"/>
          <w:b/>
          <w:sz w:val="24"/>
          <w:highlight w:val="none"/>
        </w:rPr>
      </w:pPr>
      <w:bookmarkStart w:id="156" w:name="_Toc22900"/>
      <w:bookmarkStart w:id="157" w:name="_Toc17133"/>
      <w:bookmarkStart w:id="158" w:name="_Toc30221"/>
      <w:bookmarkStart w:id="159" w:name="_Toc18504"/>
      <w:r>
        <w:rPr>
          <w:rFonts w:hint="eastAsia" w:ascii="宋体" w:hAnsi="宋体"/>
          <w:b/>
          <w:sz w:val="24"/>
          <w:highlight w:val="none"/>
        </w:rPr>
        <w:t>十二、合同订立</w:t>
      </w:r>
      <w:bookmarkEnd w:id="156"/>
      <w:bookmarkEnd w:id="157"/>
      <w:bookmarkEnd w:id="158"/>
      <w:bookmarkEnd w:id="159"/>
    </w:p>
    <w:p w14:paraId="0A4A5B8D">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1.订立时间：</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14:paraId="0783831C">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2.订立地点：</w:t>
      </w:r>
      <w:r>
        <w:rPr>
          <w:rFonts w:hint="eastAsia" w:ascii="宋体" w:hAnsi="宋体"/>
          <w:sz w:val="24"/>
          <w:highlight w:val="none"/>
          <w:u w:val="single"/>
        </w:rPr>
        <w:t xml:space="preserve">  </w:t>
      </w:r>
      <w:r>
        <w:rPr>
          <w:rFonts w:hint="eastAsia" w:ascii="宋体" w:hAnsi="宋体"/>
          <w:sz w:val="24"/>
          <w:highlight w:val="none"/>
          <w:u w:val="single"/>
          <w:lang w:eastAsia="zh-CN"/>
        </w:rPr>
        <w:t>陕西学前师范学院</w:t>
      </w:r>
      <w:r>
        <w:rPr>
          <w:rFonts w:hint="eastAsia" w:ascii="宋体" w:hAnsi="宋体"/>
          <w:sz w:val="24"/>
          <w:highlight w:val="none"/>
          <w:u w:val="single"/>
        </w:rPr>
        <w:t xml:space="preserve">  </w:t>
      </w:r>
      <w:r>
        <w:rPr>
          <w:rFonts w:hint="eastAsia" w:ascii="宋体" w:hAnsi="宋体"/>
          <w:sz w:val="24"/>
          <w:highlight w:val="none"/>
        </w:rPr>
        <w:t>。</w:t>
      </w:r>
    </w:p>
    <w:p w14:paraId="52BC2690">
      <w:pPr>
        <w:tabs>
          <w:tab w:val="left" w:pos="980"/>
        </w:tabs>
        <w:kinsoku w:val="0"/>
        <w:spacing w:line="500" w:lineRule="exact"/>
        <w:ind w:firstLine="480" w:firstLineChars="200"/>
        <w:rPr>
          <w:rFonts w:hint="eastAsia" w:ascii="宋体" w:hAnsi="宋体"/>
          <w:sz w:val="24"/>
          <w:highlight w:val="none"/>
        </w:rPr>
      </w:pPr>
      <w:r>
        <w:rPr>
          <w:rFonts w:hint="eastAsia" w:ascii="宋体" w:hAnsi="宋体"/>
          <w:sz w:val="24"/>
          <w:highlight w:val="none"/>
        </w:rPr>
        <w:t>3.本合同一式</w:t>
      </w:r>
      <w:r>
        <w:rPr>
          <w:rFonts w:hint="eastAsia" w:ascii="宋体" w:hAnsi="宋体"/>
          <w:sz w:val="24"/>
          <w:highlight w:val="none"/>
          <w:u w:val="single"/>
        </w:rPr>
        <w:t xml:space="preserve">     </w:t>
      </w:r>
      <w:r>
        <w:rPr>
          <w:rFonts w:hint="eastAsia" w:ascii="宋体" w:hAnsi="宋体"/>
          <w:sz w:val="24"/>
          <w:highlight w:val="none"/>
        </w:rPr>
        <w:t>份，具有同等法律效力，双方各执</w:t>
      </w:r>
      <w:r>
        <w:rPr>
          <w:rFonts w:hint="eastAsia" w:ascii="宋体" w:hAnsi="宋体"/>
          <w:sz w:val="24"/>
          <w:highlight w:val="none"/>
          <w:u w:val="single"/>
        </w:rPr>
        <w:t xml:space="preserve">     </w:t>
      </w:r>
      <w:r>
        <w:rPr>
          <w:rFonts w:hint="eastAsia" w:ascii="宋体" w:hAnsi="宋体"/>
          <w:sz w:val="24"/>
          <w:highlight w:val="none"/>
        </w:rPr>
        <w:t>份。各方法定代表人或授权代理人签字（或盖章）并加盖单位公章（或合同专用章）之日起生效，合同执行完毕后终止。（合同的服务承诺则长期有效）。</w:t>
      </w:r>
    </w:p>
    <w:p w14:paraId="2D884AB9">
      <w:pPr>
        <w:tabs>
          <w:tab w:val="left" w:pos="980"/>
        </w:tabs>
        <w:kinsoku w:val="0"/>
        <w:spacing w:line="500" w:lineRule="exact"/>
        <w:ind w:firstLine="480" w:firstLineChars="200"/>
        <w:rPr>
          <w:rFonts w:hint="eastAsia" w:ascii="宋体" w:hAnsi="宋体"/>
          <w:sz w:val="24"/>
          <w:highlight w:val="none"/>
        </w:rPr>
      </w:pPr>
    </w:p>
    <w:p w14:paraId="3CE9E6F1">
      <w:pPr>
        <w:tabs>
          <w:tab w:val="left" w:pos="980"/>
        </w:tabs>
        <w:kinsoku w:val="0"/>
        <w:spacing w:line="500" w:lineRule="exact"/>
        <w:ind w:firstLine="480" w:firstLineChars="200"/>
        <w:rPr>
          <w:rFonts w:hint="eastAsia" w:ascii="宋体" w:hAnsi="宋体"/>
          <w:sz w:val="24"/>
          <w:highlight w:val="none"/>
        </w:rPr>
      </w:pPr>
    </w:p>
    <w:p w14:paraId="6075A7CD">
      <w:pPr>
        <w:adjustRightInd w:val="0"/>
        <w:snapToGrid w:val="0"/>
        <w:spacing w:line="540" w:lineRule="exact"/>
        <w:rPr>
          <w:rFonts w:hint="eastAsia" w:ascii="宋体" w:hAnsi="宋体"/>
          <w:sz w:val="24"/>
          <w:highlight w:val="none"/>
          <w:u w:val="single"/>
        </w:rPr>
      </w:pPr>
      <w:r>
        <w:rPr>
          <w:rFonts w:hint="eastAsia" w:ascii="宋体" w:hAnsi="宋体"/>
          <w:sz w:val="24"/>
          <w:highlight w:val="none"/>
        </w:rPr>
        <w:t>采购人（甲方）：</w:t>
      </w:r>
      <w:r>
        <w:rPr>
          <w:rFonts w:hint="eastAsia" w:ascii="宋体" w:hAnsi="宋体"/>
          <w:sz w:val="24"/>
          <w:highlight w:val="none"/>
          <w:u w:val="single"/>
        </w:rPr>
        <w:t xml:space="preserve">   （盖章）       </w:t>
      </w:r>
      <w:r>
        <w:rPr>
          <w:rFonts w:hint="eastAsia" w:ascii="宋体" w:hAnsi="宋体"/>
          <w:sz w:val="24"/>
          <w:highlight w:val="none"/>
        </w:rPr>
        <w:t xml:space="preserve">       </w:t>
      </w:r>
      <w:r>
        <w:rPr>
          <w:rFonts w:hint="eastAsia" w:ascii="宋体" w:hAnsi="宋体"/>
          <w:sz w:val="24"/>
          <w:highlight w:val="none"/>
          <w:lang w:val="en-US" w:eastAsia="zh-CN"/>
        </w:rPr>
        <w:t>中标人</w:t>
      </w:r>
      <w:r>
        <w:rPr>
          <w:rFonts w:hint="eastAsia" w:ascii="宋体" w:hAnsi="宋体"/>
          <w:sz w:val="24"/>
          <w:highlight w:val="none"/>
        </w:rPr>
        <w:t>（乙方）：</w:t>
      </w:r>
      <w:r>
        <w:rPr>
          <w:rFonts w:hint="eastAsia" w:ascii="宋体" w:hAnsi="宋体"/>
          <w:sz w:val="24"/>
          <w:highlight w:val="none"/>
          <w:u w:val="single"/>
        </w:rPr>
        <w:t xml:space="preserve">   （盖章）         </w:t>
      </w:r>
    </w:p>
    <w:p w14:paraId="3DE7AF13">
      <w:pPr>
        <w:spacing w:line="540" w:lineRule="exact"/>
        <w:rPr>
          <w:rFonts w:hint="eastAsia" w:ascii="宋体" w:hAnsi="宋体"/>
          <w:sz w:val="18"/>
          <w:szCs w:val="18"/>
          <w:highlight w:val="none"/>
        </w:rPr>
      </w:pPr>
      <w:r>
        <w:rPr>
          <w:rFonts w:hint="eastAsia" w:ascii="宋体" w:hAnsi="宋体"/>
          <w:sz w:val="24"/>
          <w:highlight w:val="none"/>
        </w:rPr>
        <w:t xml:space="preserve">地址： </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地址：</w:t>
      </w:r>
      <w:r>
        <w:rPr>
          <w:rFonts w:hint="eastAsia" w:ascii="宋体" w:hAnsi="宋体"/>
          <w:sz w:val="24"/>
          <w:highlight w:val="none"/>
          <w:u w:val="single"/>
        </w:rPr>
        <w:t xml:space="preserve"> </w:t>
      </w:r>
      <w:r>
        <w:rPr>
          <w:rFonts w:hint="eastAsia" w:ascii="宋体" w:hAnsi="宋体"/>
          <w:sz w:val="18"/>
          <w:szCs w:val="18"/>
          <w:highlight w:val="none"/>
          <w:u w:val="single"/>
        </w:rPr>
        <w:t xml:space="preserve">  </w:t>
      </w:r>
    </w:p>
    <w:p w14:paraId="35BB1B13">
      <w:pPr>
        <w:adjustRightInd w:val="0"/>
        <w:snapToGrid w:val="0"/>
        <w:spacing w:line="540" w:lineRule="exact"/>
        <w:rPr>
          <w:rFonts w:hint="eastAsia" w:ascii="宋体" w:hAnsi="宋体"/>
          <w:sz w:val="24"/>
          <w:highlight w:val="none"/>
          <w:u w:val="single"/>
        </w:rPr>
      </w:pPr>
      <w:r>
        <w:rPr>
          <w:rFonts w:hint="eastAsia" w:ascii="宋体" w:hAnsi="宋体"/>
          <w:sz w:val="24"/>
          <w:highlight w:val="none"/>
        </w:rPr>
        <w:t>联系电话：</w:t>
      </w:r>
      <w:r>
        <w:rPr>
          <w:rFonts w:hint="eastAsia" w:ascii="宋体" w:hAnsi="宋体"/>
          <w:sz w:val="24"/>
          <w:highlight w:val="none"/>
          <w:u w:val="single"/>
        </w:rPr>
        <w:t xml:space="preserve">                  </w:t>
      </w:r>
      <w:r>
        <w:rPr>
          <w:rFonts w:hint="eastAsia" w:ascii="宋体" w:hAnsi="宋体"/>
          <w:sz w:val="24"/>
          <w:highlight w:val="none"/>
        </w:rPr>
        <w:t xml:space="preserve">             联系电话：</w:t>
      </w:r>
      <w:r>
        <w:rPr>
          <w:rFonts w:hint="eastAsia" w:ascii="宋体" w:hAnsi="宋体"/>
          <w:sz w:val="24"/>
          <w:highlight w:val="none"/>
          <w:u w:val="single"/>
        </w:rPr>
        <w:t xml:space="preserve">   </w:t>
      </w:r>
    </w:p>
    <w:p w14:paraId="642C7965">
      <w:pPr>
        <w:adjustRightInd w:val="0"/>
        <w:snapToGrid w:val="0"/>
        <w:spacing w:line="540" w:lineRule="exact"/>
        <w:rPr>
          <w:rFonts w:hint="eastAsia" w:ascii="宋体" w:hAnsi="宋体"/>
          <w:b/>
          <w:bCs/>
          <w:sz w:val="24"/>
          <w:highlight w:val="none"/>
        </w:rPr>
      </w:pPr>
      <w:r>
        <w:rPr>
          <w:rFonts w:hint="eastAsia" w:ascii="宋体" w:hAnsi="宋体"/>
          <w:sz w:val="24"/>
          <w:highlight w:val="none"/>
        </w:rPr>
        <w:t>法定代表人或                             法定代表人或</w:t>
      </w:r>
    </w:p>
    <w:p w14:paraId="61E4A2B0">
      <w:pPr>
        <w:adjustRightInd w:val="0"/>
        <w:snapToGrid w:val="0"/>
        <w:spacing w:line="540" w:lineRule="exact"/>
        <w:rPr>
          <w:rFonts w:hint="eastAsia" w:ascii="宋体" w:hAnsi="宋体"/>
          <w:sz w:val="24"/>
          <w:highlight w:val="none"/>
        </w:rPr>
      </w:pPr>
      <w:r>
        <w:rPr>
          <w:rFonts w:hint="eastAsia" w:ascii="宋体" w:hAnsi="宋体"/>
          <w:sz w:val="24"/>
          <w:highlight w:val="none"/>
        </w:rPr>
        <w:t>其授权的代理人                           其授权的代理人</w:t>
      </w:r>
    </w:p>
    <w:p w14:paraId="1E1640FB">
      <w:pPr>
        <w:adjustRightInd w:val="0"/>
        <w:snapToGrid w:val="0"/>
        <w:spacing w:line="540" w:lineRule="exact"/>
        <w:rPr>
          <w:rFonts w:hint="eastAsia" w:ascii="宋体" w:hAnsi="宋体"/>
          <w:sz w:val="24"/>
          <w:highlight w:val="none"/>
        </w:rPr>
      </w:pPr>
      <w:r>
        <w:rPr>
          <w:rFonts w:hint="eastAsia" w:ascii="宋体" w:hAnsi="宋体"/>
          <w:sz w:val="24"/>
          <w:highlight w:val="none"/>
        </w:rPr>
        <w:t xml:space="preserve">（签字或盖章）： </w:t>
      </w:r>
      <w:r>
        <w:rPr>
          <w:rFonts w:hint="eastAsia" w:ascii="宋体" w:hAnsi="宋体"/>
          <w:sz w:val="24"/>
          <w:highlight w:val="none"/>
          <w:u w:val="single"/>
        </w:rPr>
        <w:t xml:space="preserve">           </w:t>
      </w:r>
      <w:r>
        <w:rPr>
          <w:rFonts w:hint="eastAsia" w:ascii="宋体" w:hAnsi="宋体"/>
          <w:sz w:val="24"/>
          <w:highlight w:val="none"/>
        </w:rPr>
        <w:t xml:space="preserve">             （签字或盖章）：</w:t>
      </w:r>
      <w:r>
        <w:rPr>
          <w:rFonts w:hint="eastAsia" w:ascii="宋体" w:hAnsi="宋体"/>
          <w:sz w:val="24"/>
          <w:highlight w:val="none"/>
          <w:u w:val="single"/>
        </w:rPr>
        <w:t xml:space="preserve">           </w:t>
      </w:r>
      <w:r>
        <w:rPr>
          <w:rFonts w:hint="eastAsia" w:ascii="宋体" w:hAnsi="宋体"/>
          <w:sz w:val="24"/>
          <w:highlight w:val="none"/>
        </w:rPr>
        <w:t xml:space="preserve">  </w:t>
      </w:r>
    </w:p>
    <w:p w14:paraId="2E6870F6">
      <w:pPr>
        <w:spacing w:line="300" w:lineRule="auto"/>
        <w:jc w:val="center"/>
        <w:rPr>
          <w:rFonts w:ascii="黑体" w:hAnsi="黑体" w:eastAsia="黑体"/>
          <w:b/>
          <w:sz w:val="28"/>
          <w:szCs w:val="28"/>
          <w:highlight w:val="none"/>
        </w:rPr>
      </w:pPr>
      <w:r>
        <w:rPr>
          <w:rFonts w:hint="eastAsia" w:ascii="宋体" w:hAnsi="宋体"/>
          <w:sz w:val="24"/>
          <w:highlight w:val="none"/>
        </w:rPr>
        <w:t xml:space="preserve">订立时间： </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             订立时间：</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 xml:space="preserve">日  </w:t>
      </w:r>
    </w:p>
    <w:p w14:paraId="719F08C0">
      <w:pPr>
        <w:spacing w:before="114" w:line="225" w:lineRule="auto"/>
        <w:outlineLvl w:val="9"/>
        <w:rPr>
          <w:rStyle w:val="91"/>
          <w:rFonts w:hint="eastAsia" w:ascii="黑体" w:hAnsi="黑体" w:eastAsia="黑体" w:cs="黑体"/>
          <w:sz w:val="32"/>
          <w:szCs w:val="32"/>
          <w:highlight w:val="none"/>
        </w:rPr>
      </w:pPr>
      <w:r>
        <w:rPr>
          <w:rFonts w:hint="eastAsia" w:ascii="黑体" w:hAnsi="黑体" w:eastAsia="黑体" w:cs="黑体"/>
          <w:sz w:val="32"/>
          <w:szCs w:val="32"/>
          <w:highlight w:val="none"/>
        </w:rPr>
        <w:br w:type="page"/>
      </w:r>
      <w:bookmarkEnd w:id="98"/>
      <w:bookmarkStart w:id="160" w:name="_Toc484353364"/>
      <w:bookmarkStart w:id="161" w:name="_Toc21170"/>
      <w:bookmarkStart w:id="162" w:name="_Toc483349429"/>
    </w:p>
    <w:p w14:paraId="650094FB">
      <w:pPr>
        <w:spacing w:before="114" w:line="225" w:lineRule="auto"/>
        <w:ind w:left="122"/>
        <w:outlineLvl w:val="9"/>
        <w:rPr>
          <w:rStyle w:val="91"/>
          <w:rFonts w:hint="eastAsia" w:ascii="黑体" w:hAnsi="黑体" w:eastAsia="黑体" w:cs="黑体"/>
          <w:sz w:val="32"/>
          <w:szCs w:val="32"/>
          <w:highlight w:val="none"/>
        </w:rPr>
      </w:pPr>
    </w:p>
    <w:p w14:paraId="144A70E2">
      <w:pPr>
        <w:spacing w:before="114" w:line="225" w:lineRule="auto"/>
        <w:ind w:left="122"/>
        <w:outlineLvl w:val="9"/>
        <w:rPr>
          <w:rStyle w:val="91"/>
          <w:rFonts w:hint="eastAsia" w:ascii="黑体" w:hAnsi="黑体" w:eastAsia="黑体" w:cs="黑体"/>
          <w:sz w:val="32"/>
          <w:szCs w:val="32"/>
          <w:highlight w:val="none"/>
        </w:rPr>
      </w:pPr>
    </w:p>
    <w:p w14:paraId="55989C94">
      <w:pPr>
        <w:spacing w:before="114" w:line="225" w:lineRule="auto"/>
        <w:ind w:left="122"/>
        <w:outlineLvl w:val="9"/>
        <w:rPr>
          <w:rStyle w:val="91"/>
          <w:rFonts w:hint="eastAsia" w:ascii="黑体" w:hAnsi="黑体" w:eastAsia="黑体" w:cs="黑体"/>
          <w:sz w:val="32"/>
          <w:szCs w:val="32"/>
          <w:highlight w:val="none"/>
        </w:rPr>
      </w:pPr>
    </w:p>
    <w:p w14:paraId="39D3AE29">
      <w:pPr>
        <w:spacing w:before="114" w:line="225" w:lineRule="auto"/>
        <w:ind w:left="122"/>
        <w:outlineLvl w:val="9"/>
        <w:rPr>
          <w:rStyle w:val="91"/>
          <w:rFonts w:hint="eastAsia" w:ascii="黑体" w:hAnsi="黑体" w:eastAsia="黑体" w:cs="黑体"/>
          <w:sz w:val="32"/>
          <w:szCs w:val="32"/>
          <w:highlight w:val="none"/>
        </w:rPr>
      </w:pPr>
    </w:p>
    <w:p w14:paraId="0735E30D">
      <w:pPr>
        <w:spacing w:before="114" w:line="225" w:lineRule="auto"/>
        <w:ind w:left="122"/>
        <w:outlineLvl w:val="9"/>
        <w:rPr>
          <w:rStyle w:val="91"/>
          <w:rFonts w:hint="eastAsia" w:ascii="黑体" w:hAnsi="黑体" w:eastAsia="黑体" w:cs="黑体"/>
          <w:sz w:val="32"/>
          <w:szCs w:val="32"/>
          <w:highlight w:val="none"/>
        </w:rPr>
      </w:pPr>
    </w:p>
    <w:p w14:paraId="07B2251B">
      <w:pPr>
        <w:spacing w:before="114" w:line="225" w:lineRule="auto"/>
        <w:ind w:left="122"/>
        <w:outlineLvl w:val="9"/>
        <w:rPr>
          <w:rStyle w:val="91"/>
          <w:rFonts w:hint="eastAsia" w:ascii="黑体" w:hAnsi="黑体" w:eastAsia="黑体" w:cs="黑体"/>
          <w:sz w:val="32"/>
          <w:szCs w:val="32"/>
          <w:highlight w:val="none"/>
        </w:rPr>
      </w:pPr>
    </w:p>
    <w:p w14:paraId="085B20CF">
      <w:pPr>
        <w:spacing w:before="114" w:line="225" w:lineRule="auto"/>
        <w:ind w:left="122"/>
        <w:outlineLvl w:val="9"/>
        <w:rPr>
          <w:rStyle w:val="91"/>
          <w:rFonts w:hint="eastAsia" w:ascii="黑体" w:hAnsi="黑体" w:eastAsia="黑体" w:cs="黑体"/>
          <w:sz w:val="32"/>
          <w:szCs w:val="32"/>
          <w:highlight w:val="none"/>
        </w:rPr>
      </w:pPr>
    </w:p>
    <w:p w14:paraId="2AA2DC0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六</w:t>
      </w:r>
      <w:r>
        <w:rPr>
          <w:rFonts w:ascii="宋体" w:hAnsi="宋体" w:eastAsia="宋体" w:cs="宋体"/>
          <w:b/>
          <w:bCs/>
          <w:spacing w:val="7"/>
          <w:sz w:val="52"/>
          <w:szCs w:val="52"/>
          <w:highlight w:val="none"/>
        </w:rPr>
        <w:t>部分</w:t>
      </w:r>
    </w:p>
    <w:p w14:paraId="16553B54">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线 26"/>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Bgxy9K&#10;6QEAAOADAAAOAAAAAAAAAAEAIAAAACIBAABkcnMvZTJvRG9jLnhtbFBLBQYAAAAABgAGAFkBAAB9&#10;BQAAAAA=&#10;">
                <v:fill on="f" focussize="0,0"/>
                <v:stroke weight="1.5pt" color="#000000" joinstyle="round"/>
                <v:imagedata o:title=""/>
                <o:lock v:ext="edit" aspectratio="f"/>
              </v:line>
            </w:pict>
          </mc:Fallback>
        </mc:AlternateContent>
      </w:r>
    </w:p>
    <w:p w14:paraId="67E9F095">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eastAsia="宋体" w:cs="宋体"/>
          <w:b/>
          <w:bCs/>
          <w:spacing w:val="7"/>
          <w:sz w:val="52"/>
          <w:szCs w:val="52"/>
          <w:highlight w:val="none"/>
          <w:lang w:val="en-US" w:eastAsia="zh-CN"/>
        </w:rPr>
        <w:t>投标文件格式</w:t>
      </w:r>
    </w:p>
    <w:p w14:paraId="2737579E">
      <w:pPr>
        <w:wordWrap w:val="0"/>
        <w:topLinePunct/>
        <w:spacing w:line="500" w:lineRule="exact"/>
        <w:jc w:val="center"/>
        <w:outlineLvl w:val="0"/>
        <w:rPr>
          <w:rFonts w:hint="eastAsia" w:ascii="宋体" w:hAnsi="宋体" w:cs="宋体"/>
          <w:b/>
          <w:bCs/>
          <w:highlight w:val="none"/>
          <w:u w:val="single"/>
        </w:rPr>
      </w:pPr>
      <w:r>
        <w:rPr>
          <w:rFonts w:hint="eastAsia" w:ascii="黑体" w:hAnsi="黑体" w:eastAsia="黑体" w:cs="黑体"/>
          <w:sz w:val="32"/>
          <w:szCs w:val="32"/>
          <w:highlight w:val="none"/>
        </w:rPr>
        <w:br w:type="page"/>
      </w:r>
      <w:bookmarkStart w:id="163" w:name="_Toc15583"/>
      <w:r>
        <w:rPr>
          <w:rStyle w:val="91"/>
          <w:rFonts w:hint="eastAsia" w:ascii="黑体" w:hAnsi="黑体" w:eastAsia="黑体" w:cs="黑体"/>
          <w:sz w:val="32"/>
          <w:szCs w:val="32"/>
          <w:highlight w:val="none"/>
        </w:rPr>
        <w:t>第六部分 投标</w:t>
      </w:r>
      <w:r>
        <w:rPr>
          <w:rStyle w:val="91"/>
          <w:rFonts w:hint="eastAsia" w:ascii="黑体" w:hAnsi="黑体" w:eastAsia="黑体" w:cs="黑体"/>
          <w:sz w:val="32"/>
          <w:szCs w:val="32"/>
          <w:highlight w:val="none"/>
          <w:lang w:val="zh-CN"/>
        </w:rPr>
        <w:t>文件格式</w:t>
      </w:r>
      <w:bookmarkEnd w:id="160"/>
      <w:bookmarkEnd w:id="161"/>
      <w:bookmarkEnd w:id="162"/>
      <w:bookmarkEnd w:id="163"/>
    </w:p>
    <w:p w14:paraId="24DECF6D">
      <w:pPr>
        <w:rPr>
          <w:rFonts w:cs="Times New Roman"/>
          <w:color w:val="auto"/>
          <w:highlight w:val="none"/>
        </w:rPr>
      </w:pPr>
    </w:p>
    <w:tbl>
      <w:tblPr>
        <w:tblStyle w:val="37"/>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13D8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vAlign w:val="top"/>
          </w:tcPr>
          <w:p w14:paraId="21FE3E52">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注释：</w:t>
            </w:r>
          </w:p>
          <w:p w14:paraId="52F97E0E">
            <w:pPr>
              <w:spacing w:before="120"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1、本章分为</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部分，是为方便投标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制作投标文件设计。第一、二部分应按要求或给定格式选择填报。</w:t>
            </w:r>
          </w:p>
          <w:p w14:paraId="1143CDA8">
            <w:pPr>
              <w:spacing w:before="120" w:line="420" w:lineRule="exact"/>
              <w:ind w:firstLine="480" w:firstLineChars="200"/>
              <w:jc w:val="left"/>
              <w:rPr>
                <w:rFonts w:ascii="仿宋" w:hAnsi="仿宋" w:eastAsia="仿宋" w:cs="Times New Roman"/>
                <w:color w:val="auto"/>
                <w:sz w:val="24"/>
                <w:szCs w:val="24"/>
                <w:highlight w:val="none"/>
              </w:rPr>
            </w:pPr>
            <w:r>
              <w:rPr>
                <w:rFonts w:hint="eastAsia" w:ascii="宋体" w:hAnsi="宋体" w:eastAsia="宋体" w:cs="宋体"/>
                <w:color w:val="auto"/>
                <w:sz w:val="24"/>
                <w:szCs w:val="24"/>
                <w:highlight w:val="none"/>
              </w:rPr>
              <w:t>2、第三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部分投标方案格式仅供参考，投标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应根据项目特点，结合本次招标要求，对有关表格进行补充或修改，但不得对实质性文件的相关条款作出变动。</w:t>
            </w:r>
          </w:p>
        </w:tc>
      </w:tr>
    </w:tbl>
    <w:p w14:paraId="54FF9E0D">
      <w:pPr>
        <w:spacing w:line="360" w:lineRule="auto"/>
        <w:ind w:firstLine="482" w:firstLineChars="200"/>
        <w:rPr>
          <w:rFonts w:ascii="宋体" w:cs="Times New Roman"/>
          <w:b/>
          <w:bCs/>
          <w:sz w:val="24"/>
          <w:szCs w:val="24"/>
          <w:highlight w:val="none"/>
          <w:u w:val="single"/>
        </w:rPr>
      </w:pPr>
    </w:p>
    <w:p w14:paraId="310CA118">
      <w:pPr>
        <w:spacing w:line="360" w:lineRule="auto"/>
        <w:ind w:firstLine="482" w:firstLineChars="200"/>
        <w:rPr>
          <w:rFonts w:ascii="宋体" w:cs="Times New Roman"/>
          <w:b/>
          <w:bCs/>
          <w:sz w:val="24"/>
          <w:szCs w:val="24"/>
          <w:highlight w:val="none"/>
          <w:u w:val="single"/>
        </w:rPr>
      </w:pPr>
    </w:p>
    <w:p w14:paraId="633CC4E3">
      <w:pPr>
        <w:spacing w:line="360" w:lineRule="auto"/>
        <w:ind w:firstLine="480" w:firstLineChars="200"/>
        <w:rPr>
          <w:rFonts w:ascii="??_GB2312" w:hAnsi="仿宋" w:eastAsia="Times New Roman" w:cs="Times New Roman"/>
          <w:b/>
          <w:bCs/>
          <w:sz w:val="24"/>
          <w:szCs w:val="24"/>
          <w:highlight w:val="none"/>
          <w:u w:val="single"/>
        </w:rPr>
      </w:pPr>
    </w:p>
    <w:p w14:paraId="2ED44DFA">
      <w:pPr>
        <w:spacing w:line="360" w:lineRule="auto"/>
        <w:ind w:firstLine="480" w:firstLineChars="200"/>
        <w:rPr>
          <w:rFonts w:ascii="??_GB2312" w:hAnsi="仿宋" w:eastAsia="Times New Roman" w:cs="Times New Roman"/>
          <w:b/>
          <w:bCs/>
          <w:sz w:val="24"/>
          <w:szCs w:val="24"/>
          <w:highlight w:val="none"/>
          <w:u w:val="single"/>
        </w:rPr>
      </w:pPr>
    </w:p>
    <w:p w14:paraId="7CE9F200">
      <w:pPr>
        <w:spacing w:line="360" w:lineRule="auto"/>
        <w:ind w:firstLine="480" w:firstLineChars="200"/>
        <w:rPr>
          <w:rFonts w:ascii="??_GB2312" w:hAnsi="仿宋" w:eastAsia="Times New Roman" w:cs="Times New Roman"/>
          <w:b/>
          <w:bCs/>
          <w:sz w:val="24"/>
          <w:szCs w:val="24"/>
          <w:highlight w:val="none"/>
          <w:u w:val="single"/>
        </w:rPr>
      </w:pPr>
    </w:p>
    <w:p w14:paraId="1338133E">
      <w:pPr>
        <w:spacing w:line="360" w:lineRule="auto"/>
        <w:ind w:firstLine="480" w:firstLineChars="200"/>
        <w:rPr>
          <w:rFonts w:ascii="??_GB2312" w:hAnsi="仿宋" w:eastAsia="Times New Roman" w:cs="Times New Roman"/>
          <w:b/>
          <w:bCs/>
          <w:sz w:val="24"/>
          <w:szCs w:val="24"/>
          <w:highlight w:val="none"/>
          <w:u w:val="single"/>
        </w:rPr>
      </w:pPr>
    </w:p>
    <w:p w14:paraId="1F31F6E4">
      <w:pPr>
        <w:spacing w:line="360" w:lineRule="auto"/>
        <w:ind w:firstLine="480" w:firstLineChars="200"/>
        <w:rPr>
          <w:rFonts w:ascii="??_GB2312" w:hAnsi="仿宋" w:eastAsia="Times New Roman" w:cs="Times New Roman"/>
          <w:b/>
          <w:bCs/>
          <w:sz w:val="24"/>
          <w:szCs w:val="24"/>
          <w:highlight w:val="none"/>
          <w:u w:val="single"/>
        </w:rPr>
      </w:pPr>
    </w:p>
    <w:p w14:paraId="0ED93EDA">
      <w:pPr>
        <w:spacing w:line="360" w:lineRule="auto"/>
        <w:ind w:firstLine="480" w:firstLineChars="200"/>
        <w:rPr>
          <w:rFonts w:ascii="??_GB2312" w:hAnsi="仿宋" w:eastAsia="Times New Roman" w:cs="Times New Roman"/>
          <w:b/>
          <w:bCs/>
          <w:sz w:val="24"/>
          <w:szCs w:val="24"/>
          <w:highlight w:val="none"/>
          <w:u w:val="single"/>
        </w:rPr>
      </w:pPr>
    </w:p>
    <w:p w14:paraId="2BF5414B">
      <w:pPr>
        <w:spacing w:line="360" w:lineRule="auto"/>
        <w:ind w:firstLine="480" w:firstLineChars="200"/>
        <w:outlineLvl w:val="9"/>
        <w:rPr>
          <w:rFonts w:ascii="??_GB2312" w:hAnsi="仿宋" w:eastAsia="Times New Roman" w:cs="Times New Roman"/>
          <w:b/>
          <w:bCs/>
          <w:sz w:val="24"/>
          <w:szCs w:val="24"/>
          <w:highlight w:val="none"/>
          <w:u w:val="single"/>
        </w:rPr>
      </w:pPr>
    </w:p>
    <w:p w14:paraId="685093EA">
      <w:pPr>
        <w:spacing w:line="360" w:lineRule="auto"/>
        <w:ind w:firstLine="480" w:firstLineChars="200"/>
        <w:outlineLvl w:val="9"/>
        <w:rPr>
          <w:rFonts w:ascii="??_GB2312" w:hAnsi="仿宋" w:eastAsia="Times New Roman" w:cs="Times New Roman"/>
          <w:b/>
          <w:bCs/>
          <w:sz w:val="24"/>
          <w:szCs w:val="24"/>
          <w:highlight w:val="none"/>
          <w:u w:val="single"/>
        </w:rPr>
      </w:pPr>
    </w:p>
    <w:p w14:paraId="67CB971E">
      <w:pPr>
        <w:pStyle w:val="2"/>
        <w:outlineLvl w:val="9"/>
        <w:rPr>
          <w:rFonts w:ascii="??_GB2312" w:hAnsi="仿宋" w:eastAsia="Times New Roman" w:cs="Times New Roman"/>
          <w:b/>
          <w:bCs/>
          <w:sz w:val="24"/>
          <w:szCs w:val="24"/>
          <w:highlight w:val="none"/>
          <w:u w:val="single"/>
        </w:rPr>
      </w:pPr>
    </w:p>
    <w:p w14:paraId="55363F07">
      <w:pPr>
        <w:outlineLvl w:val="9"/>
        <w:rPr>
          <w:rFonts w:ascii="??_GB2312" w:hAnsi="仿宋" w:eastAsia="Times New Roman" w:cs="Times New Roman"/>
          <w:b/>
          <w:bCs/>
          <w:sz w:val="24"/>
          <w:szCs w:val="24"/>
          <w:highlight w:val="none"/>
          <w:u w:val="single"/>
        </w:rPr>
      </w:pPr>
    </w:p>
    <w:p w14:paraId="4E477944">
      <w:pPr>
        <w:pStyle w:val="2"/>
        <w:outlineLvl w:val="9"/>
        <w:rPr>
          <w:highlight w:val="none"/>
        </w:rPr>
      </w:pPr>
    </w:p>
    <w:p w14:paraId="563B418B">
      <w:pPr>
        <w:pStyle w:val="126"/>
        <w:spacing w:line="240" w:lineRule="auto"/>
        <w:ind w:firstLine="0" w:firstLineChars="0"/>
        <w:outlineLvl w:val="9"/>
        <w:rPr>
          <w:rFonts w:ascii="黑体" w:hAnsi="黑体" w:eastAsia="黑体" w:cs="Times New Roman"/>
          <w:color w:val="auto"/>
          <w:highlight w:val="none"/>
        </w:rPr>
      </w:pPr>
      <w:r>
        <w:rPr>
          <w:rFonts w:ascii="??_GB2312" w:hAnsi="仿宋" w:eastAsia="Times New Roman" w:cs="Times New Roman"/>
          <w:b/>
          <w:bCs/>
          <w:sz w:val="24"/>
          <w:szCs w:val="24"/>
          <w:highlight w:val="none"/>
          <w:u w:val="single"/>
        </w:rPr>
        <w:br w:type="page"/>
      </w:r>
      <w:r>
        <w:rPr>
          <w:rFonts w:hint="eastAsia" w:ascii="黑体" w:hAnsi="黑体" w:eastAsia="黑体" w:cs="黑体"/>
          <w:color w:val="auto"/>
          <w:highlight w:val="none"/>
        </w:rPr>
        <w:t>封面格式</w:t>
      </w:r>
    </w:p>
    <w:p w14:paraId="38699701">
      <w:pPr>
        <w:spacing w:line="360" w:lineRule="auto"/>
        <w:outlineLvl w:val="9"/>
        <w:rPr>
          <w:rFonts w:ascii="宋体" w:cs="Times New Roman"/>
          <w:sz w:val="32"/>
          <w:szCs w:val="32"/>
          <w:highlight w:val="none"/>
        </w:rPr>
      </w:pPr>
      <w:r>
        <w:rPr>
          <w:rFonts w:hint="eastAsia" w:ascii="黑体" w:hAnsi="黑体" w:eastAsia="黑体" w:cs="黑体"/>
          <w:b/>
          <w:bCs/>
          <w:sz w:val="28"/>
          <w:szCs w:val="28"/>
          <w:highlight w:val="none"/>
        </w:rPr>
        <w:t>项目编号：</w:t>
      </w:r>
      <w:r>
        <w:rPr>
          <w:rFonts w:ascii="黑体" w:hAnsi="黑体" w:eastAsia="黑体" w:cs="黑体"/>
          <w:b/>
          <w:bCs/>
          <w:sz w:val="28"/>
          <w:szCs w:val="28"/>
          <w:highlight w:val="none"/>
        </w:rPr>
        <w:t xml:space="preserve"> </w:t>
      </w:r>
      <w:r>
        <w:rPr>
          <w:rFonts w:ascii="宋体" w:hAnsi="宋体" w:cs="宋体"/>
          <w:sz w:val="32"/>
          <w:szCs w:val="32"/>
          <w:highlight w:val="none"/>
        </w:rPr>
        <w:t xml:space="preserve">             </w:t>
      </w:r>
      <w:r>
        <w:rPr>
          <w:rFonts w:ascii="宋体" w:hAnsi="宋体" w:cs="宋体"/>
          <w:kern w:val="0"/>
          <w:sz w:val="30"/>
          <w:szCs w:val="30"/>
          <w:highlight w:val="none"/>
        </w:rPr>
        <w:t xml:space="preserve">                        </w:t>
      </w:r>
    </w:p>
    <w:p w14:paraId="2B2FF1AC">
      <w:pPr>
        <w:spacing w:line="360" w:lineRule="atLeast"/>
        <w:outlineLvl w:val="9"/>
        <w:rPr>
          <w:rFonts w:ascii="宋体" w:cs="Times New Roman"/>
          <w:b/>
          <w:bCs/>
          <w:sz w:val="28"/>
          <w:szCs w:val="28"/>
          <w:highlight w:val="none"/>
        </w:rPr>
      </w:pPr>
      <w:r>
        <w:rPr>
          <w:rFonts w:ascii="宋体" w:hAnsi="宋体" w:cs="宋体"/>
          <w:highlight w:val="none"/>
        </w:rPr>
        <w:t xml:space="preserve">                                                             </w:t>
      </w:r>
      <w:r>
        <w:rPr>
          <w:rFonts w:hint="eastAsia" w:ascii="宋体" w:hAnsi="宋体" w:cs="宋体"/>
          <w:b/>
          <w:bCs/>
          <w:sz w:val="28"/>
          <w:szCs w:val="28"/>
          <w:highlight w:val="none"/>
        </w:rPr>
        <w:t>（正本或副本）</w:t>
      </w:r>
    </w:p>
    <w:p w14:paraId="23C4BA46">
      <w:pPr>
        <w:spacing w:line="360" w:lineRule="atLeast"/>
        <w:outlineLvl w:val="9"/>
        <w:rPr>
          <w:rFonts w:ascii="宋体" w:cs="Times New Roman"/>
          <w:highlight w:val="none"/>
        </w:rPr>
      </w:pPr>
    </w:p>
    <w:p w14:paraId="3ECDC6C1">
      <w:pPr>
        <w:spacing w:line="360" w:lineRule="atLeast"/>
        <w:outlineLvl w:val="9"/>
        <w:rPr>
          <w:rFonts w:ascii="宋体" w:cs="Times New Roman"/>
          <w:highlight w:val="none"/>
        </w:rPr>
      </w:pPr>
    </w:p>
    <w:p w14:paraId="268F201A">
      <w:pPr>
        <w:jc w:val="center"/>
        <w:outlineLvl w:val="9"/>
        <w:rPr>
          <w:rFonts w:ascii="宋体" w:cs="Times New Roman"/>
          <w:sz w:val="44"/>
          <w:szCs w:val="44"/>
          <w:highlight w:val="none"/>
        </w:rPr>
      </w:pPr>
    </w:p>
    <w:p w14:paraId="363B704E">
      <w:pPr>
        <w:jc w:val="center"/>
        <w:outlineLvl w:val="9"/>
        <w:rPr>
          <w:rFonts w:ascii="宋体" w:cs="Times New Roman"/>
          <w:sz w:val="44"/>
          <w:szCs w:val="44"/>
          <w:highlight w:val="none"/>
        </w:rPr>
      </w:pPr>
    </w:p>
    <w:p w14:paraId="1EF6E4BB">
      <w:pPr>
        <w:ind w:firstLine="1791" w:firstLineChars="343"/>
        <w:outlineLvl w:val="9"/>
        <w:rPr>
          <w:rFonts w:ascii="黑体" w:hAnsi="黑体" w:eastAsia="黑体" w:cs="Times New Roman"/>
          <w:b/>
          <w:bCs/>
          <w:sz w:val="52"/>
          <w:szCs w:val="52"/>
          <w:highlight w:val="none"/>
        </w:rPr>
      </w:pPr>
      <w:r>
        <w:rPr>
          <w:rFonts w:ascii="黑体" w:hAnsi="黑体" w:eastAsia="黑体" w:cs="黑体"/>
          <w:b/>
          <w:bCs/>
          <w:sz w:val="52"/>
          <w:szCs w:val="52"/>
          <w:highlight w:val="none"/>
          <w:u w:val="single"/>
        </w:rPr>
        <w:t xml:space="preserve">             </w:t>
      </w:r>
      <w:r>
        <w:rPr>
          <w:rFonts w:hint="eastAsia" w:ascii="黑体" w:hAnsi="黑体" w:eastAsia="黑体" w:cs="黑体"/>
          <w:b/>
          <w:bCs/>
          <w:sz w:val="52"/>
          <w:szCs w:val="52"/>
          <w:highlight w:val="none"/>
        </w:rPr>
        <w:t>项目</w:t>
      </w:r>
    </w:p>
    <w:p w14:paraId="3581807F">
      <w:pPr>
        <w:ind w:firstLine="3331" w:firstLineChars="638"/>
        <w:outlineLvl w:val="9"/>
        <w:rPr>
          <w:rFonts w:ascii="宋体" w:cs="Times New Roman"/>
          <w:b/>
          <w:bCs/>
          <w:sz w:val="52"/>
          <w:szCs w:val="52"/>
          <w:highlight w:val="none"/>
          <w:u w:val="single"/>
        </w:rPr>
      </w:pPr>
    </w:p>
    <w:p w14:paraId="2A65844C">
      <w:pPr>
        <w:ind w:firstLine="2073" w:firstLineChars="288"/>
        <w:outlineLvl w:val="9"/>
        <w:rPr>
          <w:rFonts w:ascii="宋体" w:cs="Times New Roman"/>
          <w:sz w:val="72"/>
          <w:szCs w:val="72"/>
          <w:highlight w:val="none"/>
        </w:rPr>
      </w:pPr>
    </w:p>
    <w:p w14:paraId="39A0A636">
      <w:pPr>
        <w:spacing w:line="360" w:lineRule="atLeast"/>
        <w:jc w:val="center"/>
        <w:outlineLvl w:val="9"/>
        <w:rPr>
          <w:rFonts w:ascii="黑体" w:hAnsi="黑体" w:eastAsia="黑体" w:cs="Times New Roman"/>
          <w:b/>
          <w:bCs/>
          <w:sz w:val="72"/>
          <w:szCs w:val="72"/>
          <w:highlight w:val="none"/>
        </w:rPr>
      </w:pPr>
      <w:r>
        <w:rPr>
          <w:rFonts w:hint="eastAsia" w:ascii="黑体" w:hAnsi="黑体" w:eastAsia="黑体" w:cs="黑体"/>
          <w:b/>
          <w:bCs/>
          <w:sz w:val="72"/>
          <w:szCs w:val="72"/>
          <w:highlight w:val="none"/>
        </w:rPr>
        <w:t>投标文件</w:t>
      </w:r>
    </w:p>
    <w:p w14:paraId="7D70B919">
      <w:pPr>
        <w:spacing w:line="360" w:lineRule="atLeast"/>
        <w:jc w:val="center"/>
        <w:outlineLvl w:val="9"/>
        <w:rPr>
          <w:rFonts w:ascii="宋体" w:cs="Times New Roman"/>
          <w:sz w:val="52"/>
          <w:szCs w:val="52"/>
          <w:highlight w:val="none"/>
        </w:rPr>
      </w:pPr>
    </w:p>
    <w:p w14:paraId="1B8BBB5C">
      <w:pPr>
        <w:spacing w:line="360" w:lineRule="atLeast"/>
        <w:jc w:val="center"/>
        <w:outlineLvl w:val="9"/>
        <w:rPr>
          <w:rFonts w:ascii="宋体" w:cs="Times New Roman"/>
          <w:sz w:val="52"/>
          <w:szCs w:val="52"/>
          <w:highlight w:val="none"/>
        </w:rPr>
      </w:pPr>
    </w:p>
    <w:p w14:paraId="5FD0DCA5">
      <w:pPr>
        <w:spacing w:line="360" w:lineRule="atLeast"/>
        <w:jc w:val="center"/>
        <w:outlineLvl w:val="9"/>
        <w:rPr>
          <w:rFonts w:ascii="宋体" w:cs="Times New Roman"/>
          <w:sz w:val="52"/>
          <w:szCs w:val="52"/>
          <w:highlight w:val="none"/>
        </w:rPr>
      </w:pPr>
    </w:p>
    <w:p w14:paraId="69842E31">
      <w:pPr>
        <w:spacing w:line="360" w:lineRule="atLeast"/>
        <w:outlineLvl w:val="9"/>
        <w:rPr>
          <w:rFonts w:ascii="宋体" w:cs="Times New Roman"/>
          <w:sz w:val="24"/>
          <w:szCs w:val="24"/>
          <w:highlight w:val="none"/>
        </w:rPr>
      </w:pPr>
    </w:p>
    <w:p w14:paraId="30FD2161">
      <w:pPr>
        <w:spacing w:line="360" w:lineRule="atLeast"/>
        <w:outlineLvl w:val="9"/>
        <w:rPr>
          <w:rFonts w:ascii="宋体" w:cs="Times New Roman"/>
          <w:sz w:val="24"/>
          <w:szCs w:val="24"/>
          <w:highlight w:val="none"/>
        </w:rPr>
      </w:pPr>
    </w:p>
    <w:p w14:paraId="4C3D6064">
      <w:pPr>
        <w:spacing w:line="360" w:lineRule="atLeast"/>
        <w:outlineLvl w:val="9"/>
        <w:rPr>
          <w:rFonts w:ascii="宋体" w:cs="Times New Roman"/>
          <w:sz w:val="24"/>
          <w:szCs w:val="24"/>
          <w:highlight w:val="none"/>
        </w:rPr>
      </w:pPr>
    </w:p>
    <w:p w14:paraId="7883EC1D">
      <w:pPr>
        <w:spacing w:line="360" w:lineRule="atLeast"/>
        <w:ind w:firstLine="1120" w:firstLineChars="400"/>
        <w:outlineLvl w:val="9"/>
        <w:rPr>
          <w:rFonts w:ascii="黑体" w:hAnsi="黑体" w:eastAsia="黑体" w:cs="黑体"/>
          <w:sz w:val="28"/>
          <w:szCs w:val="28"/>
          <w:highlight w:val="none"/>
        </w:rPr>
      </w:pPr>
      <w:r>
        <w:rPr>
          <w:rFonts w:hint="eastAsia" w:ascii="黑体" w:hAnsi="黑体" w:eastAsia="黑体" w:cs="黑体"/>
          <w:sz w:val="28"/>
          <w:szCs w:val="28"/>
          <w:highlight w:val="none"/>
        </w:rPr>
        <w:t>投标供应商：</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（公章）</w:t>
      </w:r>
    </w:p>
    <w:p w14:paraId="017B92EF">
      <w:pPr>
        <w:spacing w:line="360" w:lineRule="atLeast"/>
        <w:ind w:firstLine="1120" w:firstLineChars="400"/>
        <w:outlineLvl w:val="9"/>
        <w:rPr>
          <w:rFonts w:ascii="黑体" w:hAnsi="黑体" w:eastAsia="黑体" w:cs="黑体"/>
          <w:sz w:val="28"/>
          <w:szCs w:val="28"/>
          <w:highlight w:val="none"/>
          <w:u w:val="single"/>
        </w:rPr>
      </w:pPr>
      <w:r>
        <w:rPr>
          <w:rFonts w:hint="eastAsia" w:ascii="黑体" w:hAnsi="黑体" w:eastAsia="黑体" w:cs="黑体"/>
          <w:sz w:val="28"/>
          <w:szCs w:val="28"/>
          <w:highlight w:val="none"/>
        </w:rPr>
        <w:t>时间：</w:t>
      </w:r>
      <w:r>
        <w:rPr>
          <w:rFonts w:ascii="黑体" w:hAnsi="黑体" w:eastAsia="黑体" w:cs="黑体"/>
          <w:sz w:val="28"/>
          <w:szCs w:val="28"/>
          <w:highlight w:val="none"/>
          <w:u w:val="single"/>
        </w:rPr>
        <w:t xml:space="preserve"> </w:t>
      </w:r>
    </w:p>
    <w:p w14:paraId="53006620">
      <w:pPr>
        <w:tabs>
          <w:tab w:val="right" w:leader="hyphen" w:pos="8504"/>
        </w:tabs>
        <w:spacing w:line="500" w:lineRule="exact"/>
        <w:ind w:left="1470" w:leftChars="200" w:right="630" w:rightChars="300" w:hanging="1050" w:hangingChars="500"/>
        <w:jc w:val="center"/>
        <w:outlineLvl w:val="9"/>
        <w:rPr>
          <w:rFonts w:ascii="黑体" w:hAnsi="黑体" w:eastAsia="黑体" w:cs="黑体"/>
          <w:color w:val="auto"/>
          <w:sz w:val="36"/>
          <w:szCs w:val="36"/>
          <w:highlight w:val="none"/>
        </w:rPr>
      </w:pPr>
      <w:r>
        <w:rPr>
          <w:highlight w:val="none"/>
        </w:rPr>
        <w:br w:type="page"/>
      </w:r>
      <w:r>
        <w:rPr>
          <w:rFonts w:hint="eastAsia" w:ascii="黑体" w:hAnsi="黑体" w:eastAsia="黑体" w:cs="黑体"/>
          <w:color w:val="auto"/>
          <w:sz w:val="36"/>
          <w:szCs w:val="36"/>
          <w:highlight w:val="none"/>
        </w:rPr>
        <w:t>目  录</w:t>
      </w:r>
    </w:p>
    <w:p w14:paraId="7399ABC6">
      <w:pPr>
        <w:tabs>
          <w:tab w:val="right" w:leader="hyphen" w:pos="8504"/>
        </w:tabs>
        <w:spacing w:line="480" w:lineRule="exact"/>
        <w:ind w:left="1470" w:leftChars="200" w:right="630" w:rightChars="300" w:hanging="1050" w:hangingChars="5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一、</w:t>
      </w:r>
      <w:r>
        <w:rPr>
          <w:rFonts w:hint="eastAsia" w:ascii="黑体" w:hAnsi="黑体" w:eastAsia="黑体" w:cs="黑体"/>
          <w:color w:val="auto"/>
          <w:highlight w:val="none"/>
        </w:rPr>
        <w:t>资格证明文件</w:t>
      </w:r>
      <w:r>
        <w:rPr>
          <w:rFonts w:ascii="黑体" w:hAnsi="黑体" w:eastAsia="黑体" w:cs="Times New Roman"/>
          <w:color w:val="auto"/>
          <w:highlight w:val="none"/>
        </w:rPr>
        <w:tab/>
      </w:r>
      <w:r>
        <w:rPr>
          <w:rFonts w:ascii="黑体" w:hAnsi="黑体" w:eastAsia="黑体" w:cs="黑体"/>
          <w:color w:val="auto"/>
          <w:highlight w:val="none"/>
        </w:rPr>
        <w:t>X</w:t>
      </w:r>
    </w:p>
    <w:p w14:paraId="242469EF">
      <w:pPr>
        <w:tabs>
          <w:tab w:val="right" w:leader="hyphen" w:pos="8504"/>
        </w:tabs>
        <w:spacing w:line="480" w:lineRule="exact"/>
        <w:ind w:left="1470" w:leftChars="200" w:right="630" w:rightChars="300" w:hanging="1050" w:hangingChars="500"/>
        <w:outlineLvl w:val="9"/>
        <w:rPr>
          <w:rFonts w:ascii="华文仿宋" w:cs="Times New Roman"/>
          <w:color w:val="auto"/>
          <w:highlight w:val="none"/>
        </w:rPr>
      </w:pPr>
      <w:r>
        <w:rPr>
          <w:rFonts w:hint="eastAsia" w:ascii="黑体" w:hAnsi="黑体" w:eastAsia="黑体" w:cs="黑体"/>
          <w:color w:val="auto"/>
          <w:highlight w:val="none"/>
          <w:lang w:val="en-US" w:eastAsia="zh-CN"/>
        </w:rPr>
        <w:t>二、</w:t>
      </w:r>
      <w:r>
        <w:rPr>
          <w:rFonts w:hint="eastAsia" w:ascii="黑体" w:hAnsi="黑体" w:eastAsia="黑体" w:cs="黑体"/>
          <w:color w:val="auto"/>
          <w:highlight w:val="none"/>
        </w:rPr>
        <w:t>符合性证明文件</w:t>
      </w:r>
      <w:r>
        <w:rPr>
          <w:rFonts w:ascii="黑体" w:hAnsi="黑体" w:eastAsia="黑体" w:cs="Times New Roman"/>
          <w:color w:val="auto"/>
          <w:highlight w:val="none"/>
        </w:rPr>
        <w:tab/>
      </w:r>
      <w:r>
        <w:rPr>
          <w:rFonts w:ascii="黑体" w:hAnsi="黑体" w:eastAsia="黑体" w:cs="黑体"/>
          <w:color w:val="auto"/>
          <w:highlight w:val="none"/>
        </w:rPr>
        <w:t>X</w:t>
      </w:r>
    </w:p>
    <w:p w14:paraId="2A5A6DE5">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三、</w:t>
      </w:r>
      <w:r>
        <w:rPr>
          <w:rFonts w:hint="eastAsia" w:ascii="黑体" w:hAnsi="黑体" w:eastAsia="黑体" w:cs="黑体"/>
          <w:color w:val="auto"/>
          <w:highlight w:val="none"/>
        </w:rPr>
        <w:t>投标方案</w:t>
      </w:r>
      <w:r>
        <w:rPr>
          <w:rFonts w:ascii="黑体" w:hAnsi="黑体" w:eastAsia="黑体" w:cs="Times New Roman"/>
          <w:color w:val="auto"/>
          <w:highlight w:val="none"/>
        </w:rPr>
        <w:tab/>
      </w:r>
      <w:r>
        <w:rPr>
          <w:rFonts w:ascii="黑体" w:hAnsi="黑体" w:eastAsia="黑体" w:cs="黑体"/>
          <w:color w:val="auto"/>
          <w:highlight w:val="none"/>
        </w:rPr>
        <w:t>X</w:t>
      </w:r>
    </w:p>
    <w:p w14:paraId="27505943">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四、其他附件</w:t>
      </w:r>
      <w:r>
        <w:rPr>
          <w:rFonts w:ascii="黑体" w:hAnsi="黑体" w:eastAsia="黑体" w:cs="Times New Roman"/>
          <w:color w:val="auto"/>
          <w:highlight w:val="none"/>
        </w:rPr>
        <w:tab/>
      </w:r>
      <w:r>
        <w:rPr>
          <w:rFonts w:ascii="黑体" w:hAnsi="黑体" w:eastAsia="黑体" w:cs="黑体"/>
          <w:color w:val="auto"/>
          <w:highlight w:val="none"/>
        </w:rPr>
        <w:t>X</w:t>
      </w:r>
      <w:bookmarkStart w:id="164" w:name="_Toc1087"/>
      <w:bookmarkStart w:id="165" w:name="_Toc21370"/>
      <w:bookmarkStart w:id="166" w:name="_Toc18821"/>
      <w:bookmarkStart w:id="167" w:name="_Toc25067"/>
      <w:bookmarkStart w:id="168" w:name="_Toc26490"/>
      <w:bookmarkStart w:id="169" w:name="_Toc278794812"/>
    </w:p>
    <w:p w14:paraId="2C568A43">
      <w:pPr>
        <w:tabs>
          <w:tab w:val="right" w:leader="hyphen" w:pos="8504"/>
        </w:tabs>
        <w:spacing w:line="480" w:lineRule="exact"/>
        <w:ind w:right="630" w:rightChars="300"/>
        <w:jc w:val="center"/>
        <w:outlineLvl w:val="9"/>
        <w:rPr>
          <w:rFonts w:ascii="黑体" w:hAnsi="黑体" w:eastAsia="黑体" w:cs="Times New Roman"/>
          <w:b/>
          <w:bCs/>
          <w:color w:val="auto"/>
          <w:highlight w:val="none"/>
        </w:rPr>
      </w:pPr>
      <w:r>
        <w:rPr>
          <w:rFonts w:hint="eastAsia"/>
          <w:highlight w:val="none"/>
        </w:rPr>
        <w:br w:type="page"/>
      </w:r>
      <w:r>
        <w:rPr>
          <w:rFonts w:hint="eastAsia" w:ascii="黑体" w:hAnsi="黑体" w:eastAsia="黑体" w:cs="黑体"/>
          <w:b/>
          <w:bCs/>
          <w:sz w:val="32"/>
          <w:szCs w:val="32"/>
          <w:highlight w:val="none"/>
          <w:lang w:val="en-US" w:eastAsia="zh-CN"/>
        </w:rPr>
        <w:t>一、</w:t>
      </w:r>
      <w:r>
        <w:rPr>
          <w:rFonts w:hint="eastAsia" w:ascii="黑体" w:hAnsi="黑体" w:eastAsia="黑体" w:cs="黑体"/>
          <w:b/>
          <w:bCs/>
          <w:sz w:val="32"/>
          <w:szCs w:val="32"/>
          <w:highlight w:val="none"/>
        </w:rPr>
        <w:t>资格证明文件</w:t>
      </w:r>
      <w:bookmarkEnd w:id="164"/>
      <w:bookmarkEnd w:id="165"/>
      <w:bookmarkEnd w:id="166"/>
      <w:bookmarkEnd w:id="167"/>
      <w:bookmarkEnd w:id="168"/>
    </w:p>
    <w:p w14:paraId="4952298A">
      <w:pPr>
        <w:spacing w:line="500" w:lineRule="exact"/>
        <w:ind w:firstLine="482" w:firstLineChars="2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应按照招标文件要求逐一提供全部资格证明文件。缺少其中任何一项，其投标文件将被视为无效文件。</w:t>
      </w:r>
      <w:r>
        <w:rPr>
          <w:rFonts w:hint="eastAsia" w:ascii="宋体" w:hAnsi="宋体" w:eastAsia="宋体" w:cs="宋体"/>
          <w:color w:val="auto"/>
          <w:sz w:val="24"/>
          <w:szCs w:val="24"/>
          <w:highlight w:val="none"/>
        </w:rPr>
        <w:t xml:space="preserve"> </w:t>
      </w:r>
    </w:p>
    <w:p w14:paraId="6E97594B">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（1）</w:t>
      </w:r>
      <w:r>
        <w:rPr>
          <w:rFonts w:hint="eastAsia" w:ascii="宋体" w:hAnsi="宋体" w:eastAsia="宋体" w:cs="Helvetica"/>
          <w:kern w:val="0"/>
          <w:sz w:val="24"/>
          <w:szCs w:val="21"/>
          <w:highlight w:val="none"/>
          <w:lang w:val="en-US" w:eastAsia="zh-CN" w:bidi="ar-SA"/>
        </w:rPr>
        <w:t>营业执照等主体资格证明文件：</w:t>
      </w:r>
      <w:r>
        <w:rPr>
          <w:rFonts w:hint="eastAsia" w:ascii="宋体" w:hAnsi="宋体" w:cs="Helvetica"/>
          <w:kern w:val="0"/>
          <w:sz w:val="24"/>
          <w:szCs w:val="21"/>
          <w:highlight w:val="none"/>
          <w:lang w:val="en-US" w:eastAsia="zh-CN" w:bidi="ar-SA"/>
        </w:rPr>
        <w:t>提供有效存续的企业营业执照（副本）/事业单位法人证书/专业服务机构执业许可证/民办非企业单位登记证书，自然人投标提供身份证明</w:t>
      </w:r>
      <w:r>
        <w:rPr>
          <w:rFonts w:hint="eastAsia" w:ascii="宋体" w:hAnsi="宋体" w:eastAsia="宋体" w:cs="Helvetica"/>
          <w:kern w:val="0"/>
          <w:sz w:val="24"/>
          <w:szCs w:val="21"/>
          <w:highlight w:val="none"/>
          <w:lang w:val="en-US" w:eastAsia="zh-CN" w:bidi="ar-SA"/>
        </w:rPr>
        <w:t>。</w:t>
      </w:r>
    </w:p>
    <w:p w14:paraId="45376219">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（2）财务状况报告：</w:t>
      </w:r>
      <w:r>
        <w:rPr>
          <w:rFonts w:hint="eastAsia" w:ascii="宋体" w:hAnsi="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cs="Helvetica"/>
          <w:kern w:val="0"/>
          <w:sz w:val="24"/>
          <w:highlight w:val="none"/>
          <w:lang w:eastAsia="zh-CN"/>
        </w:rPr>
        <w:t>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w:t>
      </w:r>
      <w:r>
        <w:rPr>
          <w:rFonts w:hint="eastAsia" w:ascii="宋体" w:hAnsi="宋体" w:cs="Helvetica"/>
          <w:kern w:val="0"/>
          <w:sz w:val="24"/>
          <w:highlight w:val="none"/>
          <w:lang w:val="en-US" w:eastAsia="zh-CN"/>
        </w:rPr>
        <w:t>两</w:t>
      </w:r>
      <w:r>
        <w:rPr>
          <w:rFonts w:hint="eastAsia" w:ascii="宋体" w:hAnsi="宋体" w:cs="Helvetica"/>
          <w:kern w:val="0"/>
          <w:sz w:val="24"/>
          <w:highlight w:val="none"/>
          <w:lang w:eastAsia="zh-CN"/>
        </w:rPr>
        <w:t>种形式的资料提供任何一种即可)。</w:t>
      </w:r>
    </w:p>
    <w:p w14:paraId="00AB75A6">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（3）社保缴纳证明：</w:t>
      </w:r>
      <w:r>
        <w:rPr>
          <w:rFonts w:hint="eastAsia" w:ascii="宋体" w:hAnsi="宋体" w:eastAsia="宋体" w:cs="Helvetica"/>
          <w:kern w:val="0"/>
          <w:sz w:val="24"/>
          <w:highlight w:val="none"/>
          <w:lang w:eastAsia="zh-CN"/>
        </w:rPr>
        <w:t>提供递交投标文件截止之日前一年内任意一个月的社会保障资金缴存单据或社保机构开具的社会保险参保缴费情况证明（时间以所属日期为准）。依法不需要缴纳社会保障资金的投标供应商应提供相关文件证明</w:t>
      </w:r>
      <w:r>
        <w:rPr>
          <w:rFonts w:hint="eastAsia" w:ascii="宋体" w:hAnsi="宋体" w:eastAsia="宋体" w:cs="Helvetica"/>
          <w:kern w:val="0"/>
          <w:sz w:val="24"/>
          <w:highlight w:val="none"/>
        </w:rPr>
        <w:t>。</w:t>
      </w:r>
    </w:p>
    <w:p w14:paraId="353E3F1A">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（4）税收缴纳证明：提供递交投标文件截止之日前一年内任意一个月的依法缴纳税收的相关凭据（时间以所属日期为准），凭据应有税务机关或代收机关的公章或业务专用章。依法免税或无须缴纳税收的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，应提供相应证明文件。</w:t>
      </w:r>
    </w:p>
    <w:p w14:paraId="33CF603F">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5）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Helvetica"/>
          <w:kern w:val="0"/>
          <w:sz w:val="24"/>
          <w:highlight w:val="none"/>
          <w:lang w:eastAsia="zh-CN"/>
        </w:rPr>
        <w:t>。</w:t>
      </w:r>
      <w:r>
        <w:rPr>
          <w:rFonts w:hint="eastAsia" w:ascii="宋体" w:hAnsi="宋体" w:eastAsia="宋体" w:cs="Helvetica"/>
          <w:kern w:val="0"/>
          <w:sz w:val="24"/>
          <w:highlight w:val="none"/>
        </w:rPr>
        <w:t>（以采购人或采购代理机构开标当天查询结果为准）。</w:t>
      </w:r>
    </w:p>
    <w:p w14:paraId="2DC7B44F">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（6）控股管理关系：提供直接控股和管理关系清单。若与其他</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存在单位负责人为同一人或者存在直接控股、管理关系的，则投标无效。</w:t>
      </w:r>
      <w:r>
        <w:rPr>
          <w:rFonts w:hint="eastAsia" w:ascii="宋体" w:hAnsi="宋体" w:cs="Helvetica"/>
          <w:b/>
          <w:bCs/>
          <w:kern w:val="0"/>
          <w:sz w:val="24"/>
          <w:highlight w:val="none"/>
        </w:rPr>
        <w:t>（格式后附）</w:t>
      </w:r>
    </w:p>
    <w:p w14:paraId="0BFAD048">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（7）书面声明：提供书面声明，包括声明具有履行合同所必需的设备和专业技术能力。</w:t>
      </w:r>
      <w:r>
        <w:rPr>
          <w:rFonts w:hint="eastAsia" w:ascii="宋体" w:hAnsi="宋体" w:cs="Helvetica"/>
          <w:b/>
          <w:bCs/>
          <w:kern w:val="0"/>
          <w:sz w:val="24"/>
          <w:highlight w:val="none"/>
        </w:rPr>
        <w:t>（格式后附）</w:t>
      </w:r>
    </w:p>
    <w:p w14:paraId="75AB8C81">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（8）法定代表人授权委托书：</w:t>
      </w:r>
      <w:r>
        <w:rPr>
          <w:rFonts w:hint="eastAsia" w:ascii="宋体" w:hAnsi="宋体" w:cs="Helvetica"/>
          <w:kern w:val="0"/>
          <w:sz w:val="24"/>
          <w:highlight w:val="none"/>
          <w:lang w:eastAsia="zh-CN"/>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r>
        <w:rPr>
          <w:rFonts w:hint="eastAsia" w:ascii="宋体" w:hAnsi="宋体" w:cs="Helvetica"/>
          <w:b/>
          <w:bCs/>
          <w:kern w:val="0"/>
          <w:sz w:val="24"/>
          <w:highlight w:val="none"/>
        </w:rPr>
        <w:t>（格式后附）</w:t>
      </w:r>
    </w:p>
    <w:p w14:paraId="492A3D82">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法人的分支机构参与投标时，除提供《法定代表人授权委托书》外，还须同时提供法人给分支机构出具的授权书。</w:t>
      </w:r>
    </w:p>
    <w:p w14:paraId="5D5C1D78">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（9）近三年无重大违法、违纪书面声明：提供《近三年无重大违法、违纪书面声明》。</w:t>
      </w:r>
      <w:r>
        <w:rPr>
          <w:rFonts w:hint="eastAsia" w:ascii="宋体" w:hAnsi="宋体" w:cs="Helvetica"/>
          <w:b/>
          <w:bCs/>
          <w:kern w:val="0"/>
          <w:sz w:val="24"/>
          <w:highlight w:val="none"/>
        </w:rPr>
        <w:t>（格式后附）</w:t>
      </w:r>
    </w:p>
    <w:p w14:paraId="54AF719D">
      <w:pPr>
        <w:widowControl/>
        <w:spacing w:line="510" w:lineRule="atLeast"/>
        <w:ind w:firstLine="480"/>
        <w:jc w:val="left"/>
        <w:outlineLvl w:val="9"/>
        <w:rPr>
          <w:rFonts w:hint="eastAsia"/>
          <w:highlight w:val="none"/>
        </w:rPr>
      </w:pP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10</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本项目不接受联合体投标，不允许分包。</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应提供《非联合体不分包投标声明》，视为独立投标，不分包。</w:t>
      </w:r>
      <w:r>
        <w:rPr>
          <w:rFonts w:hint="eastAsia" w:ascii="宋体" w:hAnsi="宋体" w:cs="Helvetica"/>
          <w:b/>
          <w:bCs/>
          <w:kern w:val="0"/>
          <w:sz w:val="24"/>
          <w:highlight w:val="none"/>
        </w:rPr>
        <w:t>（格式后附）</w:t>
      </w:r>
    </w:p>
    <w:p w14:paraId="6B7CAA3F">
      <w:pPr>
        <w:spacing w:line="500" w:lineRule="exact"/>
        <w:ind w:firstLine="561"/>
        <w:outlineLvl w:val="9"/>
        <w:rPr>
          <w:rFonts w:hint="eastAsia" w:ascii="宋体" w:hAnsi="宋体" w:eastAsia="宋体" w:cs="宋体"/>
          <w:b/>
          <w:bCs/>
          <w:color w:val="auto"/>
          <w:sz w:val="24"/>
          <w:szCs w:val="24"/>
          <w:highlight w:val="none"/>
        </w:rPr>
      </w:pPr>
    </w:p>
    <w:p w14:paraId="449D40FD">
      <w:pPr>
        <w:spacing w:line="500" w:lineRule="exact"/>
        <w:ind w:firstLine="561"/>
        <w:outlineLvl w:val="9"/>
        <w:rPr>
          <w:rFonts w:hint="eastAsia" w:ascii="宋体" w:hAnsi="宋体" w:eastAsia="宋体" w:cs="宋体"/>
          <w:b/>
          <w:bCs/>
          <w:color w:val="auto"/>
          <w:sz w:val="24"/>
          <w:szCs w:val="24"/>
          <w:highlight w:val="none"/>
        </w:rPr>
      </w:pPr>
      <w:bookmarkStart w:id="170" w:name="_Toc11475"/>
      <w:bookmarkStart w:id="171" w:name="_Toc17673"/>
      <w:bookmarkStart w:id="172" w:name="_Toc29133"/>
      <w:bookmarkStart w:id="173" w:name="_Toc16264"/>
      <w:bookmarkStart w:id="174" w:name="_Toc29154"/>
      <w:bookmarkStart w:id="175" w:name="_Toc25478"/>
      <w:bookmarkStart w:id="176" w:name="_Toc17434"/>
      <w:r>
        <w:rPr>
          <w:rFonts w:hint="eastAsia" w:ascii="宋体" w:hAnsi="宋体" w:eastAsia="宋体" w:cs="宋体"/>
          <w:b/>
          <w:bCs/>
          <w:color w:val="auto"/>
          <w:sz w:val="24"/>
          <w:szCs w:val="24"/>
          <w:highlight w:val="none"/>
        </w:rPr>
        <w:br w:type="page"/>
      </w:r>
      <w:r>
        <w:rPr>
          <w:rFonts w:hint="eastAsia" w:ascii="宋体" w:hAnsi="宋体" w:eastAsia="宋体" w:cs="宋体"/>
          <w:b/>
          <w:bCs/>
          <w:color w:val="auto"/>
          <w:sz w:val="24"/>
          <w:szCs w:val="24"/>
          <w:highlight w:val="none"/>
          <w:lang w:val="en-US" w:eastAsia="zh-CN"/>
        </w:rPr>
        <w:t>附件一：</w:t>
      </w:r>
      <w:bookmarkEnd w:id="170"/>
      <w:bookmarkEnd w:id="171"/>
      <w:bookmarkEnd w:id="172"/>
      <w:bookmarkEnd w:id="173"/>
      <w:bookmarkEnd w:id="174"/>
      <w:bookmarkEnd w:id="175"/>
      <w:bookmarkEnd w:id="176"/>
      <w:r>
        <w:rPr>
          <w:rFonts w:hint="eastAsia" w:ascii="宋体" w:hAnsi="宋体" w:eastAsia="宋体" w:cs="宋体"/>
          <w:b/>
          <w:bCs/>
          <w:color w:val="auto"/>
          <w:sz w:val="24"/>
          <w:szCs w:val="24"/>
          <w:highlight w:val="none"/>
          <w:lang w:val="en-US" w:eastAsia="zh-CN"/>
        </w:rPr>
        <w:t>近三年无重大违法、违纪书面声明</w:t>
      </w:r>
    </w:p>
    <w:p w14:paraId="674B6F09">
      <w:pPr>
        <w:spacing w:line="360" w:lineRule="atLeast"/>
        <w:jc w:val="center"/>
        <w:outlineLvl w:val="9"/>
        <w:rPr>
          <w:rFonts w:ascii="宋体" w:hAnsi="宋体"/>
          <w:b/>
          <w:sz w:val="32"/>
          <w:szCs w:val="32"/>
          <w:highlight w:val="none"/>
        </w:rPr>
      </w:pPr>
      <w:r>
        <w:rPr>
          <w:rFonts w:hint="eastAsia" w:ascii="宋体" w:hAnsi="宋体"/>
          <w:b/>
          <w:sz w:val="32"/>
          <w:szCs w:val="32"/>
          <w:highlight w:val="none"/>
        </w:rPr>
        <w:t>近</w:t>
      </w:r>
      <w:r>
        <w:rPr>
          <w:rFonts w:ascii="宋体" w:hAnsi="宋体"/>
          <w:b/>
          <w:sz w:val="32"/>
          <w:szCs w:val="32"/>
          <w:highlight w:val="none"/>
        </w:rPr>
        <w:t>三年无重大</w:t>
      </w:r>
      <w:r>
        <w:rPr>
          <w:rFonts w:hint="eastAsia" w:ascii="宋体" w:hAnsi="宋体"/>
          <w:b/>
          <w:sz w:val="32"/>
          <w:szCs w:val="32"/>
          <w:highlight w:val="none"/>
        </w:rPr>
        <w:t>违法</w:t>
      </w:r>
      <w:r>
        <w:rPr>
          <w:rFonts w:ascii="宋体" w:hAnsi="宋体"/>
          <w:b/>
          <w:sz w:val="32"/>
          <w:szCs w:val="32"/>
          <w:highlight w:val="none"/>
        </w:rPr>
        <w:t>、违纪</w:t>
      </w:r>
      <w:r>
        <w:rPr>
          <w:rFonts w:hint="eastAsia" w:ascii="宋体" w:hAnsi="宋体"/>
          <w:b/>
          <w:sz w:val="32"/>
          <w:szCs w:val="32"/>
          <w:highlight w:val="none"/>
        </w:rPr>
        <w:t>书面声明</w:t>
      </w:r>
    </w:p>
    <w:p w14:paraId="19010955">
      <w:pPr>
        <w:spacing w:line="360" w:lineRule="auto"/>
        <w:jc w:val="left"/>
        <w:outlineLvl w:val="9"/>
        <w:rPr>
          <w:rFonts w:hint="eastAsia" w:ascii="宋体" w:hAnsi="宋体" w:eastAsia="宋体"/>
          <w:sz w:val="24"/>
          <w:highlight w:val="none"/>
          <w:lang w:eastAsia="zh-CN"/>
        </w:rPr>
      </w:pPr>
      <w:r>
        <w:rPr>
          <w:rFonts w:hint="eastAsia" w:ascii="宋体" w:hAnsi="宋体" w:cs="Arial"/>
          <w:kern w:val="0"/>
          <w:sz w:val="24"/>
          <w:highlight w:val="none"/>
        </w:rPr>
        <w:t>致：</w:t>
      </w:r>
      <w:r>
        <w:rPr>
          <w:rFonts w:hint="eastAsia" w:ascii="宋体" w:hAnsi="宋体" w:cs="Arial"/>
          <w:kern w:val="0"/>
          <w:sz w:val="24"/>
          <w:highlight w:val="none"/>
          <w:lang w:eastAsia="zh-CN"/>
        </w:rPr>
        <w:t>陕西德勤招标有限公司</w:t>
      </w:r>
    </w:p>
    <w:p w14:paraId="04F002F7">
      <w:pPr>
        <w:spacing w:line="360" w:lineRule="auto"/>
        <w:ind w:firstLine="480" w:firstLineChars="200"/>
        <w:jc w:val="left"/>
        <w:outlineLvl w:val="9"/>
        <w:rPr>
          <w:rFonts w:hint="eastAsia" w:ascii="宋体" w:hAnsi="宋体"/>
          <w:b/>
          <w:sz w:val="32"/>
          <w:szCs w:val="32"/>
          <w:highlight w:val="none"/>
        </w:rPr>
      </w:pPr>
      <w:r>
        <w:rPr>
          <w:rFonts w:hint="eastAsia" w:ascii="宋体" w:hAnsi="宋体"/>
          <w:sz w:val="24"/>
          <w:highlight w:val="none"/>
        </w:rPr>
        <w:t>我</w:t>
      </w:r>
      <w:r>
        <w:rPr>
          <w:rFonts w:ascii="宋体" w:hAnsi="宋体"/>
          <w:sz w:val="24"/>
          <w:highlight w:val="none"/>
        </w:rPr>
        <w:t>单位</w:t>
      </w:r>
      <w:r>
        <w:rPr>
          <w:rFonts w:hint="eastAsia" w:ascii="宋体" w:hAnsi="宋体"/>
          <w:sz w:val="24"/>
          <w:highlight w:val="none"/>
        </w:rPr>
        <w:t>声明参加本次政府采购活动前三年内，在经营活动中没有重大违纪，以及未被列入失信被执行人、未</w:t>
      </w:r>
      <w:r>
        <w:rPr>
          <w:rFonts w:ascii="宋体" w:hAnsi="宋体"/>
          <w:sz w:val="24"/>
          <w:highlight w:val="none"/>
        </w:rPr>
        <w:t>在</w:t>
      </w:r>
      <w:r>
        <w:rPr>
          <w:rFonts w:hint="eastAsia" w:ascii="宋体" w:hAnsi="宋体"/>
          <w:sz w:val="24"/>
          <w:highlight w:val="none"/>
        </w:rPr>
        <w:t>重大税收违法失信主体及政府采购严重违法失信行为记录名单中。</w:t>
      </w:r>
    </w:p>
    <w:p w14:paraId="3B689B65">
      <w:pPr>
        <w:spacing w:line="360" w:lineRule="auto"/>
        <w:ind w:firstLine="424" w:firstLineChars="177"/>
        <w:jc w:val="left"/>
        <w:outlineLvl w:val="9"/>
        <w:rPr>
          <w:rFonts w:hint="eastAsia" w:ascii="宋体" w:hAnsi="宋体"/>
          <w:b/>
          <w:sz w:val="32"/>
          <w:szCs w:val="32"/>
          <w:highlight w:val="none"/>
        </w:rPr>
      </w:pPr>
      <w:r>
        <w:rPr>
          <w:rFonts w:hint="eastAsia" w:ascii="宋体" w:hAnsi="宋体"/>
          <w:sz w:val="24"/>
          <w:highlight w:val="none"/>
        </w:rPr>
        <w:t>以</w:t>
      </w:r>
      <w:r>
        <w:rPr>
          <w:rFonts w:ascii="宋体" w:hAnsi="宋体"/>
          <w:sz w:val="24"/>
          <w:highlight w:val="none"/>
        </w:rPr>
        <w:t>上如</w:t>
      </w:r>
      <w:r>
        <w:rPr>
          <w:rFonts w:hint="eastAsia" w:ascii="宋体" w:hAnsi="宋体"/>
          <w:sz w:val="24"/>
          <w:highlight w:val="none"/>
        </w:rPr>
        <w:t>构成</w:t>
      </w:r>
      <w:r>
        <w:rPr>
          <w:rFonts w:ascii="宋体" w:hAnsi="宋体"/>
          <w:sz w:val="24"/>
          <w:highlight w:val="none"/>
        </w:rPr>
        <w:t>虚</w:t>
      </w:r>
      <w:r>
        <w:rPr>
          <w:rFonts w:hint="eastAsia" w:ascii="宋体" w:hAnsi="宋体"/>
          <w:sz w:val="24"/>
          <w:highlight w:val="none"/>
        </w:rPr>
        <w:t>假</w:t>
      </w:r>
      <w:r>
        <w:rPr>
          <w:rFonts w:ascii="宋体" w:hAnsi="宋体"/>
          <w:sz w:val="24"/>
          <w:highlight w:val="none"/>
        </w:rPr>
        <w:t>，自愿承担相关法律责任。</w:t>
      </w:r>
    </w:p>
    <w:p w14:paraId="00748D7A">
      <w:pPr>
        <w:spacing w:line="360" w:lineRule="auto"/>
        <w:jc w:val="left"/>
        <w:outlineLvl w:val="9"/>
        <w:rPr>
          <w:rFonts w:ascii="宋体" w:hAnsi="宋体"/>
          <w:b/>
          <w:sz w:val="32"/>
          <w:szCs w:val="32"/>
          <w:highlight w:val="none"/>
        </w:rPr>
      </w:pPr>
    </w:p>
    <w:p w14:paraId="033CAC69">
      <w:pPr>
        <w:spacing w:line="360" w:lineRule="auto"/>
        <w:ind w:firstLine="480" w:firstLineChars="200"/>
        <w:jc w:val="left"/>
        <w:outlineLvl w:val="9"/>
        <w:rPr>
          <w:rFonts w:ascii="宋体" w:hAnsi="宋体"/>
          <w:sz w:val="24"/>
          <w:highlight w:val="none"/>
        </w:rPr>
      </w:pPr>
      <w:r>
        <w:rPr>
          <w:rFonts w:hint="eastAsia" w:ascii="宋体" w:hAnsi="宋体"/>
          <w:sz w:val="24"/>
          <w:highlight w:val="none"/>
        </w:rPr>
        <w:t>特此声明！</w:t>
      </w:r>
    </w:p>
    <w:p w14:paraId="5C30DC17">
      <w:pPr>
        <w:spacing w:line="360" w:lineRule="auto"/>
        <w:ind w:firstLine="480" w:firstLineChars="200"/>
        <w:jc w:val="left"/>
        <w:outlineLvl w:val="9"/>
        <w:rPr>
          <w:rFonts w:ascii="宋体" w:hAnsi="宋体"/>
          <w:sz w:val="24"/>
          <w:highlight w:val="none"/>
        </w:rPr>
      </w:pPr>
    </w:p>
    <w:p w14:paraId="3BFE2115">
      <w:pPr>
        <w:spacing w:line="480" w:lineRule="auto"/>
        <w:ind w:firstLine="480" w:firstLineChars="200"/>
        <w:jc w:val="left"/>
        <w:outlineLvl w:val="9"/>
        <w:rPr>
          <w:rFonts w:ascii="宋体" w:hAnsi="宋体"/>
          <w:sz w:val="24"/>
          <w:highlight w:val="none"/>
        </w:rPr>
      </w:pPr>
    </w:p>
    <w:p w14:paraId="7E10EA01">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E7FF4E8">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64136C5C">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18C2628">
      <w:pPr>
        <w:pStyle w:val="35"/>
        <w:spacing w:after="190"/>
        <w:ind w:firstLine="213"/>
        <w:outlineLvl w:val="9"/>
        <w:rPr>
          <w:rFonts w:hint="eastAsia" w:ascii="宋体" w:hAnsi="宋体" w:eastAsia="宋体" w:cs="宋体"/>
          <w:color w:val="auto"/>
          <w:sz w:val="24"/>
          <w:szCs w:val="24"/>
          <w:highlight w:val="none"/>
        </w:rPr>
      </w:pPr>
    </w:p>
    <w:p w14:paraId="345084B2">
      <w:pPr>
        <w:spacing w:line="360" w:lineRule="auto"/>
        <w:ind w:firstLine="480" w:firstLineChars="200"/>
        <w:rPr>
          <w:rFonts w:hint="eastAsia" w:ascii="宋体" w:hAnsi="宋体" w:eastAsia="宋体" w:cs="Times New Roman"/>
          <w:sz w:val="24"/>
          <w:szCs w:val="24"/>
          <w:highlight w:val="none"/>
        </w:rPr>
      </w:pPr>
      <w:bookmarkStart w:id="177" w:name="_Toc20662"/>
      <w:bookmarkStart w:id="178" w:name="_Toc25524"/>
      <w:bookmarkStart w:id="179" w:name="_Toc15868"/>
      <w:bookmarkStart w:id="180" w:name="_Toc7084"/>
      <w:bookmarkStart w:id="181" w:name="_Toc32331"/>
      <w:bookmarkStart w:id="182" w:name="_Toc4561"/>
      <w:bookmarkStart w:id="183" w:name="_Toc1517"/>
      <w:bookmarkStart w:id="184" w:name="_Toc9165"/>
      <w:r>
        <w:rPr>
          <w:rFonts w:hint="eastAsia" w:ascii="宋体" w:hAnsi="宋体" w:eastAsia="宋体" w:cs="Times New Roman"/>
          <w:sz w:val="24"/>
          <w:szCs w:val="24"/>
          <w:highlight w:val="none"/>
        </w:rPr>
        <w:t>备注：</w:t>
      </w:r>
    </w:p>
    <w:p w14:paraId="6C36B8E2">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1.</w:t>
      </w:r>
      <w:r>
        <w:rPr>
          <w:rFonts w:hint="eastAsia" w:ascii="宋体" w:hAnsi="宋体" w:eastAsia="宋体" w:cs="Times New Roman"/>
          <w:b/>
          <w:bCs/>
          <w:sz w:val="24"/>
          <w:szCs w:val="24"/>
          <w:highlight w:val="none"/>
        </w:rPr>
        <w:t>投标</w:t>
      </w:r>
      <w:r>
        <w:rPr>
          <w:rFonts w:hint="eastAsia" w:ascii="宋体" w:hAnsi="宋体" w:eastAsia="宋体" w:cs="Times New Roman"/>
          <w:b/>
          <w:bCs/>
          <w:sz w:val="24"/>
          <w:szCs w:val="24"/>
          <w:highlight w:val="none"/>
          <w:lang w:val="en-US" w:eastAsia="zh-CN"/>
        </w:rPr>
        <w:t>供应商</w:t>
      </w:r>
      <w:r>
        <w:rPr>
          <w:rFonts w:hint="eastAsia" w:ascii="宋体" w:hAnsi="宋体" w:eastAsia="宋体" w:cs="Times New Roman"/>
          <w:b/>
          <w:bCs/>
          <w:sz w:val="24"/>
          <w:szCs w:val="24"/>
          <w:highlight w:val="none"/>
        </w:rPr>
        <w:t>在参加政府采购活动前3年内因违法经营被禁止在一定期限内参加政府采购活动，期限届满的，可以参加政府采购活动，但应提供期限届满的证明材料。</w:t>
      </w:r>
    </w:p>
    <w:p w14:paraId="73C07E6B">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2.</w:t>
      </w:r>
      <w:r>
        <w:rPr>
          <w:rFonts w:hint="eastAsia" w:ascii="宋体" w:hAnsi="宋体" w:eastAsia="宋体" w:cs="Times New Roman"/>
          <w:b/>
          <w:bCs/>
          <w:sz w:val="24"/>
          <w:szCs w:val="24"/>
          <w:highlight w:val="none"/>
        </w:rPr>
        <w:t>《中华人民共和国政府采购法实施条例》第十九条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重大违法记录，是指供应商因违法经营受到刑事处罚或者责令停产停业、吊销许可证后者执照、较大数额罚款等行政处罚。</w:t>
      </w:r>
    </w:p>
    <w:p w14:paraId="377F0151">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3</w:t>
      </w:r>
      <w:r>
        <w:rPr>
          <w:rFonts w:hint="eastAsia" w:ascii="宋体" w:hAnsi="宋体" w:eastAsia="宋体" w:cs="Times New Roman"/>
          <w:b/>
          <w:bCs/>
          <w:sz w:val="24"/>
          <w:szCs w:val="24"/>
          <w:highlight w:val="none"/>
          <w:lang w:val="en-US" w:eastAsia="zh-CN"/>
        </w:rPr>
        <w:t>.</w:t>
      </w:r>
      <w:r>
        <w:rPr>
          <w:rFonts w:hint="eastAsia" w:ascii="宋体" w:hAnsi="宋体" w:eastAsia="宋体" w:cs="Times New Roman"/>
          <w:b/>
          <w:bCs/>
          <w:sz w:val="24"/>
          <w:szCs w:val="24"/>
          <w:highlight w:val="none"/>
        </w:rPr>
        <w:t>财库[2022]3号文件，《中华人民共和国政府采购法实施条例》第十九条第一款规定的“较大数额罚款”认定为200万元以上的罚款，法律、行政法规以及国务院有关部门明确规定相关领域“较大数额罚款”标准高于200万元的，从其规定。</w:t>
      </w:r>
    </w:p>
    <w:p w14:paraId="77C2884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r>
      <w:r>
        <w:rPr>
          <w:rFonts w:hint="eastAsia" w:ascii="宋体" w:hAnsi="宋体" w:eastAsia="宋体" w:cs="宋体"/>
          <w:b/>
          <w:bCs/>
          <w:color w:val="auto"/>
          <w:sz w:val="24"/>
          <w:szCs w:val="24"/>
          <w:highlight w:val="none"/>
          <w:lang w:val="en-US" w:eastAsia="zh-CN"/>
        </w:rPr>
        <w:t>附件二：</w:t>
      </w:r>
      <w:r>
        <w:rPr>
          <w:rFonts w:hint="eastAsia" w:ascii="宋体" w:hAnsi="宋体" w:eastAsia="宋体" w:cs="宋体"/>
          <w:b/>
          <w:bCs/>
          <w:color w:val="auto"/>
          <w:sz w:val="24"/>
          <w:szCs w:val="24"/>
          <w:highlight w:val="none"/>
        </w:rPr>
        <w:t>控股管理关系</w:t>
      </w:r>
      <w:bookmarkEnd w:id="177"/>
      <w:bookmarkEnd w:id="178"/>
      <w:bookmarkEnd w:id="179"/>
      <w:bookmarkEnd w:id="180"/>
      <w:bookmarkEnd w:id="181"/>
      <w:bookmarkEnd w:id="182"/>
      <w:bookmarkEnd w:id="183"/>
      <w:bookmarkEnd w:id="184"/>
    </w:p>
    <w:p w14:paraId="42B2A125">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ascii="仿宋" w:hAnsi="仿宋" w:eastAsia="仿宋" w:cs="仿宋"/>
          <w:b/>
          <w:bCs/>
          <w:color w:val="auto"/>
          <w:sz w:val="30"/>
          <w:szCs w:val="30"/>
          <w:highlight w:val="none"/>
        </w:rPr>
      </w:pPr>
      <w:bookmarkStart w:id="185" w:name="_Toc26760"/>
      <w:bookmarkStart w:id="186" w:name="_Toc21260"/>
      <w:bookmarkStart w:id="187" w:name="_Toc22023"/>
      <w:bookmarkStart w:id="188" w:name="_Toc952"/>
      <w:bookmarkStart w:id="189" w:name="_Toc10651"/>
      <w:bookmarkStart w:id="190" w:name="_Toc15131"/>
      <w:r>
        <w:rPr>
          <w:rFonts w:hint="eastAsia" w:ascii="Calibri" w:hAnsi="Calibri" w:eastAsia="宋体" w:cs="华文仿宋"/>
          <w:b/>
          <w:bCs/>
          <w:color w:val="auto"/>
          <w:kern w:val="0"/>
          <w:sz w:val="30"/>
          <w:szCs w:val="30"/>
          <w:highlight w:val="none"/>
          <w:u w:val="none"/>
          <w:lang w:val="en-US" w:eastAsia="zh-CN" w:bidi="ar-SA"/>
        </w:rPr>
        <w:t>控股管理关系</w:t>
      </w:r>
      <w:bookmarkEnd w:id="185"/>
      <w:bookmarkEnd w:id="186"/>
      <w:bookmarkEnd w:id="187"/>
      <w:bookmarkEnd w:id="188"/>
      <w:bookmarkEnd w:id="189"/>
      <w:bookmarkEnd w:id="190"/>
    </w:p>
    <w:p w14:paraId="5B672D4B">
      <w:pPr>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w:t>
      </w:r>
    </w:p>
    <w:p w14:paraId="7C6456B6">
      <w:pPr>
        <w:spacing w:line="500" w:lineRule="exact"/>
        <w:ind w:firstLine="480" w:firstLineChars="200"/>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我方与以下</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存在直接控股、管理关系：</w:t>
      </w:r>
    </w:p>
    <w:tbl>
      <w:tblPr>
        <w:tblStyle w:val="3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281D1E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73A2BC18">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存在直接控股、管理关系的相关</w:t>
            </w:r>
            <w:r>
              <w:rPr>
                <w:rFonts w:hint="eastAsia" w:ascii="宋体" w:hAnsi="宋体" w:eastAsia="宋体" w:cs="宋体"/>
                <w:color w:val="auto"/>
                <w:kern w:val="0"/>
                <w:sz w:val="24"/>
                <w:szCs w:val="24"/>
                <w:highlight w:val="none"/>
                <w:lang w:eastAsia="zh-CN"/>
              </w:rPr>
              <w:t>供应商</w:t>
            </w:r>
          </w:p>
        </w:tc>
      </w:tr>
      <w:tr w14:paraId="5BD35B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99FB98C">
            <w:pPr>
              <w:autoSpaceDE w:val="0"/>
              <w:autoSpaceDN w:val="0"/>
              <w:adjustRightInd w:val="0"/>
              <w:spacing w:line="320" w:lineRule="exact"/>
              <w:jc w:val="center"/>
              <w:outlineLvl w:val="9"/>
              <w:rPr>
                <w:rFonts w:hint="eastAsia" w:ascii="宋体" w:hAnsi="宋体" w:eastAsia="宋体" w:cs="宋体"/>
                <w:b/>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序号</w:t>
            </w:r>
          </w:p>
        </w:tc>
        <w:tc>
          <w:tcPr>
            <w:tcW w:w="2855" w:type="dxa"/>
            <w:tcBorders>
              <w:right w:val="single" w:color="auto" w:sz="4" w:space="0"/>
            </w:tcBorders>
            <w:noWrap/>
            <w:vAlign w:val="center"/>
          </w:tcPr>
          <w:p w14:paraId="52AA1393">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lang w:eastAsia="zh-CN"/>
              </w:rPr>
              <w:t>直接控股股东</w:t>
            </w:r>
            <w:r>
              <w:rPr>
                <w:rFonts w:hint="eastAsia" w:ascii="宋体" w:hAnsi="宋体" w:eastAsia="宋体" w:cs="宋体"/>
                <w:b/>
                <w:bCs w:val="0"/>
                <w:color w:val="auto"/>
                <w:kern w:val="0"/>
                <w:sz w:val="24"/>
                <w:szCs w:val="24"/>
                <w:highlight w:val="none"/>
              </w:rPr>
              <w:t>名称</w:t>
            </w:r>
            <w:r>
              <w:rPr>
                <w:rFonts w:hint="eastAsia" w:ascii="宋体" w:hAnsi="宋体" w:eastAsia="宋体" w:cs="宋体"/>
                <w:b/>
                <w:bCs w:val="0"/>
                <w:color w:val="auto"/>
                <w:kern w:val="0"/>
                <w:sz w:val="24"/>
                <w:szCs w:val="24"/>
                <w:highlight w:val="none"/>
                <w:lang w:eastAsia="zh-CN"/>
              </w:rPr>
              <w:t>及出资比例</w:t>
            </w:r>
          </w:p>
        </w:tc>
        <w:tc>
          <w:tcPr>
            <w:tcW w:w="2646" w:type="dxa"/>
            <w:tcBorders>
              <w:left w:val="single" w:color="auto" w:sz="4" w:space="0"/>
              <w:right w:val="single" w:color="auto" w:sz="4" w:space="0"/>
            </w:tcBorders>
            <w:noWrap/>
            <w:vAlign w:val="center"/>
          </w:tcPr>
          <w:p w14:paraId="421B74AE">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val="en-US" w:eastAsia="zh-CN"/>
              </w:rPr>
              <w:t>直接管理关系单位名称</w:t>
            </w:r>
          </w:p>
        </w:tc>
        <w:tc>
          <w:tcPr>
            <w:tcW w:w="1993" w:type="dxa"/>
            <w:tcBorders>
              <w:left w:val="single" w:color="auto" w:sz="4" w:space="0"/>
              <w:right w:val="single" w:color="auto" w:sz="12" w:space="0"/>
            </w:tcBorders>
            <w:noWrap/>
            <w:vAlign w:val="center"/>
          </w:tcPr>
          <w:p w14:paraId="14096410">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备注</w:t>
            </w:r>
          </w:p>
        </w:tc>
      </w:tr>
      <w:tr w14:paraId="08E1EA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489E63E">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2855" w:type="dxa"/>
            <w:tcBorders>
              <w:right w:val="single" w:color="auto" w:sz="4" w:space="0"/>
            </w:tcBorders>
            <w:noWrap/>
            <w:vAlign w:val="center"/>
          </w:tcPr>
          <w:p w14:paraId="740FB834">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C9F3762">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08E375B3">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72B8B2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9300D28">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2855" w:type="dxa"/>
            <w:tcBorders>
              <w:right w:val="single" w:color="auto" w:sz="4" w:space="0"/>
            </w:tcBorders>
            <w:noWrap/>
            <w:vAlign w:val="center"/>
          </w:tcPr>
          <w:p w14:paraId="658FE13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047C7F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44583EAA">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42CD57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E6FF6BC">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2855" w:type="dxa"/>
            <w:tcBorders>
              <w:right w:val="single" w:color="auto" w:sz="4" w:space="0"/>
            </w:tcBorders>
            <w:noWrap/>
            <w:vAlign w:val="center"/>
          </w:tcPr>
          <w:p w14:paraId="17564BB4">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0492A26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2F3CDF6B">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0DFF73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900F566">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p>
        </w:tc>
        <w:tc>
          <w:tcPr>
            <w:tcW w:w="2855" w:type="dxa"/>
            <w:tcBorders>
              <w:right w:val="single" w:color="auto" w:sz="4" w:space="0"/>
            </w:tcBorders>
            <w:noWrap/>
            <w:vAlign w:val="center"/>
          </w:tcPr>
          <w:p w14:paraId="5E4BFC38">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B140E8F">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313BFC20">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bl>
    <w:p w14:paraId="368BD36C">
      <w:pPr>
        <w:spacing w:line="500" w:lineRule="exact"/>
        <w:ind w:firstLine="3840" w:firstLineChars="1600"/>
        <w:outlineLvl w:val="9"/>
        <w:rPr>
          <w:rFonts w:hint="eastAsia" w:ascii="宋体" w:hAnsi="宋体" w:eastAsia="宋体" w:cs="宋体"/>
          <w:color w:val="auto"/>
          <w:sz w:val="24"/>
          <w:szCs w:val="24"/>
          <w:highlight w:val="none"/>
        </w:rPr>
      </w:pPr>
    </w:p>
    <w:p w14:paraId="164DB5B7">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49AE1D9">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1CCE30F">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272FDFE">
      <w:pPr>
        <w:pStyle w:val="35"/>
        <w:wordWrap w:val="0"/>
        <w:spacing w:after="0" w:line="5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61BD16D4">
      <w:pPr>
        <w:pStyle w:val="35"/>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2F3E3B5">
      <w:pPr>
        <w:pStyle w:val="35"/>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2.管理关系：是指不具有出资持股关系的其他单位之间存在的管理与被管理关系，如一些上下级关系的事业单位和团体组织。</w:t>
      </w:r>
    </w:p>
    <w:p w14:paraId="43A3E11C">
      <w:pPr>
        <w:pStyle w:val="35"/>
        <w:wordWrap w:val="0"/>
        <w:spacing w:after="0" w:line="4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本表所指的控股</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关系仅限于直接控股</w:t>
      </w:r>
      <w:r>
        <w:rPr>
          <w:rFonts w:hint="eastAsia" w:ascii="宋体" w:hAnsi="宋体" w:eastAsia="宋体" w:cs="宋体"/>
          <w:color w:val="auto"/>
          <w:sz w:val="21"/>
          <w:szCs w:val="21"/>
          <w:highlight w:val="none"/>
          <w:lang w:eastAsia="zh-CN"/>
        </w:rPr>
        <w:t>、直接管理</w:t>
      </w:r>
      <w:r>
        <w:rPr>
          <w:rFonts w:hint="eastAsia" w:ascii="宋体" w:hAnsi="宋体" w:eastAsia="宋体" w:cs="宋体"/>
          <w:color w:val="auto"/>
          <w:sz w:val="21"/>
          <w:szCs w:val="21"/>
          <w:highlight w:val="none"/>
        </w:rPr>
        <w:t>关系，不包括间接的控股</w:t>
      </w:r>
      <w:r>
        <w:rPr>
          <w:rFonts w:hint="eastAsia" w:ascii="宋体" w:hAnsi="宋体" w:eastAsia="宋体" w:cs="宋体"/>
          <w:color w:val="auto"/>
          <w:sz w:val="21"/>
          <w:szCs w:val="21"/>
          <w:highlight w:val="none"/>
          <w:lang w:eastAsia="zh-CN"/>
        </w:rPr>
        <w:t>或管理</w:t>
      </w:r>
      <w:r>
        <w:rPr>
          <w:rFonts w:hint="eastAsia" w:ascii="宋体" w:hAnsi="宋体" w:eastAsia="宋体" w:cs="宋体"/>
          <w:color w:val="auto"/>
          <w:sz w:val="21"/>
          <w:szCs w:val="21"/>
          <w:highlight w:val="none"/>
        </w:rPr>
        <w:t>关系。公司实际控制人与公司之间的关系不属于本表所指的直接控股关系。</w:t>
      </w:r>
    </w:p>
    <w:p w14:paraId="44EC0FF2">
      <w:pPr>
        <w:pStyle w:val="35"/>
        <w:wordWrap w:val="0"/>
        <w:spacing w:after="0" w:line="400" w:lineRule="exact"/>
        <w:ind w:firstLine="420" w:firstLineChars="200"/>
        <w:outlineLvl w:val="9"/>
        <w:rPr>
          <w:rFonts w:ascii="仿宋" w:hAnsi="仿宋" w:eastAsia="仿宋" w:cs="仿宋"/>
          <w:color w:val="auto"/>
          <w:highlight w:val="none"/>
        </w:rPr>
      </w:pPr>
      <w:r>
        <w:rPr>
          <w:rFonts w:hint="eastAsia" w:ascii="宋体" w:hAnsi="宋体" w:eastAsia="宋体" w:cs="宋体"/>
          <w:color w:val="auto"/>
          <w:sz w:val="21"/>
          <w:szCs w:val="21"/>
          <w:highlight w:val="none"/>
          <w:lang w:val="en-US" w:eastAsia="zh-CN"/>
        </w:rPr>
        <w:t>4.供应商</w:t>
      </w:r>
      <w:r>
        <w:rPr>
          <w:rFonts w:hint="eastAsia" w:ascii="宋体" w:hAnsi="宋体" w:eastAsia="宋体" w:cs="宋体"/>
          <w:color w:val="auto"/>
          <w:sz w:val="21"/>
          <w:szCs w:val="21"/>
          <w:highlight w:val="none"/>
          <w:lang w:eastAsia="zh-CN"/>
        </w:rPr>
        <w:t>如不存在直接控股股东的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则在“直接控股股东名称及出资比例”处</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“无”或</w:t>
      </w:r>
      <w:r>
        <w:rPr>
          <w:rFonts w:hint="eastAsia" w:ascii="宋体" w:hAnsi="宋体" w:eastAsia="宋体" w:cs="宋体"/>
          <w:color w:val="auto"/>
          <w:sz w:val="21"/>
          <w:szCs w:val="21"/>
          <w:highlight w:val="none"/>
        </w:rPr>
        <w:t>“/”。供应商不存在直接管理关系的，则在“直接管理关系单位名称”中填“无”</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w:t>
      </w:r>
    </w:p>
    <w:p w14:paraId="787ABC8A">
      <w:pPr>
        <w:spacing w:line="500" w:lineRule="exact"/>
        <w:ind w:firstLine="561"/>
        <w:outlineLvl w:val="9"/>
        <w:rPr>
          <w:rFonts w:hint="default" w:ascii="宋体" w:hAnsi="宋体" w:eastAsia="宋体" w:cs="宋体"/>
          <w:b/>
          <w:bCs/>
          <w:color w:val="auto"/>
          <w:sz w:val="24"/>
          <w:szCs w:val="24"/>
          <w:highlight w:val="none"/>
          <w:lang w:val="en-US" w:eastAsia="zh-CN"/>
        </w:rPr>
      </w:pPr>
      <w:bookmarkStart w:id="191" w:name="_Toc18882"/>
      <w:bookmarkStart w:id="192" w:name="_Toc21910"/>
      <w:bookmarkStart w:id="193" w:name="_Toc24547"/>
      <w:bookmarkStart w:id="194" w:name="_Toc13961"/>
      <w:r>
        <w:rPr>
          <w:rFonts w:hint="eastAsia" w:ascii="仿宋" w:hAnsi="仿宋" w:eastAsia="仿宋" w:cs="仿宋"/>
          <w:b/>
          <w:bCs/>
          <w:color w:val="auto"/>
          <w:sz w:val="30"/>
          <w:szCs w:val="30"/>
          <w:highlight w:val="none"/>
        </w:rPr>
        <w:br w:type="page"/>
      </w:r>
      <w:bookmarkEnd w:id="191"/>
      <w:bookmarkEnd w:id="192"/>
      <w:bookmarkEnd w:id="193"/>
      <w:bookmarkEnd w:id="194"/>
      <w:r>
        <w:rPr>
          <w:rFonts w:hint="eastAsia" w:ascii="宋体" w:hAnsi="宋体" w:eastAsia="宋体" w:cs="宋体"/>
          <w:b/>
          <w:bCs/>
          <w:color w:val="auto"/>
          <w:sz w:val="24"/>
          <w:szCs w:val="24"/>
          <w:highlight w:val="none"/>
          <w:lang w:val="en-US" w:eastAsia="zh-CN"/>
        </w:rPr>
        <w:t>附件三：书面声明</w:t>
      </w:r>
    </w:p>
    <w:p w14:paraId="45E87D86">
      <w:pPr>
        <w:spacing w:line="500" w:lineRule="exact"/>
        <w:outlineLvl w:val="9"/>
        <w:rPr>
          <w:rFonts w:ascii="仿宋" w:hAnsi="仿宋" w:eastAsia="仿宋" w:cs="仿宋"/>
          <w:b/>
          <w:bCs/>
          <w:color w:val="auto"/>
          <w:sz w:val="30"/>
          <w:szCs w:val="30"/>
          <w:highlight w:val="none"/>
        </w:rPr>
      </w:pPr>
    </w:p>
    <w:p w14:paraId="3CA3C8EC">
      <w:pPr>
        <w:spacing w:line="500" w:lineRule="exact"/>
        <w:jc w:val="center"/>
        <w:outlineLvl w:val="9"/>
        <w:rPr>
          <w:rFonts w:ascii="仿宋" w:hAnsi="仿宋" w:eastAsia="仿宋" w:cs="仿宋"/>
          <w:b/>
          <w:bCs/>
          <w:color w:val="auto"/>
          <w:sz w:val="30"/>
          <w:szCs w:val="30"/>
          <w:highlight w:val="none"/>
        </w:rPr>
      </w:pPr>
      <w:r>
        <w:rPr>
          <w:rFonts w:hint="eastAsia" w:ascii="Calibri" w:hAnsi="Calibri" w:eastAsia="宋体" w:cs="华文仿宋"/>
          <w:b/>
          <w:bCs/>
          <w:color w:val="auto"/>
          <w:kern w:val="0"/>
          <w:sz w:val="30"/>
          <w:szCs w:val="30"/>
          <w:highlight w:val="none"/>
          <w:u w:val="none"/>
          <w:lang w:val="en-US" w:eastAsia="zh-CN" w:bidi="ar-SA"/>
        </w:rPr>
        <w:t>书面声明</w:t>
      </w:r>
    </w:p>
    <w:p w14:paraId="69D3184A">
      <w:pPr>
        <w:spacing w:line="360" w:lineRule="auto"/>
        <w:jc w:val="left"/>
        <w:outlineLvl w:val="9"/>
        <w:rPr>
          <w:rFonts w:hint="eastAsia" w:ascii="宋体" w:hAnsi="宋体" w:eastAsia="宋体"/>
          <w:sz w:val="24"/>
          <w:szCs w:val="24"/>
          <w:highlight w:val="none"/>
          <w:lang w:eastAsia="zh-CN"/>
        </w:rPr>
      </w:pPr>
      <w:r>
        <w:rPr>
          <w:rFonts w:hint="eastAsia" w:ascii="宋体" w:hAnsi="宋体" w:cs="Arial"/>
          <w:kern w:val="0"/>
          <w:sz w:val="24"/>
          <w:szCs w:val="24"/>
          <w:highlight w:val="none"/>
        </w:rPr>
        <w:t>致：</w:t>
      </w:r>
      <w:r>
        <w:rPr>
          <w:rFonts w:hint="eastAsia" w:ascii="宋体" w:hAnsi="宋体" w:cs="Arial"/>
          <w:kern w:val="0"/>
          <w:sz w:val="24"/>
          <w:szCs w:val="24"/>
          <w:highlight w:val="none"/>
          <w:lang w:eastAsia="zh-CN"/>
        </w:rPr>
        <w:t>陕西德勤招标有限公司</w:t>
      </w:r>
    </w:p>
    <w:p w14:paraId="73099256">
      <w:pPr>
        <w:spacing w:line="360" w:lineRule="auto"/>
        <w:jc w:val="left"/>
        <w:outlineLvl w:val="9"/>
        <w:rPr>
          <w:rFonts w:hint="eastAsia" w:ascii="宋体" w:hAnsi="宋体"/>
          <w:sz w:val="24"/>
          <w:szCs w:val="24"/>
          <w:highlight w:val="none"/>
        </w:rPr>
      </w:pPr>
      <w:r>
        <w:rPr>
          <w:rFonts w:hint="eastAsia" w:ascii="宋体" w:hAnsi="宋体"/>
          <w:sz w:val="24"/>
          <w:szCs w:val="24"/>
          <w:highlight w:val="none"/>
        </w:rPr>
        <w:t xml:space="preserve">     </w:t>
      </w:r>
    </w:p>
    <w:p w14:paraId="3C1AF7F7">
      <w:pPr>
        <w:pStyle w:val="2"/>
        <w:spacing w:line="360" w:lineRule="auto"/>
        <w:outlineLvl w:val="9"/>
        <w:rPr>
          <w:rFonts w:hint="eastAsia" w:ascii="宋体" w:hAnsi="宋体" w:cs="Arial"/>
          <w:color w:val="auto"/>
          <w:kern w:val="0"/>
          <w:sz w:val="24"/>
          <w:szCs w:val="24"/>
          <w:highlight w:val="none"/>
        </w:rPr>
      </w:pPr>
      <w:r>
        <w:rPr>
          <w:rFonts w:hint="eastAsia"/>
          <w:color w:val="auto"/>
          <w:sz w:val="24"/>
          <w:szCs w:val="24"/>
          <w:highlight w:val="none"/>
        </w:rPr>
        <w:t xml:space="preserve">    </w:t>
      </w:r>
      <w:r>
        <w:rPr>
          <w:rFonts w:hint="eastAsia" w:ascii="宋体" w:hAnsi="宋体" w:cs="Arial"/>
          <w:color w:val="auto"/>
          <w:kern w:val="0"/>
          <w:sz w:val="24"/>
          <w:szCs w:val="24"/>
          <w:highlight w:val="none"/>
        </w:rPr>
        <w:t>我单位具有履行合同所必需的设备和专业技术能力。</w:t>
      </w:r>
    </w:p>
    <w:p w14:paraId="0B34705F">
      <w:pPr>
        <w:pStyle w:val="2"/>
        <w:spacing w:line="360" w:lineRule="auto"/>
        <w:outlineLvl w:val="9"/>
        <w:rPr>
          <w:rFonts w:hint="eastAsia"/>
          <w:color w:val="auto"/>
          <w:sz w:val="24"/>
          <w:szCs w:val="24"/>
          <w:highlight w:val="none"/>
        </w:rPr>
      </w:pPr>
    </w:p>
    <w:p w14:paraId="00D7C14C">
      <w:pPr>
        <w:spacing w:line="360" w:lineRule="auto"/>
        <w:ind w:firstLine="480" w:firstLineChars="200"/>
        <w:jc w:val="left"/>
        <w:outlineLvl w:val="9"/>
        <w:rPr>
          <w:rFonts w:ascii="宋体" w:hAnsi="宋体"/>
          <w:sz w:val="24"/>
          <w:szCs w:val="24"/>
          <w:highlight w:val="none"/>
        </w:rPr>
      </w:pPr>
      <w:r>
        <w:rPr>
          <w:rFonts w:hint="eastAsia" w:ascii="宋体" w:hAnsi="宋体"/>
          <w:sz w:val="24"/>
          <w:szCs w:val="24"/>
          <w:highlight w:val="none"/>
        </w:rPr>
        <w:t>特此声明！</w:t>
      </w:r>
    </w:p>
    <w:p w14:paraId="4276A695">
      <w:pPr>
        <w:spacing w:line="360" w:lineRule="auto"/>
        <w:ind w:firstLine="480" w:firstLineChars="200"/>
        <w:jc w:val="left"/>
        <w:outlineLvl w:val="9"/>
        <w:rPr>
          <w:rFonts w:ascii="宋体" w:hAnsi="宋体"/>
          <w:sz w:val="24"/>
          <w:szCs w:val="24"/>
          <w:highlight w:val="none"/>
        </w:rPr>
      </w:pPr>
    </w:p>
    <w:p w14:paraId="219BB8CC">
      <w:pPr>
        <w:spacing w:line="480" w:lineRule="auto"/>
        <w:ind w:firstLine="480" w:firstLineChars="200"/>
        <w:jc w:val="left"/>
        <w:outlineLvl w:val="9"/>
        <w:rPr>
          <w:rFonts w:ascii="宋体" w:hAnsi="宋体"/>
          <w:sz w:val="24"/>
          <w:szCs w:val="24"/>
          <w:highlight w:val="none"/>
        </w:rPr>
      </w:pPr>
    </w:p>
    <w:p w14:paraId="0E5065FD">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67C5C4F">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90CEC57">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BED2975">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仿宋" w:hAnsi="仿宋" w:eastAsia="仿宋" w:cs="仿宋"/>
          <w:color w:val="auto"/>
          <w:highlight w:val="none"/>
        </w:rPr>
        <w:br w:type="page"/>
      </w:r>
      <w:r>
        <w:rPr>
          <w:rFonts w:hint="eastAsia" w:ascii="宋体" w:hAnsi="宋体" w:eastAsia="宋体" w:cs="宋体"/>
          <w:b/>
          <w:bCs/>
          <w:color w:val="auto"/>
          <w:sz w:val="24"/>
          <w:szCs w:val="24"/>
          <w:highlight w:val="none"/>
          <w:lang w:val="en-US" w:eastAsia="zh-CN"/>
        </w:rPr>
        <w:t>附件四：法定代表人授权委托书</w:t>
      </w:r>
    </w:p>
    <w:p w14:paraId="043C80B8">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bookmarkStart w:id="195" w:name="_Toc31865"/>
      <w:bookmarkStart w:id="196" w:name="_Toc12905"/>
      <w:bookmarkStart w:id="197" w:name="_Toc13597"/>
      <w:bookmarkStart w:id="198" w:name="_Toc29800"/>
      <w:bookmarkStart w:id="199" w:name="_Toc483349441"/>
      <w:bookmarkStart w:id="200" w:name="_Toc14081"/>
      <w:bookmarkStart w:id="201" w:name="_Toc22198"/>
      <w:bookmarkStart w:id="202" w:name="_Toc6945"/>
      <w:bookmarkStart w:id="203" w:name="_Toc23557"/>
      <w:bookmarkStart w:id="204" w:name="_Toc22704"/>
      <w:bookmarkStart w:id="205" w:name="_Toc29613"/>
      <w:bookmarkStart w:id="206" w:name="_Toc26738"/>
      <w:bookmarkStart w:id="207" w:name="_Toc31501"/>
      <w:bookmarkStart w:id="208" w:name="_Toc21050"/>
      <w:bookmarkStart w:id="209" w:name="_Toc15591"/>
      <w:bookmarkStart w:id="210" w:name="_Toc17265"/>
      <w:bookmarkStart w:id="211" w:name="_Toc9004"/>
      <w:bookmarkStart w:id="212" w:name="_Toc12408"/>
      <w:bookmarkStart w:id="213" w:name="_Toc17482"/>
      <w:bookmarkStart w:id="214" w:name="_Toc19326"/>
      <w:bookmarkStart w:id="215" w:name="_Toc18044"/>
      <w:bookmarkStart w:id="216" w:name="_Toc13312"/>
      <w:r>
        <w:rPr>
          <w:rFonts w:hint="eastAsia" w:ascii="Calibri" w:hAnsi="Calibri" w:eastAsia="宋体" w:cs="华文仿宋"/>
          <w:b/>
          <w:bCs/>
          <w:color w:val="auto"/>
          <w:kern w:val="0"/>
          <w:sz w:val="30"/>
          <w:szCs w:val="30"/>
          <w:highlight w:val="none"/>
          <w:u w:val="none"/>
          <w:lang w:val="en-US" w:eastAsia="zh-CN" w:bidi="ar-SA"/>
        </w:rPr>
        <w:t>法定代表人授权书</w:t>
      </w:r>
      <w:bookmarkEnd w:id="195"/>
      <w:bookmarkEnd w:id="196"/>
      <w:bookmarkEnd w:id="197"/>
      <w:bookmarkEnd w:id="198"/>
      <w:bookmarkEnd w:id="199"/>
      <w:bookmarkEnd w:id="200"/>
      <w:bookmarkEnd w:id="201"/>
      <w:bookmarkEnd w:id="202"/>
      <w:bookmarkEnd w:id="203"/>
      <w:bookmarkEnd w:id="204"/>
      <w:bookmarkEnd w:id="205"/>
      <w:bookmarkEnd w:id="206"/>
    </w:p>
    <w:p w14:paraId="6F08E85B">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6868F65D">
      <w:pPr>
        <w:pStyle w:val="18"/>
        <w:spacing w:line="500" w:lineRule="exact"/>
        <w:ind w:left="-120" w:leftChars="-57" w:firstLine="600" w:firstLineChars="250"/>
        <w:outlineLvl w:val="9"/>
        <w:rPr>
          <w:sz w:val="24"/>
          <w:szCs w:val="24"/>
          <w:highlight w:val="none"/>
        </w:rPr>
      </w:pPr>
      <w:r>
        <w:rPr>
          <w:rFonts w:hint="eastAsia" w:hAnsi="宋体"/>
          <w:sz w:val="24"/>
          <w:szCs w:val="24"/>
          <w:highlight w:val="none"/>
        </w:rPr>
        <w:t>本授权书声明：注册于（</w:t>
      </w:r>
      <w:r>
        <w:rPr>
          <w:rFonts w:hAnsi="宋体"/>
          <w:sz w:val="24"/>
          <w:szCs w:val="24"/>
          <w:highlight w:val="none"/>
          <w:u w:val="single"/>
        </w:rPr>
        <w:t xml:space="preserve"> </w:t>
      </w:r>
      <w:r>
        <w:rPr>
          <w:rFonts w:hint="eastAsia" w:hAnsi="宋体"/>
          <w:sz w:val="24"/>
          <w:szCs w:val="24"/>
          <w:highlight w:val="none"/>
          <w:u w:val="single"/>
        </w:rPr>
        <w:t>工商行政管理局名称）之（委托单位全称）</w:t>
      </w:r>
      <w:r>
        <w:rPr>
          <w:rFonts w:hAnsi="宋体"/>
          <w:sz w:val="24"/>
          <w:szCs w:val="24"/>
          <w:highlight w:val="none"/>
          <w:u w:val="single"/>
        </w:rPr>
        <w:t xml:space="preserve"> </w:t>
      </w:r>
      <w:r>
        <w:rPr>
          <w:rFonts w:hint="eastAsia" w:hAnsi="宋体"/>
          <w:sz w:val="24"/>
          <w:szCs w:val="24"/>
          <w:highlight w:val="none"/>
        </w:rPr>
        <w:t>的法定代表人</w:t>
      </w:r>
      <w:r>
        <w:rPr>
          <w:rFonts w:hint="eastAsia" w:hAnsi="宋体"/>
          <w:sz w:val="24"/>
          <w:szCs w:val="24"/>
          <w:highlight w:val="none"/>
          <w:u w:val="single"/>
        </w:rPr>
        <w:t>（姓名、性别）</w:t>
      </w:r>
      <w:r>
        <w:rPr>
          <w:rFonts w:hint="eastAsia" w:hAnsi="宋体"/>
          <w:sz w:val="24"/>
          <w:szCs w:val="24"/>
          <w:highlight w:val="none"/>
        </w:rPr>
        <w:t>授权本公司的</w:t>
      </w:r>
      <w:r>
        <w:rPr>
          <w:rFonts w:hint="eastAsia" w:hAnsi="宋体"/>
          <w:sz w:val="24"/>
          <w:szCs w:val="24"/>
          <w:highlight w:val="none"/>
          <w:u w:val="single"/>
        </w:rPr>
        <w:t>（被授权人姓名、性别、职务）</w:t>
      </w:r>
      <w:r>
        <w:rPr>
          <w:rFonts w:hint="eastAsia" w:hAnsi="宋体"/>
          <w:sz w:val="24"/>
          <w:szCs w:val="24"/>
          <w:highlight w:val="none"/>
        </w:rPr>
        <w:t>为合法代理人，就贵方组织的有关</w:t>
      </w:r>
      <w:r>
        <w:rPr>
          <w:rFonts w:hint="eastAsia" w:hAnsi="宋体"/>
          <w:sz w:val="24"/>
          <w:szCs w:val="24"/>
          <w:highlight w:val="none"/>
          <w:u w:val="single"/>
        </w:rPr>
        <w:t>（采购项目名称）</w:t>
      </w:r>
      <w:r>
        <w:rPr>
          <w:rFonts w:hint="eastAsia" w:hAnsi="宋体"/>
          <w:sz w:val="24"/>
          <w:szCs w:val="24"/>
          <w:highlight w:val="none"/>
        </w:rPr>
        <w:t>（项目编号：</w:t>
      </w:r>
      <w:r>
        <w:rPr>
          <w:rFonts w:hAnsi="宋体"/>
          <w:sz w:val="24"/>
          <w:szCs w:val="24"/>
          <w:highlight w:val="none"/>
          <w:u w:val="single"/>
        </w:rPr>
        <w:t xml:space="preserve">                 </w:t>
      </w:r>
      <w:r>
        <w:rPr>
          <w:rFonts w:hint="eastAsia" w:hAnsi="宋体"/>
          <w:sz w:val="24"/>
          <w:szCs w:val="24"/>
          <w:highlight w:val="none"/>
        </w:rPr>
        <w:t>）的响应、洽谈、执行等具体事务，签署全部有关</w:t>
      </w:r>
      <w:r>
        <w:rPr>
          <w:rFonts w:hint="eastAsia" w:hAnsi="宋体"/>
          <w:sz w:val="24"/>
          <w:szCs w:val="24"/>
          <w:highlight w:val="none"/>
          <w:lang w:val="en-US" w:eastAsia="zh-CN"/>
        </w:rPr>
        <w:t>投标</w:t>
      </w:r>
      <w:r>
        <w:rPr>
          <w:rFonts w:hint="eastAsia" w:hAnsi="宋体"/>
          <w:sz w:val="24"/>
          <w:szCs w:val="24"/>
          <w:highlight w:val="none"/>
        </w:rPr>
        <w:t>文件、文书、协议、合同，本公司对被授权人在本项目中的签名承担全部法律责任。本授权书自</w:t>
      </w:r>
      <w:r>
        <w:rPr>
          <w:rFonts w:hint="eastAsia" w:hAnsi="宋体"/>
          <w:sz w:val="24"/>
          <w:szCs w:val="24"/>
          <w:highlight w:val="none"/>
          <w:lang w:val="en-US" w:eastAsia="zh-CN"/>
        </w:rPr>
        <w:t>开标</w:t>
      </w:r>
      <w:r>
        <w:rPr>
          <w:rFonts w:hint="eastAsia" w:hAnsi="宋体"/>
          <w:sz w:val="24"/>
          <w:szCs w:val="24"/>
          <w:highlight w:val="none"/>
        </w:rPr>
        <w:t>会议之日起计算有效期为</w:t>
      </w:r>
      <w:r>
        <w:rPr>
          <w:rFonts w:hint="eastAsia" w:hAnsi="宋体"/>
          <w:sz w:val="24"/>
          <w:szCs w:val="24"/>
          <w:highlight w:val="none"/>
          <w:u w:val="single"/>
          <w:lang w:val="en-US" w:eastAsia="zh-CN"/>
        </w:rPr>
        <w:t>90</w:t>
      </w:r>
      <w:r>
        <w:rPr>
          <w:rFonts w:hint="eastAsia" w:hAnsi="宋体"/>
          <w:sz w:val="24"/>
          <w:szCs w:val="24"/>
          <w:highlight w:val="none"/>
        </w:rPr>
        <w:t>天。</w:t>
      </w:r>
    </w:p>
    <w:p w14:paraId="0D7EC934">
      <w:pPr>
        <w:pStyle w:val="18"/>
        <w:spacing w:line="500" w:lineRule="exact"/>
        <w:ind w:firstLine="480" w:firstLineChars="200"/>
        <w:outlineLvl w:val="9"/>
        <w:rPr>
          <w:sz w:val="24"/>
          <w:szCs w:val="24"/>
          <w:highlight w:val="none"/>
        </w:rPr>
      </w:pPr>
      <w:r>
        <w:rPr>
          <w:rFonts w:hint="eastAsia" w:hAnsi="宋体"/>
          <w:sz w:val="24"/>
          <w:szCs w:val="24"/>
          <w:highlight w:val="none"/>
        </w:rPr>
        <w:t>委托单位：</w:t>
      </w:r>
      <w:r>
        <w:rPr>
          <w:rFonts w:hAnsi="宋体"/>
          <w:sz w:val="24"/>
          <w:szCs w:val="24"/>
          <w:highlight w:val="none"/>
          <w:u w:val="single"/>
        </w:rPr>
        <w:t xml:space="preserve">    </w:t>
      </w:r>
      <w:r>
        <w:rPr>
          <w:rFonts w:hint="eastAsia" w:hAnsi="宋体"/>
          <w:sz w:val="24"/>
          <w:szCs w:val="24"/>
          <w:highlight w:val="none"/>
        </w:rPr>
        <w:t>（公章）</w:t>
      </w:r>
      <w:r>
        <w:rPr>
          <w:rFonts w:hAnsi="宋体"/>
          <w:sz w:val="24"/>
          <w:szCs w:val="24"/>
          <w:highlight w:val="none"/>
        </w:rPr>
        <w:t xml:space="preserve">                  </w:t>
      </w:r>
      <w:r>
        <w:rPr>
          <w:rFonts w:hint="eastAsia" w:hAnsi="宋体"/>
          <w:sz w:val="24"/>
          <w:szCs w:val="24"/>
          <w:highlight w:val="none"/>
        </w:rPr>
        <w:t>法定代表人（签字</w:t>
      </w:r>
      <w:r>
        <w:rPr>
          <w:rFonts w:hint="eastAsia" w:hAnsi="宋体"/>
          <w:sz w:val="24"/>
          <w:szCs w:val="24"/>
          <w:highlight w:val="none"/>
          <w:lang w:val="en-US" w:eastAsia="zh-CN"/>
        </w:rPr>
        <w:t>或盖章</w:t>
      </w:r>
      <w:r>
        <w:rPr>
          <w:rFonts w:hint="eastAsia" w:hAnsi="宋体"/>
          <w:sz w:val="24"/>
          <w:szCs w:val="24"/>
          <w:highlight w:val="none"/>
        </w:rPr>
        <w:t>）：</w:t>
      </w:r>
    </w:p>
    <w:p w14:paraId="4FF3E56D">
      <w:pPr>
        <w:pStyle w:val="18"/>
        <w:spacing w:line="500" w:lineRule="exact"/>
        <w:ind w:firstLine="480" w:firstLineChars="200"/>
        <w:outlineLvl w:val="9"/>
        <w:rPr>
          <w:sz w:val="24"/>
          <w:szCs w:val="24"/>
          <w:highlight w:val="none"/>
        </w:rPr>
      </w:pPr>
      <w:r>
        <w:rPr>
          <w:rFonts w:hint="eastAsia" w:hAnsi="宋体"/>
          <w:sz w:val="24"/>
          <w:szCs w:val="24"/>
          <w:highlight w:val="none"/>
        </w:rPr>
        <w:t>签发日期：</w:t>
      </w:r>
      <w:r>
        <w:rPr>
          <w:rFonts w:hAnsi="宋体"/>
          <w:sz w:val="24"/>
          <w:szCs w:val="24"/>
          <w:highlight w:val="none"/>
          <w:u w:val="single"/>
        </w:rPr>
        <w:t xml:space="preserve">     </w:t>
      </w:r>
      <w:r>
        <w:rPr>
          <w:rFonts w:hint="eastAsia" w:hAnsi="宋体"/>
          <w:sz w:val="24"/>
          <w:szCs w:val="24"/>
          <w:highlight w:val="none"/>
        </w:rPr>
        <w:t>年</w:t>
      </w:r>
      <w:r>
        <w:rPr>
          <w:rFonts w:hAnsi="宋体"/>
          <w:sz w:val="24"/>
          <w:szCs w:val="24"/>
          <w:highlight w:val="none"/>
          <w:u w:val="single"/>
        </w:rPr>
        <w:t xml:space="preserve">    </w:t>
      </w:r>
      <w:r>
        <w:rPr>
          <w:rFonts w:hint="eastAsia" w:hAnsi="宋体"/>
          <w:sz w:val="24"/>
          <w:szCs w:val="24"/>
          <w:highlight w:val="none"/>
        </w:rPr>
        <w:t>月</w:t>
      </w:r>
      <w:r>
        <w:rPr>
          <w:rFonts w:hAnsi="宋体"/>
          <w:sz w:val="24"/>
          <w:szCs w:val="24"/>
          <w:highlight w:val="none"/>
          <w:u w:val="single"/>
        </w:rPr>
        <w:t xml:space="preserve">    </w:t>
      </w:r>
      <w:r>
        <w:rPr>
          <w:rFonts w:hint="eastAsia" w:hAnsi="宋体"/>
          <w:sz w:val="24"/>
          <w:szCs w:val="24"/>
          <w:highlight w:val="none"/>
        </w:rPr>
        <w:t>日</w:t>
      </w:r>
    </w:p>
    <w:p w14:paraId="4492387D">
      <w:pPr>
        <w:pStyle w:val="18"/>
        <w:spacing w:line="500" w:lineRule="exact"/>
        <w:ind w:firstLine="480" w:firstLineChars="200"/>
        <w:outlineLvl w:val="9"/>
        <w:rPr>
          <w:sz w:val="24"/>
          <w:szCs w:val="24"/>
          <w:highlight w:val="none"/>
        </w:rPr>
      </w:pPr>
      <w:r>
        <w:rPr>
          <w:rFonts w:hint="eastAsia" w:hAnsi="宋体"/>
          <w:sz w:val="24"/>
          <w:szCs w:val="24"/>
          <w:highlight w:val="none"/>
        </w:rPr>
        <w:t>附：被授权人姓名</w:t>
      </w:r>
      <w:r>
        <w:rPr>
          <w:rFonts w:hint="eastAsia" w:hAnsi="宋体"/>
          <w:sz w:val="24"/>
          <w:szCs w:val="24"/>
          <w:highlight w:val="none"/>
          <w:lang w:eastAsia="zh-CN"/>
        </w:rPr>
        <w:t>（</w:t>
      </w:r>
      <w:r>
        <w:rPr>
          <w:rFonts w:hint="eastAsia" w:hAnsi="宋体"/>
          <w:sz w:val="24"/>
          <w:szCs w:val="24"/>
          <w:highlight w:val="none"/>
          <w:lang w:val="en-US" w:eastAsia="zh-CN"/>
        </w:rPr>
        <w:t>签字或盖章</w:t>
      </w:r>
      <w:r>
        <w:rPr>
          <w:rFonts w:hint="eastAsia" w:hAnsi="宋体"/>
          <w:sz w:val="24"/>
          <w:szCs w:val="24"/>
          <w:highlight w:val="none"/>
          <w:lang w:eastAsia="zh-CN"/>
        </w:rPr>
        <w:t>）</w:t>
      </w:r>
      <w:r>
        <w:rPr>
          <w:rFonts w:hint="eastAsia" w:hAnsi="宋体"/>
          <w:sz w:val="24"/>
          <w:szCs w:val="24"/>
          <w:highlight w:val="none"/>
        </w:rPr>
        <w:t>：</w:t>
      </w:r>
      <w:r>
        <w:rPr>
          <w:rFonts w:hAnsi="宋体"/>
          <w:sz w:val="24"/>
          <w:szCs w:val="24"/>
          <w:highlight w:val="none"/>
          <w:u w:val="single"/>
        </w:rPr>
        <w:t xml:space="preserve">              </w:t>
      </w:r>
      <w:r>
        <w:rPr>
          <w:rFonts w:hint="eastAsia" w:hAnsi="宋体"/>
          <w:sz w:val="24"/>
          <w:szCs w:val="24"/>
          <w:highlight w:val="none"/>
        </w:rPr>
        <w:t>性别：</w:t>
      </w:r>
      <w:r>
        <w:rPr>
          <w:rFonts w:hAnsi="宋体"/>
          <w:sz w:val="24"/>
          <w:szCs w:val="24"/>
          <w:highlight w:val="none"/>
          <w:u w:val="single"/>
        </w:rPr>
        <w:t xml:space="preserve">       </w:t>
      </w:r>
      <w:r>
        <w:rPr>
          <w:rFonts w:hint="eastAsia" w:hAnsi="宋体"/>
          <w:sz w:val="24"/>
          <w:szCs w:val="24"/>
          <w:highlight w:val="none"/>
        </w:rPr>
        <w:t>职务：</w:t>
      </w:r>
      <w:r>
        <w:rPr>
          <w:rFonts w:hAnsi="宋体"/>
          <w:sz w:val="24"/>
          <w:szCs w:val="24"/>
          <w:highlight w:val="none"/>
          <w:u w:val="single"/>
        </w:rPr>
        <w:t xml:space="preserve">             </w:t>
      </w:r>
    </w:p>
    <w:p w14:paraId="50EB5433">
      <w:pPr>
        <w:pStyle w:val="18"/>
        <w:spacing w:line="500" w:lineRule="exact"/>
        <w:ind w:firstLine="960" w:firstLineChars="400"/>
        <w:outlineLvl w:val="9"/>
        <w:rPr>
          <w:sz w:val="24"/>
          <w:szCs w:val="24"/>
          <w:highlight w:val="none"/>
          <w:u w:val="single"/>
        </w:rPr>
      </w:pPr>
      <w:r>
        <w:rPr>
          <w:rFonts w:hint="eastAsia" w:hAnsi="宋体"/>
          <w:sz w:val="24"/>
          <w:szCs w:val="24"/>
          <w:highlight w:val="none"/>
        </w:rPr>
        <w:t>联系地址：</w:t>
      </w:r>
      <w:r>
        <w:rPr>
          <w:rFonts w:hAnsi="宋体"/>
          <w:sz w:val="24"/>
          <w:szCs w:val="24"/>
          <w:highlight w:val="none"/>
        </w:rPr>
        <w:t xml:space="preserve">  </w:t>
      </w:r>
      <w:r>
        <w:rPr>
          <w:rFonts w:hAnsi="宋体"/>
          <w:sz w:val="24"/>
          <w:szCs w:val="24"/>
          <w:highlight w:val="none"/>
          <w:u w:val="single"/>
        </w:rPr>
        <w:t xml:space="preserve">                                                </w:t>
      </w:r>
    </w:p>
    <w:p w14:paraId="1A85B65A">
      <w:pPr>
        <w:pStyle w:val="18"/>
        <w:spacing w:line="500" w:lineRule="exact"/>
        <w:ind w:firstLine="960" w:firstLineChars="400"/>
        <w:outlineLvl w:val="9"/>
        <w:rPr>
          <w:sz w:val="24"/>
          <w:szCs w:val="24"/>
          <w:highlight w:val="none"/>
          <w:u w:val="single"/>
        </w:rPr>
      </w:pPr>
      <w:r>
        <w:rPr>
          <w:rFonts w:hint="eastAsia" w:hAnsi="宋体"/>
          <w:sz w:val="24"/>
          <w:szCs w:val="24"/>
          <w:highlight w:val="none"/>
        </w:rPr>
        <w:t>联系电话：</w:t>
      </w:r>
      <w:r>
        <w:rPr>
          <w:rFonts w:hAnsi="宋体"/>
          <w:sz w:val="24"/>
          <w:szCs w:val="24"/>
          <w:highlight w:val="none"/>
          <w:u w:val="single"/>
        </w:rPr>
        <w:t xml:space="preserve">                  </w:t>
      </w:r>
      <w:r>
        <w:rPr>
          <w:rFonts w:hint="eastAsia" w:hAnsi="宋体"/>
          <w:sz w:val="24"/>
          <w:szCs w:val="24"/>
          <w:highlight w:val="none"/>
        </w:rPr>
        <w:t>传真：</w:t>
      </w:r>
      <w:r>
        <w:rPr>
          <w:rFonts w:hAnsi="宋体"/>
          <w:sz w:val="24"/>
          <w:szCs w:val="24"/>
          <w:highlight w:val="none"/>
        </w:rPr>
        <w:t xml:space="preserve">                          </w:t>
      </w:r>
    </w:p>
    <w:p w14:paraId="3A86B416">
      <w:pPr>
        <w:pStyle w:val="18"/>
        <w:spacing w:line="500" w:lineRule="exact"/>
        <w:ind w:firstLine="2760" w:firstLineChars="1150"/>
        <w:outlineLvl w:val="9"/>
        <w:rPr>
          <w:sz w:val="24"/>
          <w:szCs w:val="24"/>
          <w:highlight w:val="none"/>
        </w:rPr>
      </w:pPr>
    </w:p>
    <w:p w14:paraId="1B6345CD">
      <w:pPr>
        <w:pStyle w:val="18"/>
        <w:spacing w:line="500" w:lineRule="exact"/>
        <w:ind w:firstLine="2760" w:firstLineChars="1150"/>
        <w:outlineLvl w:val="9"/>
        <w:rPr>
          <w:sz w:val="24"/>
          <w:szCs w:val="24"/>
          <w:highlight w:val="none"/>
        </w:rPr>
      </w:pPr>
      <w:r>
        <w:rPr>
          <w:rFonts w:hint="eastAsia" w:hAnsi="宋体"/>
          <w:sz w:val="24"/>
          <w:szCs w:val="24"/>
          <w:highlight w:val="none"/>
        </w:rPr>
        <w:t>法定代表人</w:t>
      </w:r>
      <w:r>
        <w:rPr>
          <w:rFonts w:hAnsi="宋体"/>
          <w:sz w:val="24"/>
          <w:szCs w:val="24"/>
          <w:highlight w:val="none"/>
        </w:rPr>
        <w:t>/</w:t>
      </w:r>
      <w:r>
        <w:rPr>
          <w:rFonts w:hint="eastAsia" w:hAnsi="宋体"/>
          <w:sz w:val="24"/>
          <w:szCs w:val="24"/>
          <w:highlight w:val="none"/>
        </w:rPr>
        <w:t>被授权人身份证复印件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7A1C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noWrap w:val="0"/>
            <w:vAlign w:val="center"/>
          </w:tcPr>
          <w:p w14:paraId="339CAAA8">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法定代表人身份证复印件（国徽面）</w:t>
            </w:r>
          </w:p>
        </w:tc>
        <w:tc>
          <w:tcPr>
            <w:tcW w:w="4213" w:type="dxa"/>
            <w:shd w:val="clear" w:color="auto" w:fill="E0E0E0"/>
            <w:noWrap w:val="0"/>
            <w:vAlign w:val="center"/>
          </w:tcPr>
          <w:p w14:paraId="697FEF00">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被授权人身份证复印件（国徽面）</w:t>
            </w:r>
          </w:p>
        </w:tc>
      </w:tr>
      <w:tr w14:paraId="37CC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noWrap w:val="0"/>
            <w:vAlign w:val="center"/>
          </w:tcPr>
          <w:p w14:paraId="3314391A">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法定代表人身份证复印件（人像面）</w:t>
            </w:r>
          </w:p>
        </w:tc>
        <w:tc>
          <w:tcPr>
            <w:tcW w:w="4213" w:type="dxa"/>
            <w:shd w:val="clear" w:color="auto" w:fill="E0E0E0"/>
            <w:noWrap w:val="0"/>
            <w:vAlign w:val="center"/>
          </w:tcPr>
          <w:p w14:paraId="43F8AE7A">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被授权人身份证复印件（人像面）</w:t>
            </w:r>
          </w:p>
        </w:tc>
      </w:tr>
    </w:tbl>
    <w:p w14:paraId="43AA54BB">
      <w:pPr>
        <w:spacing w:line="360" w:lineRule="auto"/>
        <w:jc w:val="center"/>
        <w:outlineLvl w:val="9"/>
        <w:rPr>
          <w:rFonts w:hint="eastAsia" w:ascii="黑体" w:hAnsi="仿宋" w:eastAsia="黑体" w:cs="黑体"/>
          <w:sz w:val="32"/>
          <w:szCs w:val="32"/>
          <w:highlight w:val="none"/>
        </w:rPr>
      </w:pPr>
    </w:p>
    <w:p w14:paraId="615C3661">
      <w:pPr>
        <w:keepNext w:val="0"/>
        <w:keepLines w:val="0"/>
        <w:pageBreakBefore w:val="0"/>
        <w:widowControl/>
        <w:kinsoku/>
        <w:wordWrap/>
        <w:overflowPunct/>
        <w:topLinePunct w:val="0"/>
        <w:autoSpaceDE/>
        <w:autoSpaceDN/>
        <w:bidi w:val="0"/>
        <w:adjustRightInd/>
        <w:snapToGrid/>
        <w:spacing w:line="360" w:lineRule="exact"/>
        <w:textAlignment w:val="auto"/>
        <w:outlineLvl w:val="9"/>
        <w:rPr>
          <w:rFonts w:ascii="宋体" w:hAnsi="宋体" w:eastAsia="宋体"/>
          <w:color w:val="auto"/>
          <w:sz w:val="21"/>
          <w:szCs w:val="21"/>
          <w:highlight w:val="none"/>
        </w:rPr>
      </w:pPr>
      <w:r>
        <w:rPr>
          <w:rFonts w:hint="eastAsia" w:ascii="宋体" w:hAnsi="宋体" w:eastAsia="宋体" w:cs="宋体"/>
          <w:color w:val="auto"/>
          <w:sz w:val="21"/>
          <w:szCs w:val="21"/>
          <w:highlight w:val="none"/>
        </w:rPr>
        <w:t>备注：</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、法定代表人亲自参加投标的，无需提供该委托授权书，但须提供法定代表人本人身份证（正反面）复印件，并在复印件中注明联系方式。</w:t>
      </w:r>
    </w:p>
    <w:bookmarkEnd w:id="207"/>
    <w:bookmarkEnd w:id="208"/>
    <w:bookmarkEnd w:id="209"/>
    <w:bookmarkEnd w:id="210"/>
    <w:bookmarkEnd w:id="211"/>
    <w:bookmarkEnd w:id="212"/>
    <w:bookmarkEnd w:id="213"/>
    <w:bookmarkEnd w:id="214"/>
    <w:bookmarkEnd w:id="215"/>
    <w:bookmarkEnd w:id="216"/>
    <w:p w14:paraId="5C8CB56D">
      <w:pPr>
        <w:pStyle w:val="35"/>
        <w:keepNext w:val="0"/>
        <w:keepLines w:val="0"/>
        <w:pageBreakBefore w:val="0"/>
        <w:widowControl/>
        <w:kinsoku/>
        <w:wordWrap/>
        <w:overflowPunct/>
        <w:topLinePunct w:val="0"/>
        <w:autoSpaceDE/>
        <w:autoSpaceDN/>
        <w:bidi w:val="0"/>
        <w:adjustRightInd/>
        <w:snapToGrid/>
        <w:spacing w:afterLines="0" w:line="360" w:lineRule="exact"/>
        <w:ind w:firstLine="630" w:firstLineChars="300"/>
        <w:textAlignment w:val="auto"/>
        <w:outlineLvl w:val="9"/>
        <w:rPr>
          <w:rFonts w:ascii="宋体" w:hAnsi="宋体" w:eastAsia="宋体"/>
          <w:color w:val="auto"/>
          <w:sz w:val="21"/>
          <w:szCs w:val="21"/>
          <w:highlight w:val="none"/>
        </w:rPr>
      </w:pPr>
      <w:bookmarkStart w:id="217" w:name="_Toc15794"/>
      <w:bookmarkStart w:id="218" w:name="_Toc2556"/>
      <w:bookmarkStart w:id="219" w:name="_Toc7264"/>
      <w:bookmarkStart w:id="220" w:name="_Toc4050"/>
      <w:bookmarkStart w:id="221" w:name="_Toc5624"/>
      <w:bookmarkStart w:id="222" w:name="_Toc26876"/>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分支机构参与投标时，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p w14:paraId="66D3146C">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华文仿宋" w:hAnsi="华文仿宋" w:cs="华文仿宋"/>
          <w:b/>
          <w:bCs/>
          <w:color w:val="auto"/>
          <w:highlight w:val="none"/>
          <w:lang w:val="en-US" w:eastAsia="zh-CN"/>
        </w:rPr>
        <w:t>3、法定代表人授权他人参加投标的，须提供法定代表人授权委托书，</w:t>
      </w:r>
      <w:r>
        <w:rPr>
          <w:rFonts w:hint="eastAsia" w:ascii="华文仿宋" w:hAnsi="华文仿宋" w:cs="华文仿宋"/>
          <w:b/>
          <w:bCs/>
          <w:color w:val="auto"/>
          <w:highlight w:val="none"/>
        </w:rPr>
        <w:t>被授权人开标前3个月内任意1个月的社保缴纳证明</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附后</w:t>
      </w:r>
      <w:r>
        <w:rPr>
          <w:rFonts w:hint="eastAsia" w:ascii="华文仿宋" w:hAnsi="华文仿宋" w:cs="华文仿宋"/>
          <w:b/>
          <w:bCs/>
          <w:color w:val="auto"/>
          <w:highlight w:val="none"/>
          <w:lang w:eastAsia="zh-CN"/>
        </w:rPr>
        <w:t>）。</w:t>
      </w:r>
      <w:r>
        <w:rPr>
          <w:rFonts w:hint="eastAsia" w:ascii="华文仿宋" w:hAnsi="华文仿宋" w:cs="华文仿宋"/>
          <w:color w:val="auto"/>
          <w:highlight w:val="none"/>
        </w:rPr>
        <w:br w:type="page"/>
      </w:r>
      <w:bookmarkEnd w:id="217"/>
      <w:bookmarkEnd w:id="218"/>
      <w:bookmarkEnd w:id="219"/>
      <w:bookmarkEnd w:id="220"/>
      <w:bookmarkEnd w:id="221"/>
      <w:bookmarkEnd w:id="222"/>
      <w:r>
        <w:rPr>
          <w:rFonts w:hint="eastAsia" w:ascii="宋体" w:hAnsi="宋体" w:eastAsia="宋体" w:cs="宋体"/>
          <w:b/>
          <w:bCs/>
          <w:color w:val="auto"/>
          <w:sz w:val="24"/>
          <w:szCs w:val="24"/>
          <w:highlight w:val="none"/>
          <w:lang w:val="en-US" w:eastAsia="zh-CN"/>
        </w:rPr>
        <w:t>附件五：非联合体不分包投标声明</w:t>
      </w:r>
    </w:p>
    <w:p w14:paraId="118779E0">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非联合体不分包投标声明</w:t>
      </w:r>
    </w:p>
    <w:p w14:paraId="47E32689">
      <w:pPr>
        <w:spacing w:line="360" w:lineRule="auto"/>
        <w:ind w:firstLine="480" w:firstLineChars="200"/>
        <w:outlineLvl w:val="9"/>
        <w:rPr>
          <w:rFonts w:hint="eastAsia" w:ascii="宋体" w:hAnsi="宋体" w:eastAsia="宋体" w:cs="宋体"/>
          <w:color w:val="auto"/>
          <w:sz w:val="24"/>
          <w:szCs w:val="24"/>
          <w:highlight w:val="none"/>
        </w:rPr>
      </w:pPr>
    </w:p>
    <w:p w14:paraId="4B4388D4">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本单位郑重声明，参加</w:t>
      </w: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）采购活动，为非联合体投标，本项目实施过程由本单位独立承担。</w:t>
      </w:r>
    </w:p>
    <w:p w14:paraId="5CF2BBD5">
      <w:pPr>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E318659">
      <w:pPr>
        <w:spacing w:line="360" w:lineRule="auto"/>
        <w:ind w:firstLine="480" w:firstLineChars="200"/>
        <w:jc w:val="left"/>
        <w:outlineLvl w:val="9"/>
        <w:rPr>
          <w:rFonts w:hint="eastAsia" w:ascii="宋体" w:hAnsi="宋体" w:eastAsia="宋体" w:cs="宋体"/>
          <w:color w:val="auto"/>
          <w:sz w:val="24"/>
          <w:szCs w:val="24"/>
          <w:highlight w:val="none"/>
        </w:rPr>
      </w:pPr>
    </w:p>
    <w:p w14:paraId="18334E62">
      <w:pPr>
        <w:pStyle w:val="9"/>
        <w:spacing w:line="360" w:lineRule="auto"/>
        <w:outlineLvl w:val="9"/>
        <w:rPr>
          <w:rFonts w:hint="eastAsia" w:ascii="宋体" w:hAnsi="宋体" w:eastAsia="宋体" w:cs="宋体"/>
          <w:color w:val="auto"/>
          <w:sz w:val="24"/>
          <w:szCs w:val="24"/>
          <w:highlight w:val="none"/>
        </w:rPr>
      </w:pPr>
    </w:p>
    <w:p w14:paraId="03396FD5">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FC838E2">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4024D4A6">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07E3664">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宋体" w:cs="Times New Roman"/>
          <w:sz w:val="24"/>
          <w:szCs w:val="24"/>
          <w:highlight w:val="none"/>
        </w:rPr>
        <w:br w:type="page"/>
      </w:r>
      <w:bookmarkStart w:id="223" w:name="_Toc28788"/>
      <w:bookmarkStart w:id="224" w:name="_Toc30135"/>
      <w:bookmarkStart w:id="225" w:name="_Toc29332"/>
      <w:bookmarkStart w:id="226" w:name="_Toc10876"/>
      <w:bookmarkStart w:id="227" w:name="_Toc15231"/>
      <w:bookmarkStart w:id="228" w:name="_Toc2952"/>
      <w:bookmarkStart w:id="229" w:name="_Toc25329"/>
      <w:bookmarkStart w:id="230" w:name="_Toc23476"/>
      <w:bookmarkStart w:id="231" w:name="_Toc26404"/>
      <w:r>
        <w:rPr>
          <w:rFonts w:hint="eastAsia" w:ascii="黑体" w:hAnsi="黑体" w:eastAsia="黑体" w:cs="黑体"/>
          <w:b/>
          <w:bCs/>
          <w:color w:val="auto"/>
          <w:kern w:val="0"/>
          <w:sz w:val="32"/>
          <w:szCs w:val="32"/>
          <w:highlight w:val="none"/>
          <w:lang w:val="en-US" w:eastAsia="zh-CN" w:bidi="ar-SA"/>
        </w:rPr>
        <w:t>二、符合性证明文件</w:t>
      </w:r>
      <w:bookmarkEnd w:id="223"/>
      <w:bookmarkEnd w:id="224"/>
      <w:bookmarkEnd w:id="225"/>
      <w:bookmarkEnd w:id="226"/>
      <w:bookmarkEnd w:id="227"/>
      <w:bookmarkEnd w:id="228"/>
      <w:bookmarkEnd w:id="229"/>
      <w:bookmarkEnd w:id="230"/>
      <w:bookmarkEnd w:id="231"/>
    </w:p>
    <w:p w14:paraId="7FD4E294">
      <w:pPr>
        <w:spacing w:line="360" w:lineRule="auto"/>
        <w:jc w:val="center"/>
        <w:outlineLvl w:val="9"/>
        <w:rPr>
          <w:rFonts w:hint="eastAsia" w:ascii="黑体" w:hAnsi="仿宋" w:eastAsia="黑体" w:cs="黑体"/>
          <w:b/>
          <w:bCs/>
          <w:sz w:val="32"/>
          <w:szCs w:val="32"/>
          <w:highlight w:val="none"/>
        </w:rPr>
      </w:pPr>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rPr>
        <w:t>投标函格式</w:t>
      </w:r>
    </w:p>
    <w:p w14:paraId="142954A5">
      <w:pPr>
        <w:pStyle w:val="35"/>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投标函</w:t>
      </w:r>
    </w:p>
    <w:p w14:paraId="1B1F7EE1">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4AF9DB8D">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为响应你方组织的</w:t>
      </w:r>
      <w:r>
        <w:rPr>
          <w:rFonts w:ascii="宋体" w:hAnsi="宋体" w:cs="宋体"/>
          <w:sz w:val="24"/>
          <w:szCs w:val="24"/>
          <w:highlight w:val="none"/>
          <w:u w:val="single"/>
        </w:rPr>
        <w:t xml:space="preserve">  </w:t>
      </w:r>
      <w:r>
        <w:rPr>
          <w:rFonts w:hint="eastAsia" w:ascii="宋体" w:hAnsi="宋体" w:cs="宋体"/>
          <w:sz w:val="24"/>
          <w:szCs w:val="24"/>
          <w:highlight w:val="none"/>
          <w:u w:val="single"/>
          <w:lang w:eastAsia="zh-CN"/>
        </w:rPr>
        <w:t>（采购项目名称）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的招标（项目编号为：</w:t>
      </w:r>
      <w:r>
        <w:rPr>
          <w:rFonts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），我方愿参与投标。</w:t>
      </w:r>
    </w:p>
    <w:p w14:paraId="59DAEC7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我方确认收到贵方提供的</w:t>
      </w:r>
      <w:r>
        <w:rPr>
          <w:rFonts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（采购项目名称）</w:t>
      </w:r>
      <w:r>
        <w:rPr>
          <w:rFonts w:ascii="宋体" w:hAnsi="宋体" w:cs="宋体"/>
          <w:sz w:val="24"/>
          <w:szCs w:val="24"/>
          <w:highlight w:val="none"/>
          <w:u w:val="single"/>
        </w:rPr>
        <w:t xml:space="preserve">  </w:t>
      </w:r>
      <w:r>
        <w:rPr>
          <w:rFonts w:hint="eastAsia" w:ascii="宋体" w:hAnsi="宋体" w:cs="宋体"/>
          <w:sz w:val="24"/>
          <w:szCs w:val="24"/>
          <w:highlight w:val="none"/>
        </w:rPr>
        <w:t>招标文件的全部内容。</w:t>
      </w:r>
    </w:p>
    <w:p w14:paraId="37F2F988">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放弃对招标文件提出误解和质疑的一切权力。</w:t>
      </w:r>
    </w:p>
    <w:p w14:paraId="335A1485">
      <w:pPr>
        <w:spacing w:line="360" w:lineRule="auto"/>
        <w:ind w:firstLine="480" w:firstLineChars="200"/>
        <w:outlineLvl w:val="9"/>
        <w:rPr>
          <w:rFonts w:ascii="宋体" w:cs="Times New Roman"/>
          <w:sz w:val="24"/>
          <w:szCs w:val="24"/>
          <w:highlight w:val="none"/>
        </w:rPr>
      </w:pPr>
      <w:r>
        <w:rPr>
          <w:rFonts w:ascii="宋体" w:hAnsi="宋体" w:cs="宋体"/>
          <w:sz w:val="24"/>
          <w:szCs w:val="24"/>
          <w:highlight w:val="none"/>
          <w:u w:val="single"/>
        </w:rPr>
        <w:t xml:space="preserve">      (</w:t>
      </w:r>
      <w:r>
        <w:rPr>
          <w:rFonts w:hint="eastAsia" w:ascii="宋体" w:hAnsi="宋体" w:cs="宋体"/>
          <w:sz w:val="24"/>
          <w:szCs w:val="24"/>
          <w:highlight w:val="none"/>
          <w:u w:val="single"/>
        </w:rPr>
        <w:t>投标供应商名称</w:t>
      </w:r>
      <w:r>
        <w:rPr>
          <w:rFonts w:ascii="宋体" w:hAnsi="宋体" w:cs="宋体"/>
          <w:sz w:val="24"/>
          <w:szCs w:val="24"/>
          <w:highlight w:val="none"/>
          <w:u w:val="single"/>
        </w:rPr>
        <w:t xml:space="preserve">)      </w:t>
      </w:r>
      <w:r>
        <w:rPr>
          <w:rFonts w:hint="eastAsia" w:ascii="宋体" w:hAnsi="宋体" w:cs="宋体"/>
          <w:sz w:val="24"/>
          <w:szCs w:val="24"/>
          <w:highlight w:val="none"/>
        </w:rPr>
        <w:t>作为投标供应商正式授权</w:t>
      </w:r>
      <w:r>
        <w:rPr>
          <w:rFonts w:ascii="宋体" w:hAnsi="宋体" w:cs="宋体"/>
          <w:sz w:val="24"/>
          <w:szCs w:val="24"/>
          <w:highlight w:val="none"/>
          <w:u w:val="single"/>
        </w:rPr>
        <w:t xml:space="preserve">  (</w:t>
      </w:r>
      <w:r>
        <w:rPr>
          <w:rFonts w:hint="eastAsia" w:ascii="宋体" w:hAnsi="宋体" w:cs="宋体"/>
          <w:sz w:val="24"/>
          <w:szCs w:val="24"/>
          <w:highlight w:val="none"/>
          <w:u w:val="single"/>
        </w:rPr>
        <w:t>授权代表全名</w:t>
      </w:r>
      <w:r>
        <w:rPr>
          <w:rFonts w:ascii="宋体" w:hAnsi="宋体" w:cs="宋体"/>
          <w:sz w:val="24"/>
          <w:szCs w:val="24"/>
          <w:highlight w:val="none"/>
          <w:u w:val="single"/>
        </w:rPr>
        <w:t xml:space="preserve">, </w:t>
      </w:r>
      <w:r>
        <w:rPr>
          <w:rFonts w:hint="eastAsia" w:ascii="宋体" w:hAnsi="宋体" w:cs="宋体"/>
          <w:sz w:val="24"/>
          <w:szCs w:val="24"/>
          <w:highlight w:val="none"/>
          <w:u w:val="single"/>
        </w:rPr>
        <w:t>职务</w:t>
      </w:r>
      <w:r>
        <w:rPr>
          <w:rFonts w:ascii="宋体" w:hAnsi="宋体" w:cs="宋体"/>
          <w:sz w:val="24"/>
          <w:szCs w:val="24"/>
          <w:highlight w:val="none"/>
          <w:u w:val="single"/>
        </w:rPr>
        <w:t xml:space="preserve">)  </w:t>
      </w:r>
      <w:r>
        <w:rPr>
          <w:rFonts w:hint="eastAsia" w:ascii="宋体" w:hAnsi="宋体" w:cs="宋体"/>
          <w:sz w:val="24"/>
          <w:szCs w:val="24"/>
          <w:highlight w:val="none"/>
        </w:rPr>
        <w:t>代表我方全权处理有关本投标的一切事宜。</w:t>
      </w:r>
    </w:p>
    <w:p w14:paraId="5376030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在此提交的投标文件，正本壹份，副本</w:t>
      </w:r>
      <w:r>
        <w:rPr>
          <w:rFonts w:ascii="宋体" w:hAnsi="宋体" w:cs="宋体"/>
          <w:sz w:val="24"/>
          <w:szCs w:val="24"/>
          <w:highlight w:val="none"/>
          <w:u w:val="single"/>
        </w:rPr>
        <w:t xml:space="preserve">  </w:t>
      </w:r>
      <w:r>
        <w:rPr>
          <w:rFonts w:hint="eastAsia" w:ascii="宋体" w:hAnsi="宋体" w:cs="宋体"/>
          <w:sz w:val="24"/>
          <w:szCs w:val="24"/>
          <w:highlight w:val="none"/>
        </w:rPr>
        <w:t>份，电子版本</w:t>
      </w:r>
      <w:r>
        <w:rPr>
          <w:rFonts w:ascii="宋体" w:hAnsi="宋体" w:cs="宋体"/>
          <w:sz w:val="24"/>
          <w:szCs w:val="24"/>
          <w:highlight w:val="none"/>
          <w:u w:val="single"/>
        </w:rPr>
        <w:t xml:space="preserve">  </w:t>
      </w:r>
      <w:r>
        <w:rPr>
          <w:rFonts w:hint="eastAsia" w:ascii="宋体" w:hAnsi="宋体" w:cs="宋体"/>
          <w:sz w:val="24"/>
          <w:szCs w:val="24"/>
          <w:highlight w:val="none"/>
        </w:rPr>
        <w:t>份。</w:t>
      </w:r>
    </w:p>
    <w:p w14:paraId="61AED07F">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我方已完全明白招标文件的所有条款要求，并申明如下：</w:t>
      </w:r>
    </w:p>
    <w:p w14:paraId="67B2E940">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（一）按招标文件提供的全部服务的投标总价详见《</w:t>
      </w:r>
      <w:r>
        <w:rPr>
          <w:rFonts w:hint="eastAsia" w:ascii="宋体" w:hAnsi="宋体" w:cs="宋体"/>
          <w:sz w:val="24"/>
          <w:szCs w:val="24"/>
          <w:highlight w:val="none"/>
          <w:lang w:eastAsia="zh-CN"/>
        </w:rPr>
        <w:t>开标一览表</w:t>
      </w:r>
      <w:r>
        <w:rPr>
          <w:rFonts w:hint="eastAsia" w:ascii="宋体" w:hAnsi="宋体" w:cs="宋体"/>
          <w:sz w:val="24"/>
          <w:szCs w:val="24"/>
          <w:highlight w:val="none"/>
        </w:rPr>
        <w:t>》。</w:t>
      </w:r>
    </w:p>
    <w:p w14:paraId="471514C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（二）本投标文件的有效期为投标截止时间起</w:t>
      </w:r>
      <w:r>
        <w:rPr>
          <w:rFonts w:ascii="宋体" w:hAnsi="宋体" w:cs="宋体"/>
          <w:sz w:val="24"/>
          <w:szCs w:val="24"/>
          <w:highlight w:val="none"/>
        </w:rPr>
        <w:t>90</w:t>
      </w:r>
      <w:r>
        <w:rPr>
          <w:rFonts w:hint="eastAsia" w:ascii="宋体" w:hAnsi="宋体" w:cs="宋体"/>
          <w:sz w:val="24"/>
          <w:szCs w:val="24"/>
          <w:highlight w:val="none"/>
        </w:rPr>
        <w:t>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372E8C0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（三）我方明白并同意，在规定的开标日之后，投标有效期之内撤回投标或中标后不按规定与采购人签订合同或不提交履约保证金，则贵方将不予退还投标保证金。</w:t>
      </w:r>
    </w:p>
    <w:p w14:paraId="31F04F9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（四）我方同意按照贵方可能提出的要求而提供与投标有关的任何其它数据、信息或资料。</w:t>
      </w:r>
    </w:p>
    <w:p w14:paraId="6554CAC5">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（五）我方理解贵方不一定接受最低投标价或任何贵方可能收到的投标。</w:t>
      </w:r>
    </w:p>
    <w:p w14:paraId="31F1ED17">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（六）我方如果中标，将保证履行招标文件及其澄清、修改文件（如果有）中的全部责任和义务，按质、按量、按期完成《用户需求书》及《合同书》中的全部任务。</w:t>
      </w:r>
    </w:p>
    <w:p w14:paraId="3559B071">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（七）如我方被授予合同，我方承诺支付就本次招标应支付或将支付的采购代理服务费。</w:t>
      </w:r>
    </w:p>
    <w:p w14:paraId="304336E8">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（八）我方作为在法律、财务和运作上独立于采购人、采购代理机构的投标供应商，在此保证所提交的所有文件和全部说明是真实的和正确的。</w:t>
      </w:r>
    </w:p>
    <w:p w14:paraId="2B8320EE">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（九）我方投标报价已包含应向知识产权所有权人支付的所有相关税费，并保证采购人在中国使用我方提供的服务时，如有第三方提出侵犯其知识产权主张的，责任由我方承担。</w:t>
      </w:r>
      <w:r>
        <w:rPr>
          <w:rFonts w:ascii="宋体" w:hAnsi="宋体" w:cs="宋体"/>
          <w:sz w:val="24"/>
          <w:szCs w:val="24"/>
          <w:highlight w:val="none"/>
        </w:rPr>
        <w:t xml:space="preserve"> </w:t>
      </w:r>
    </w:p>
    <w:p w14:paraId="1CD50A3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w:t>
      </w:r>
      <w:r>
        <w:rPr>
          <w:rFonts w:hint="eastAsia" w:ascii="宋体" w:hAnsi="宋体" w:cs="宋体"/>
          <w:b/>
          <w:bCs/>
          <w:sz w:val="24"/>
          <w:szCs w:val="24"/>
          <w:highlight w:val="none"/>
          <w:u w:val="single"/>
        </w:rPr>
        <w:t>我方符合招标文件中“供应商资格要求”规定的条件</w:t>
      </w:r>
      <w:r>
        <w:rPr>
          <w:rFonts w:hint="eastAsia" w:ascii="宋体" w:hAnsi="宋体" w:cs="宋体"/>
          <w:sz w:val="24"/>
          <w:szCs w:val="24"/>
          <w:highlight w:val="none"/>
        </w:rPr>
        <w:t>，承诺如下：</w:t>
      </w:r>
    </w:p>
    <w:p w14:paraId="3D4856C0">
      <w:pPr>
        <w:spacing w:line="360" w:lineRule="auto"/>
        <w:ind w:firstLine="480" w:firstLineChars="200"/>
        <w:outlineLvl w:val="9"/>
        <w:rPr>
          <w:rFonts w:hint="eastAsia" w:ascii="宋体" w:hAnsi="宋体" w:cs="宋体"/>
          <w:sz w:val="24"/>
          <w:highlight w:val="none"/>
        </w:rPr>
      </w:pPr>
      <w:r>
        <w:rPr>
          <w:rFonts w:hint="eastAsia" w:ascii="宋体" w:hAnsi="宋体" w:cs="宋体"/>
          <w:sz w:val="24"/>
          <w:szCs w:val="24"/>
          <w:highlight w:val="none"/>
        </w:rPr>
        <w:t>（</w:t>
      </w:r>
      <w:r>
        <w:rPr>
          <w:rFonts w:ascii="宋体" w:hAnsi="宋体" w:cs="宋体"/>
          <w:sz w:val="24"/>
          <w:szCs w:val="24"/>
          <w:highlight w:val="none"/>
        </w:rPr>
        <w:t>1</w:t>
      </w:r>
      <w:r>
        <w:rPr>
          <w:rFonts w:hint="eastAsia" w:ascii="宋体" w:hAnsi="宋体" w:cs="宋体"/>
          <w:sz w:val="24"/>
          <w:szCs w:val="24"/>
          <w:highlight w:val="none"/>
        </w:rPr>
        <w:t>）</w:t>
      </w:r>
      <w:r>
        <w:rPr>
          <w:rFonts w:hint="eastAsia" w:ascii="宋体" w:hAnsi="宋体" w:cs="宋体"/>
          <w:sz w:val="24"/>
          <w:szCs w:val="24"/>
          <w:highlight w:val="none"/>
          <w:lang w:eastAsia="zh-CN"/>
        </w:rPr>
        <w:t>我方</w:t>
      </w:r>
      <w:r>
        <w:rPr>
          <w:rFonts w:hint="eastAsia" w:ascii="宋体" w:hAnsi="宋体" w:cs="宋体"/>
          <w:sz w:val="24"/>
          <w:highlight w:val="none"/>
        </w:rPr>
        <w:t>具有独立承担民事责任的能力，且是中华人民共和国境内注册的法人、其他组织或自然人；</w:t>
      </w:r>
    </w:p>
    <w:p w14:paraId="2BADBB1C">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）我方具有良好的商业信誉和健全的财务会计制度；</w:t>
      </w:r>
    </w:p>
    <w:p w14:paraId="50E3BC8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3</w:t>
      </w:r>
      <w:r>
        <w:rPr>
          <w:rFonts w:hint="eastAsia" w:ascii="宋体" w:hAnsi="宋体" w:cs="宋体"/>
          <w:sz w:val="24"/>
          <w:szCs w:val="24"/>
          <w:highlight w:val="none"/>
        </w:rPr>
        <w:t>）我方具有履行合同所必须的设备和专业技术能力；</w:t>
      </w:r>
    </w:p>
    <w:p w14:paraId="0AD55D60">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4</w:t>
      </w:r>
      <w:r>
        <w:rPr>
          <w:rFonts w:hint="eastAsia" w:ascii="宋体" w:hAnsi="宋体" w:cs="宋体"/>
          <w:sz w:val="24"/>
          <w:szCs w:val="24"/>
          <w:highlight w:val="none"/>
        </w:rPr>
        <w:t>）我方具有依法缴纳税收和社会保障资金的良好记录；</w:t>
      </w:r>
    </w:p>
    <w:p w14:paraId="25F77732">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5</w:t>
      </w:r>
      <w:r>
        <w:rPr>
          <w:rFonts w:hint="eastAsia" w:ascii="宋体" w:hAnsi="宋体" w:cs="宋体"/>
          <w:sz w:val="24"/>
          <w:szCs w:val="24"/>
          <w:highlight w:val="none"/>
        </w:rPr>
        <w:t>）我方参加本次政府采购活动前三年内，在经营活动中没有重大违法记录；</w:t>
      </w:r>
    </w:p>
    <w:p w14:paraId="6EAB63F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6</w:t>
      </w:r>
      <w:r>
        <w:rPr>
          <w:rFonts w:hint="eastAsia" w:ascii="宋体" w:hAnsi="宋体" w:cs="宋体"/>
          <w:sz w:val="24"/>
          <w:szCs w:val="24"/>
          <w:highlight w:val="none"/>
        </w:rPr>
        <w:t>）我方具有法律、行政法规规定的其他条件（如果有）；</w:t>
      </w:r>
    </w:p>
    <w:p w14:paraId="3A91A93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7</w:t>
      </w:r>
      <w:r>
        <w:rPr>
          <w:rFonts w:hint="eastAsia" w:ascii="宋体" w:hAnsi="宋体" w:cs="宋体"/>
          <w:sz w:val="24"/>
          <w:szCs w:val="24"/>
          <w:highlight w:val="none"/>
        </w:rPr>
        <w:t>）我方具备采购人根据采购项目提出的特殊条件（如果有）。</w:t>
      </w:r>
    </w:p>
    <w:p w14:paraId="12BAB9DF">
      <w:pPr>
        <w:spacing w:line="360" w:lineRule="auto"/>
        <w:ind w:firstLine="482" w:firstLineChars="200"/>
        <w:outlineLvl w:val="9"/>
        <w:rPr>
          <w:rFonts w:ascii="宋体" w:cs="Times New Roman"/>
          <w:b/>
          <w:bCs/>
          <w:sz w:val="24"/>
          <w:szCs w:val="24"/>
          <w:highlight w:val="none"/>
          <w:u w:val="single"/>
        </w:rPr>
      </w:pPr>
      <w:r>
        <w:rPr>
          <w:rFonts w:hint="eastAsia" w:ascii="宋体" w:hAnsi="宋体" w:cs="宋体"/>
          <w:b/>
          <w:bCs/>
          <w:sz w:val="24"/>
          <w:szCs w:val="24"/>
          <w:highlight w:val="none"/>
          <w:u w:val="single"/>
        </w:rPr>
        <w:t>以上内容如有虚假或与事实不符的，评标委员会可将我方做无效投标处理，相关法律责任和处罚也由我方承担。</w:t>
      </w:r>
    </w:p>
    <w:p w14:paraId="258D543D">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（十一）我方对在本函及投标文件中所作的所有承诺承担法律责任。</w:t>
      </w:r>
    </w:p>
    <w:p w14:paraId="356BD9C2">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（十二）所有与本招标有关的函件请发往下列地址：</w:t>
      </w:r>
    </w:p>
    <w:p w14:paraId="639271A5">
      <w:pPr>
        <w:spacing w:line="360" w:lineRule="auto"/>
        <w:ind w:firstLine="480" w:firstLineChars="200"/>
        <w:outlineLvl w:val="9"/>
        <w:rPr>
          <w:rFonts w:ascii="宋体" w:cs="Times New Roman"/>
          <w:sz w:val="24"/>
          <w:szCs w:val="24"/>
          <w:highlight w:val="none"/>
        </w:rPr>
      </w:pPr>
    </w:p>
    <w:p w14:paraId="74DE73FE">
      <w:pPr>
        <w:spacing w:line="360" w:lineRule="auto"/>
        <w:ind w:firstLine="480" w:firstLineChars="200"/>
        <w:outlineLvl w:val="9"/>
        <w:rPr>
          <w:rFonts w:ascii="宋体" w:cs="Times New Roman"/>
          <w:sz w:val="24"/>
          <w:szCs w:val="24"/>
          <w:highlight w:val="none"/>
        </w:rPr>
      </w:pPr>
    </w:p>
    <w:p w14:paraId="491D3CA2">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地</w:t>
      </w:r>
      <w:r>
        <w:rPr>
          <w:rFonts w:ascii="宋体" w:hAnsi="宋体" w:cs="宋体"/>
          <w:sz w:val="24"/>
          <w:szCs w:val="24"/>
          <w:highlight w:val="none"/>
        </w:rPr>
        <w:t xml:space="preserve">    </w:t>
      </w:r>
      <w:r>
        <w:rPr>
          <w:rFonts w:hint="eastAsia" w:ascii="宋体" w:hAnsi="宋体" w:cs="宋体"/>
          <w:sz w:val="24"/>
          <w:szCs w:val="24"/>
          <w:highlight w:val="none"/>
        </w:rPr>
        <w:t>址：</w:t>
      </w:r>
      <w:r>
        <w:rPr>
          <w:rFonts w:ascii="宋体" w:hAnsi="宋体" w:cs="宋体"/>
          <w:sz w:val="24"/>
          <w:szCs w:val="24"/>
          <w:highlight w:val="none"/>
          <w:u w:val="single"/>
        </w:rPr>
        <w:t xml:space="preserve">                          </w:t>
      </w:r>
      <w:r>
        <w:rPr>
          <w:rFonts w:ascii="宋体" w:cs="宋体"/>
          <w:sz w:val="24"/>
          <w:szCs w:val="24"/>
          <w:highlight w:val="none"/>
        </w:rPr>
        <w:t>.</w:t>
      </w:r>
      <w:r>
        <w:rPr>
          <w:rFonts w:hint="eastAsia" w:ascii="宋体" w:hAnsi="宋体" w:cs="宋体"/>
          <w:sz w:val="24"/>
          <w:szCs w:val="24"/>
          <w:highlight w:val="none"/>
        </w:rPr>
        <w:t>邮政编码：</w:t>
      </w:r>
      <w:r>
        <w:rPr>
          <w:rFonts w:ascii="宋体" w:hAnsi="宋体" w:cs="宋体"/>
          <w:sz w:val="24"/>
          <w:szCs w:val="24"/>
          <w:highlight w:val="none"/>
          <w:u w:val="single"/>
        </w:rPr>
        <w:t xml:space="preserve">                  </w:t>
      </w:r>
      <w:r>
        <w:rPr>
          <w:rFonts w:ascii="宋体" w:cs="宋体"/>
          <w:sz w:val="24"/>
          <w:szCs w:val="24"/>
          <w:highlight w:val="none"/>
        </w:rPr>
        <w:t>.</w:t>
      </w:r>
    </w:p>
    <w:p w14:paraId="7416425A">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电</w:t>
      </w:r>
      <w:r>
        <w:rPr>
          <w:rFonts w:ascii="宋体" w:hAnsi="宋体" w:cs="宋体"/>
          <w:sz w:val="24"/>
          <w:szCs w:val="24"/>
          <w:highlight w:val="none"/>
        </w:rPr>
        <w:t xml:space="preserve">    </w:t>
      </w:r>
      <w:r>
        <w:rPr>
          <w:rFonts w:hint="eastAsia" w:ascii="宋体" w:hAnsi="宋体" w:cs="宋体"/>
          <w:sz w:val="24"/>
          <w:szCs w:val="24"/>
          <w:highlight w:val="none"/>
        </w:rPr>
        <w:t>话：</w:t>
      </w:r>
      <w:r>
        <w:rPr>
          <w:rFonts w:ascii="宋体" w:hAnsi="宋体" w:cs="宋体"/>
          <w:sz w:val="24"/>
          <w:szCs w:val="24"/>
          <w:highlight w:val="none"/>
          <w:u w:val="single"/>
        </w:rPr>
        <w:t xml:space="preserve">                          </w:t>
      </w:r>
      <w:r>
        <w:rPr>
          <w:rFonts w:ascii="宋体" w:cs="宋体"/>
          <w:sz w:val="24"/>
          <w:szCs w:val="24"/>
          <w:highlight w:val="none"/>
        </w:rPr>
        <w:t>.</w:t>
      </w:r>
    </w:p>
    <w:p w14:paraId="6FA08A8C">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传</w:t>
      </w:r>
      <w:r>
        <w:rPr>
          <w:rFonts w:ascii="宋体" w:hAnsi="宋体" w:cs="宋体"/>
          <w:sz w:val="24"/>
          <w:szCs w:val="24"/>
          <w:highlight w:val="none"/>
        </w:rPr>
        <w:t xml:space="preserve">    </w:t>
      </w:r>
      <w:r>
        <w:rPr>
          <w:rFonts w:hint="eastAsia" w:ascii="宋体" w:hAnsi="宋体" w:cs="宋体"/>
          <w:sz w:val="24"/>
          <w:szCs w:val="24"/>
          <w:highlight w:val="none"/>
        </w:rPr>
        <w:t>真：</w:t>
      </w:r>
      <w:r>
        <w:rPr>
          <w:rFonts w:ascii="宋体" w:hAnsi="宋体" w:cs="宋体"/>
          <w:sz w:val="24"/>
          <w:szCs w:val="24"/>
          <w:highlight w:val="none"/>
          <w:u w:val="single"/>
        </w:rPr>
        <w:t xml:space="preserve">                          </w:t>
      </w:r>
      <w:r>
        <w:rPr>
          <w:rFonts w:ascii="宋体" w:cs="宋体"/>
          <w:sz w:val="24"/>
          <w:szCs w:val="24"/>
          <w:highlight w:val="none"/>
        </w:rPr>
        <w:t>.</w:t>
      </w:r>
    </w:p>
    <w:p w14:paraId="7425E72C">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代表姓名：</w:t>
      </w:r>
      <w:r>
        <w:rPr>
          <w:rFonts w:ascii="宋体" w:hAnsi="宋体" w:cs="宋体"/>
          <w:sz w:val="24"/>
          <w:szCs w:val="24"/>
          <w:highlight w:val="none"/>
          <w:u w:val="single"/>
        </w:rPr>
        <w:t xml:space="preserve">                          </w:t>
      </w:r>
      <w:r>
        <w:rPr>
          <w:rFonts w:ascii="宋体" w:cs="宋体"/>
          <w:sz w:val="24"/>
          <w:szCs w:val="24"/>
          <w:highlight w:val="none"/>
        </w:rPr>
        <w:t>.</w:t>
      </w:r>
      <w:r>
        <w:rPr>
          <w:rFonts w:hint="eastAsia" w:ascii="宋体" w:hAnsi="宋体" w:cs="宋体"/>
          <w:sz w:val="24"/>
          <w:szCs w:val="24"/>
          <w:highlight w:val="none"/>
        </w:rPr>
        <w:t>职</w:t>
      </w:r>
      <w:r>
        <w:rPr>
          <w:rFonts w:ascii="宋体" w:hAnsi="宋体" w:cs="宋体"/>
          <w:sz w:val="24"/>
          <w:szCs w:val="24"/>
          <w:highlight w:val="none"/>
        </w:rPr>
        <w:t xml:space="preserve">    </w:t>
      </w:r>
      <w:r>
        <w:rPr>
          <w:rFonts w:hint="eastAsia" w:ascii="宋体" w:hAnsi="宋体" w:cs="宋体"/>
          <w:sz w:val="24"/>
          <w:szCs w:val="24"/>
          <w:highlight w:val="none"/>
        </w:rPr>
        <w:t>务：</w:t>
      </w:r>
      <w:r>
        <w:rPr>
          <w:rFonts w:ascii="宋体" w:hAnsi="宋体" w:cs="宋体"/>
          <w:sz w:val="24"/>
          <w:szCs w:val="24"/>
          <w:highlight w:val="none"/>
          <w:u w:val="single"/>
        </w:rPr>
        <w:t xml:space="preserve">                  </w:t>
      </w:r>
      <w:r>
        <w:rPr>
          <w:rFonts w:ascii="宋体" w:cs="宋体"/>
          <w:sz w:val="24"/>
          <w:szCs w:val="24"/>
          <w:highlight w:val="none"/>
        </w:rPr>
        <w:t>.</w:t>
      </w:r>
    </w:p>
    <w:p w14:paraId="50F5D356">
      <w:pPr>
        <w:spacing w:line="360" w:lineRule="auto"/>
        <w:outlineLvl w:val="9"/>
        <w:rPr>
          <w:rFonts w:ascii="宋体" w:cs="Times New Roman"/>
          <w:sz w:val="24"/>
          <w:szCs w:val="24"/>
          <w:highlight w:val="none"/>
          <w:u w:val="single"/>
        </w:rPr>
      </w:pPr>
    </w:p>
    <w:p w14:paraId="04AC499F">
      <w:pPr>
        <w:spacing w:line="360" w:lineRule="auto"/>
        <w:outlineLvl w:val="9"/>
        <w:rPr>
          <w:rFonts w:ascii="宋体" w:cs="Times New Roman"/>
          <w:sz w:val="24"/>
          <w:szCs w:val="24"/>
          <w:highlight w:val="none"/>
          <w:u w:val="single"/>
        </w:rPr>
      </w:pPr>
    </w:p>
    <w:p w14:paraId="52D42624">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23707C00">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07608C5">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2343F510">
      <w:pPr>
        <w:spacing w:line="360" w:lineRule="auto"/>
        <w:jc w:val="center"/>
        <w:outlineLvl w:val="9"/>
        <w:rPr>
          <w:rFonts w:ascii="宋体" w:cs="Times New Roman"/>
          <w:b/>
          <w:bCs/>
          <w:sz w:val="24"/>
          <w:szCs w:val="24"/>
          <w:highlight w:val="none"/>
        </w:rPr>
      </w:pPr>
      <w:r>
        <w:rPr>
          <w:rFonts w:hint="eastAsia" w:ascii="黑体" w:hAnsi="黑体" w:eastAsia="黑体" w:cs="黑体"/>
          <w:b w:val="0"/>
          <w:bCs w:val="0"/>
          <w:color w:val="auto"/>
          <w:kern w:val="0"/>
          <w:sz w:val="32"/>
          <w:szCs w:val="32"/>
          <w:highlight w:val="none"/>
          <w:lang w:val="en-US" w:eastAsia="zh-CN" w:bidi="ar-SA"/>
        </w:rPr>
        <w:br w:type="page"/>
      </w:r>
      <w:r>
        <w:rPr>
          <w:rFonts w:hint="eastAsia" w:ascii="黑体" w:hAnsi="仿宋" w:eastAsia="黑体" w:cs="黑体"/>
          <w:b/>
          <w:bCs/>
          <w:sz w:val="32"/>
          <w:szCs w:val="32"/>
          <w:highlight w:val="none"/>
          <w:lang w:val="en-US" w:eastAsia="zh-CN"/>
        </w:rPr>
        <w:t>（二）开标一览表格式</w:t>
      </w:r>
    </w:p>
    <w:p w14:paraId="15EDE4C6">
      <w:pPr>
        <w:pStyle w:val="35"/>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开标一览表</w:t>
      </w:r>
    </w:p>
    <w:p w14:paraId="2FB0A032">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项目名称：</w:t>
      </w:r>
    </w:p>
    <w:p w14:paraId="015AA7C2">
      <w:pPr>
        <w:spacing w:line="360" w:lineRule="auto"/>
        <w:ind w:firstLine="480" w:firstLineChars="200"/>
        <w:outlineLvl w:val="9"/>
        <w:rPr>
          <w:rFonts w:hint="eastAsia" w:ascii="宋体" w:eastAsia="宋体" w:cs="Times New Roman"/>
          <w:sz w:val="24"/>
          <w:szCs w:val="24"/>
          <w:highlight w:val="none"/>
          <w:lang w:eastAsia="zh-CN"/>
        </w:rPr>
      </w:pPr>
      <w:r>
        <w:rPr>
          <w:rFonts w:hint="eastAsia" w:ascii="宋体" w:hAnsi="宋体" w:cs="宋体"/>
          <w:sz w:val="24"/>
          <w:szCs w:val="24"/>
          <w:highlight w:val="none"/>
        </w:rPr>
        <w:t>项目编号：</w:t>
      </w:r>
    </w:p>
    <w:p w14:paraId="55043ADC">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投标供应商：</w:t>
      </w:r>
    </w:p>
    <w:p w14:paraId="6B1A6D81">
      <w:pPr>
        <w:kinsoku w:val="0"/>
        <w:spacing w:line="500" w:lineRule="exact"/>
        <w:ind w:firstLine="120" w:firstLineChars="50"/>
        <w:jc w:val="center"/>
        <w:outlineLvl w:val="9"/>
        <w:rPr>
          <w:rFonts w:ascii="??_GB2312" w:hAnsi="仿宋" w:eastAsia="Times New Roman" w:cs="Times New Roman"/>
          <w:sz w:val="24"/>
          <w:szCs w:val="24"/>
          <w:highlight w:val="none"/>
        </w:rPr>
      </w:pPr>
      <w:r>
        <w:rPr>
          <w:rFonts w:ascii="宋体" w:hAnsi="宋体" w:cs="宋体"/>
          <w:sz w:val="24"/>
          <w:szCs w:val="24"/>
          <w:highlight w:val="none"/>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08DB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7B046AF8">
            <w:pPr>
              <w:spacing w:line="360" w:lineRule="auto"/>
              <w:jc w:val="center"/>
              <w:outlineLvl w:val="9"/>
              <w:rPr>
                <w:rFonts w:ascii="黑体" w:hAnsi="黑体" w:eastAsia="黑体" w:cs="Times New Roman"/>
                <w:sz w:val="24"/>
                <w:szCs w:val="24"/>
                <w:highlight w:val="none"/>
              </w:rPr>
            </w:pPr>
            <w:r>
              <w:rPr>
                <w:rFonts w:hint="eastAsia" w:ascii="宋体" w:hAnsi="宋体"/>
                <w:sz w:val="24"/>
                <w:szCs w:val="24"/>
                <w:highlight w:val="none"/>
              </w:rPr>
              <w:t>投标报价(元</w:t>
            </w:r>
            <w:r>
              <w:rPr>
                <w:rFonts w:hint="eastAsia" w:ascii="宋体" w:hAnsi="宋体"/>
                <w:sz w:val="24"/>
                <w:highlight w:val="none"/>
              </w:rPr>
              <w:t>)</w:t>
            </w:r>
          </w:p>
        </w:tc>
        <w:tc>
          <w:tcPr>
            <w:tcW w:w="6503" w:type="dxa"/>
            <w:noWrap w:val="0"/>
            <w:vAlign w:val="center"/>
          </w:tcPr>
          <w:p w14:paraId="7F3280C5">
            <w:pPr>
              <w:spacing w:line="360" w:lineRule="auto"/>
              <w:jc w:val="left"/>
              <w:outlineLvl w:val="9"/>
              <w:rPr>
                <w:rFonts w:hint="eastAsia" w:ascii="宋体" w:hAnsi="宋体"/>
                <w:sz w:val="24"/>
                <w:szCs w:val="24"/>
                <w:highlight w:val="none"/>
                <w:u w:val="single"/>
              </w:rPr>
            </w:pPr>
            <w:r>
              <w:rPr>
                <w:rFonts w:hint="eastAsia" w:ascii="宋体" w:hAnsi="宋体"/>
                <w:sz w:val="24"/>
                <w:szCs w:val="24"/>
                <w:highlight w:val="none"/>
              </w:rPr>
              <w:t>大写：</w:t>
            </w:r>
            <w:r>
              <w:rPr>
                <w:rFonts w:hint="eastAsia" w:ascii="宋体" w:hAnsi="宋体"/>
                <w:sz w:val="24"/>
                <w:szCs w:val="24"/>
                <w:highlight w:val="none"/>
                <w:u w:val="single"/>
              </w:rPr>
              <w:t xml:space="preserve">                       </w:t>
            </w:r>
          </w:p>
          <w:p w14:paraId="2C199BA4">
            <w:pPr>
              <w:spacing w:line="360" w:lineRule="auto"/>
              <w:outlineLvl w:val="9"/>
              <w:rPr>
                <w:rFonts w:ascii="宋体" w:cs="Times New Roman"/>
                <w:sz w:val="24"/>
                <w:szCs w:val="24"/>
                <w:highlight w:val="none"/>
              </w:rPr>
            </w:pPr>
            <w:r>
              <w:rPr>
                <w:rFonts w:hint="eastAsia" w:ascii="宋体" w:hAnsi="宋体"/>
                <w:sz w:val="24"/>
                <w:szCs w:val="24"/>
                <w:highlight w:val="none"/>
              </w:rPr>
              <w:t>小写：</w:t>
            </w:r>
            <w:r>
              <w:rPr>
                <w:rFonts w:hint="eastAsia" w:ascii="宋体" w:hAnsi="宋体"/>
                <w:sz w:val="24"/>
                <w:szCs w:val="24"/>
                <w:highlight w:val="none"/>
                <w:u w:val="single"/>
              </w:rPr>
              <w:t xml:space="preserve">                       </w:t>
            </w:r>
          </w:p>
        </w:tc>
      </w:tr>
      <w:tr w14:paraId="630C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395AFF36">
            <w:pPr>
              <w:spacing w:line="360" w:lineRule="auto"/>
              <w:jc w:val="center"/>
              <w:outlineLvl w:val="9"/>
              <w:rPr>
                <w:rFonts w:hint="eastAsia" w:ascii="宋体" w:hAnsi="宋体"/>
                <w:sz w:val="24"/>
                <w:szCs w:val="24"/>
                <w:highlight w:val="none"/>
              </w:rPr>
            </w:pPr>
            <w:r>
              <w:rPr>
                <w:rFonts w:hint="eastAsia" w:ascii="宋体" w:hAnsi="宋体"/>
                <w:sz w:val="24"/>
                <w:szCs w:val="24"/>
                <w:highlight w:val="none"/>
                <w:lang w:val="en-US" w:eastAsia="zh-CN"/>
              </w:rPr>
              <w:t>供货期</w:t>
            </w:r>
          </w:p>
        </w:tc>
        <w:tc>
          <w:tcPr>
            <w:tcW w:w="6503" w:type="dxa"/>
            <w:noWrap w:val="0"/>
            <w:vAlign w:val="center"/>
          </w:tcPr>
          <w:p w14:paraId="69B1963D">
            <w:pPr>
              <w:spacing w:line="360" w:lineRule="auto"/>
              <w:outlineLvl w:val="9"/>
              <w:rPr>
                <w:rFonts w:hint="eastAsia" w:ascii="宋体" w:hAnsi="宋体"/>
                <w:sz w:val="24"/>
                <w:szCs w:val="24"/>
                <w:highlight w:val="none"/>
              </w:rPr>
            </w:pPr>
          </w:p>
        </w:tc>
      </w:tr>
      <w:tr w14:paraId="0352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05F0DF54">
            <w:pPr>
              <w:spacing w:line="360" w:lineRule="auto"/>
              <w:jc w:val="center"/>
              <w:outlineLvl w:val="9"/>
              <w:rPr>
                <w:rFonts w:hint="eastAsia" w:ascii="宋体" w:hAnsi="宋体"/>
                <w:sz w:val="24"/>
                <w:szCs w:val="24"/>
                <w:highlight w:val="none"/>
              </w:rPr>
            </w:pPr>
            <w:r>
              <w:rPr>
                <w:rFonts w:hint="eastAsia" w:ascii="宋体" w:hAnsi="宋体"/>
                <w:sz w:val="24"/>
                <w:szCs w:val="24"/>
                <w:highlight w:val="none"/>
              </w:rPr>
              <w:t>备注：</w:t>
            </w:r>
          </w:p>
        </w:tc>
        <w:tc>
          <w:tcPr>
            <w:tcW w:w="6503" w:type="dxa"/>
            <w:noWrap w:val="0"/>
            <w:vAlign w:val="center"/>
          </w:tcPr>
          <w:p w14:paraId="02F2556D">
            <w:pPr>
              <w:spacing w:line="360" w:lineRule="auto"/>
              <w:outlineLvl w:val="9"/>
              <w:rPr>
                <w:rFonts w:hint="eastAsia" w:ascii="宋体" w:hAnsi="宋体"/>
                <w:sz w:val="24"/>
                <w:szCs w:val="24"/>
                <w:highlight w:val="none"/>
              </w:rPr>
            </w:pPr>
          </w:p>
        </w:tc>
      </w:tr>
    </w:tbl>
    <w:p w14:paraId="600F71BB">
      <w:pPr>
        <w:pStyle w:val="18"/>
        <w:spacing w:line="500" w:lineRule="exact"/>
        <w:ind w:left="-120" w:leftChars="-57" w:firstLine="527" w:firstLineChars="250"/>
        <w:outlineLvl w:val="9"/>
        <w:rPr>
          <w:b/>
          <w:bCs/>
          <w:highlight w:val="none"/>
          <w:u w:val="single"/>
        </w:rPr>
      </w:pPr>
    </w:p>
    <w:p w14:paraId="71B40961">
      <w:pPr>
        <w:pStyle w:val="18"/>
        <w:spacing w:line="440" w:lineRule="exact"/>
        <w:ind w:left="-120" w:leftChars="-57" w:firstLine="527" w:firstLineChars="250"/>
        <w:outlineLvl w:val="9"/>
        <w:rPr>
          <w:b/>
          <w:bCs/>
          <w:highlight w:val="none"/>
          <w:u w:val="single"/>
        </w:rPr>
      </w:pPr>
      <w:r>
        <w:rPr>
          <w:rFonts w:hint="eastAsia" w:hAnsi="宋体"/>
          <w:b/>
          <w:bCs/>
          <w:highlight w:val="none"/>
          <w:u w:val="single"/>
        </w:rPr>
        <w:t>注：</w:t>
      </w:r>
    </w:p>
    <w:p w14:paraId="1E7707B1">
      <w:pPr>
        <w:pStyle w:val="18"/>
        <w:spacing w:line="440" w:lineRule="exact"/>
        <w:ind w:left="-120" w:leftChars="-57" w:firstLine="527" w:firstLineChars="250"/>
        <w:outlineLvl w:val="9"/>
        <w:rPr>
          <w:b/>
          <w:bCs/>
          <w:highlight w:val="none"/>
          <w:u w:val="single"/>
        </w:rPr>
      </w:pPr>
      <w:r>
        <w:rPr>
          <w:rFonts w:hAnsi="宋体"/>
          <w:b/>
          <w:bCs/>
          <w:highlight w:val="none"/>
          <w:u w:val="single"/>
        </w:rPr>
        <w:t>1.</w:t>
      </w:r>
      <w:r>
        <w:rPr>
          <w:rFonts w:hint="eastAsia" w:hAnsi="宋体"/>
          <w:b/>
          <w:bCs/>
          <w:highlight w:val="none"/>
          <w:u w:val="single"/>
        </w:rPr>
        <w:t>此表“投标报价”是所有需采购人支付的金额总数，包括完成《用户需求书》要求的全部内容的所有可预见以及不可预见的费用。</w:t>
      </w:r>
    </w:p>
    <w:p w14:paraId="67BA58DB">
      <w:pPr>
        <w:pStyle w:val="18"/>
        <w:spacing w:line="440" w:lineRule="exact"/>
        <w:ind w:left="-120" w:leftChars="-57" w:firstLine="527" w:firstLineChars="250"/>
        <w:outlineLvl w:val="9"/>
        <w:rPr>
          <w:b/>
          <w:bCs/>
          <w:highlight w:val="none"/>
          <w:u w:val="single"/>
        </w:rPr>
      </w:pPr>
      <w:r>
        <w:rPr>
          <w:rFonts w:hint="eastAsia" w:hAnsi="宋体"/>
          <w:b/>
          <w:bCs/>
          <w:highlight w:val="none"/>
          <w:u w:val="single"/>
          <w:lang w:val="en-US" w:eastAsia="zh-CN"/>
        </w:rPr>
        <w:t>2</w:t>
      </w:r>
      <w:r>
        <w:rPr>
          <w:rFonts w:hAnsi="宋体"/>
          <w:b/>
          <w:bCs/>
          <w:highlight w:val="none"/>
          <w:u w:val="single"/>
        </w:rPr>
        <w:t>.</w:t>
      </w:r>
      <w:r>
        <w:rPr>
          <w:rFonts w:hint="eastAsia" w:hAnsi="宋体"/>
          <w:b/>
          <w:bCs/>
          <w:highlight w:val="none"/>
          <w:u w:val="single"/>
        </w:rPr>
        <w:t>招标文件规定的《</w:t>
      </w:r>
      <w:r>
        <w:rPr>
          <w:rFonts w:hint="eastAsia" w:hAnsi="宋体"/>
          <w:b/>
          <w:bCs/>
          <w:highlight w:val="none"/>
          <w:u w:val="single"/>
          <w:lang w:eastAsia="zh-CN"/>
        </w:rPr>
        <w:t>开标一览表</w:t>
      </w:r>
      <w:r>
        <w:rPr>
          <w:rFonts w:hint="eastAsia" w:hAnsi="宋体"/>
          <w:b/>
          <w:bCs/>
          <w:highlight w:val="none"/>
          <w:u w:val="single"/>
        </w:rPr>
        <w:t>》格式以外的内容不予公开唱标，并不作为评标依据。</w:t>
      </w:r>
    </w:p>
    <w:p w14:paraId="06EBFFA3">
      <w:pPr>
        <w:pStyle w:val="18"/>
        <w:spacing w:line="440" w:lineRule="exact"/>
        <w:ind w:left="-120" w:leftChars="-57" w:firstLine="527" w:firstLineChars="250"/>
        <w:outlineLvl w:val="9"/>
        <w:rPr>
          <w:rFonts w:ascii="??_GB2312" w:hAnsi="仿宋" w:eastAsia="Times New Roman"/>
          <w:sz w:val="24"/>
          <w:szCs w:val="24"/>
          <w:highlight w:val="none"/>
        </w:rPr>
      </w:pPr>
      <w:r>
        <w:rPr>
          <w:rFonts w:hint="eastAsia" w:hAnsi="宋体"/>
          <w:b/>
          <w:bCs/>
          <w:highlight w:val="none"/>
          <w:u w:val="single"/>
          <w:lang w:val="en-US" w:eastAsia="zh-CN"/>
        </w:rPr>
        <w:t>3</w:t>
      </w:r>
      <w:r>
        <w:rPr>
          <w:rFonts w:hAnsi="宋体"/>
          <w:b/>
          <w:bCs/>
          <w:highlight w:val="none"/>
          <w:u w:val="single"/>
        </w:rPr>
        <w:t>.</w:t>
      </w:r>
      <w:r>
        <w:rPr>
          <w:rFonts w:hint="eastAsia" w:hAnsi="宋体"/>
          <w:b/>
          <w:bCs/>
          <w:highlight w:val="none"/>
          <w:u w:val="single"/>
        </w:rPr>
        <w:t>表内报价内容以元为单位</w:t>
      </w:r>
      <w:r>
        <w:rPr>
          <w:rFonts w:hint="eastAsia" w:hAnsi="宋体"/>
          <w:b/>
          <w:bCs/>
          <w:highlight w:val="none"/>
          <w:u w:val="single"/>
          <w:lang w:eastAsia="zh-CN"/>
        </w:rPr>
        <w:t>，</w:t>
      </w:r>
      <w:r>
        <w:rPr>
          <w:rFonts w:hint="eastAsia" w:hAnsi="宋体"/>
          <w:b/>
          <w:bCs/>
          <w:highlight w:val="none"/>
          <w:u w:val="single"/>
          <w:lang w:val="en-US" w:eastAsia="zh-CN"/>
        </w:rPr>
        <w:t>保留两位小数</w:t>
      </w:r>
      <w:r>
        <w:rPr>
          <w:rFonts w:hint="eastAsia" w:hAnsi="宋体"/>
          <w:b/>
          <w:bCs/>
          <w:highlight w:val="none"/>
          <w:u w:val="single"/>
          <w:lang w:val="hr-HR"/>
        </w:rPr>
        <w:t>。</w:t>
      </w:r>
    </w:p>
    <w:p w14:paraId="6853C7C8">
      <w:pPr>
        <w:kinsoku w:val="0"/>
        <w:spacing w:line="500" w:lineRule="exact"/>
        <w:outlineLvl w:val="9"/>
        <w:rPr>
          <w:rFonts w:ascii="??_GB2312" w:hAnsi="仿宋" w:eastAsia="Times New Roman" w:cs="Times New Roman"/>
          <w:sz w:val="24"/>
          <w:szCs w:val="24"/>
          <w:highlight w:val="none"/>
        </w:rPr>
      </w:pPr>
    </w:p>
    <w:p w14:paraId="1973D0A2">
      <w:pPr>
        <w:kinsoku w:val="0"/>
        <w:spacing w:line="500" w:lineRule="exact"/>
        <w:outlineLvl w:val="9"/>
        <w:rPr>
          <w:rFonts w:ascii="??_GB2312" w:hAnsi="仿宋" w:eastAsia="Times New Roman" w:cs="Times New Roman"/>
          <w:sz w:val="24"/>
          <w:szCs w:val="24"/>
          <w:highlight w:val="none"/>
        </w:rPr>
      </w:pPr>
    </w:p>
    <w:p w14:paraId="437EC1AB">
      <w:pPr>
        <w:kinsoku w:val="0"/>
        <w:spacing w:line="500" w:lineRule="exact"/>
        <w:outlineLvl w:val="9"/>
        <w:rPr>
          <w:rFonts w:ascii="??_GB2312" w:hAnsi="仿宋" w:eastAsia="Times New Roman" w:cs="Times New Roman"/>
          <w:sz w:val="24"/>
          <w:szCs w:val="24"/>
          <w:highlight w:val="none"/>
        </w:rPr>
      </w:pPr>
    </w:p>
    <w:p w14:paraId="66EC4C45">
      <w:pPr>
        <w:kinsoku w:val="0"/>
        <w:spacing w:line="500" w:lineRule="exact"/>
        <w:outlineLvl w:val="9"/>
        <w:rPr>
          <w:rFonts w:ascii="??_GB2312" w:hAnsi="仿宋" w:eastAsia="Times New Roman" w:cs="Times New Roman"/>
          <w:sz w:val="24"/>
          <w:szCs w:val="24"/>
          <w:highlight w:val="none"/>
        </w:rPr>
      </w:pPr>
    </w:p>
    <w:p w14:paraId="18D6ABC2">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D6F64B1">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DD69F11">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55BC715">
      <w:pPr>
        <w:pStyle w:val="18"/>
        <w:jc w:val="center"/>
        <w:outlineLvl w:val="9"/>
        <w:rPr>
          <w:rFonts w:hint="eastAsia" w:hAnsi="宋体"/>
          <w:b/>
          <w:sz w:val="32"/>
          <w:highlight w:val="none"/>
        </w:rPr>
      </w:pPr>
      <w:r>
        <w:rPr>
          <w:rFonts w:ascii="??_GB2312" w:hAnsi="仿宋" w:eastAsia="Times New Roman" w:cs="Times New Roman"/>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分项报价表</w:t>
      </w:r>
    </w:p>
    <w:p w14:paraId="4F5A5317">
      <w:pPr>
        <w:kinsoku w:val="0"/>
        <w:spacing w:line="500" w:lineRule="exact"/>
        <w:ind w:firstLine="120" w:firstLineChars="50"/>
        <w:outlineLvl w:val="9"/>
        <w:rPr>
          <w:rFonts w:hint="eastAsia" w:ascii="宋体" w:hAnsi="宋体"/>
          <w:sz w:val="24"/>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  </w:t>
      </w:r>
    </w:p>
    <w:p w14:paraId="758F37A2">
      <w:pPr>
        <w:kinsoku w:val="0"/>
        <w:spacing w:line="500" w:lineRule="exact"/>
        <w:ind w:firstLine="120" w:firstLineChars="50"/>
        <w:outlineLvl w:val="9"/>
        <w:rPr>
          <w:rFonts w:hint="eastAsia" w:ascii="宋体" w:hAnsi="宋体"/>
          <w:sz w:val="24"/>
          <w:highlight w:val="none"/>
        </w:rPr>
      </w:pPr>
      <w:r>
        <w:rPr>
          <w:rFonts w:hint="eastAsia" w:ascii="宋体" w:hAnsi="宋体"/>
          <w:sz w:val="24"/>
          <w:highlight w:val="none"/>
        </w:rPr>
        <w:t xml:space="preserve">项目编号：                                        </w:t>
      </w:r>
      <w:r>
        <w:rPr>
          <w:rFonts w:ascii="宋体" w:hAnsi="宋体"/>
          <w:sz w:val="24"/>
          <w:highlight w:val="none"/>
        </w:rPr>
        <w:t xml:space="preserve">          </w:t>
      </w:r>
      <w:r>
        <w:rPr>
          <w:rFonts w:hint="eastAsia" w:ascii="宋体" w:hAnsi="宋体"/>
          <w:sz w:val="24"/>
          <w:highlight w:val="none"/>
        </w:rPr>
        <w:t>共   页，第   页</w:t>
      </w:r>
    </w:p>
    <w:p w14:paraId="59A2F3DF">
      <w:pPr>
        <w:spacing w:line="500" w:lineRule="exact"/>
        <w:rPr>
          <w:rFonts w:hint="eastAsia" w:ascii="宋体" w:hAnsi="宋体"/>
          <w:sz w:val="24"/>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1687"/>
        <w:gridCol w:w="1279"/>
        <w:gridCol w:w="1238"/>
        <w:gridCol w:w="1237"/>
        <w:gridCol w:w="806"/>
        <w:gridCol w:w="773"/>
        <w:gridCol w:w="797"/>
      </w:tblGrid>
      <w:tr w14:paraId="3449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1DAFCDF7">
            <w:pPr>
              <w:jc w:val="center"/>
              <w:rPr>
                <w:rFonts w:hint="eastAsia" w:ascii="宋体" w:hAnsi="宋体" w:eastAsia="宋体"/>
                <w:highlight w:val="none"/>
              </w:rPr>
            </w:pPr>
            <w:r>
              <w:rPr>
                <w:rFonts w:hint="eastAsia" w:ascii="宋体" w:hAnsi="宋体" w:eastAsia="宋体"/>
                <w:highlight w:val="none"/>
              </w:rPr>
              <w:t>序号</w:t>
            </w:r>
          </w:p>
        </w:tc>
        <w:tc>
          <w:tcPr>
            <w:tcW w:w="1687" w:type="dxa"/>
            <w:shd w:val="clear" w:color="auto" w:fill="auto"/>
            <w:vAlign w:val="center"/>
          </w:tcPr>
          <w:p w14:paraId="47D8ABA0">
            <w:pPr>
              <w:jc w:val="center"/>
              <w:rPr>
                <w:rFonts w:hint="eastAsia" w:ascii="宋体" w:hAnsi="宋体" w:eastAsia="宋体"/>
                <w:highlight w:val="none"/>
                <w:lang w:val="en-US" w:eastAsia="zh-CN"/>
              </w:rPr>
            </w:pPr>
            <w:r>
              <w:rPr>
                <w:rFonts w:hint="eastAsia" w:ascii="宋体" w:hAnsi="宋体" w:eastAsia="宋体"/>
                <w:highlight w:val="none"/>
                <w:lang w:val="en-US" w:eastAsia="zh-CN"/>
              </w:rPr>
              <w:t>货物名称</w:t>
            </w:r>
          </w:p>
        </w:tc>
        <w:tc>
          <w:tcPr>
            <w:tcW w:w="1279" w:type="dxa"/>
            <w:shd w:val="clear" w:color="auto" w:fill="auto"/>
            <w:vAlign w:val="center"/>
          </w:tcPr>
          <w:p w14:paraId="06E01D14">
            <w:pPr>
              <w:jc w:val="center"/>
              <w:rPr>
                <w:rFonts w:hint="eastAsia" w:ascii="宋体" w:hAnsi="宋体" w:eastAsia="宋体"/>
                <w:highlight w:val="none"/>
                <w:lang w:val="en-US" w:eastAsia="zh-CN"/>
              </w:rPr>
            </w:pPr>
            <w:r>
              <w:rPr>
                <w:rFonts w:hint="eastAsia" w:ascii="宋体" w:hAnsi="宋体" w:eastAsia="宋体"/>
                <w:highlight w:val="none"/>
                <w:lang w:val="en-US" w:eastAsia="zh-CN"/>
              </w:rPr>
              <w:t>规格型号</w:t>
            </w:r>
          </w:p>
        </w:tc>
        <w:tc>
          <w:tcPr>
            <w:tcW w:w="1238" w:type="dxa"/>
            <w:shd w:val="clear" w:color="auto" w:fill="auto"/>
            <w:vAlign w:val="center"/>
          </w:tcPr>
          <w:p w14:paraId="08B15F84">
            <w:pPr>
              <w:jc w:val="center"/>
              <w:rPr>
                <w:rFonts w:hint="eastAsia" w:ascii="宋体" w:hAnsi="宋体" w:eastAsia="宋体"/>
                <w:highlight w:val="none"/>
                <w:lang w:val="en-US" w:eastAsia="zh-CN"/>
              </w:rPr>
            </w:pPr>
            <w:r>
              <w:rPr>
                <w:rFonts w:hint="eastAsia" w:ascii="宋体" w:hAnsi="宋体" w:eastAsia="宋体"/>
                <w:highlight w:val="none"/>
                <w:lang w:val="en-US" w:eastAsia="zh-CN"/>
              </w:rPr>
              <w:t>品牌产地</w:t>
            </w:r>
          </w:p>
        </w:tc>
        <w:tc>
          <w:tcPr>
            <w:tcW w:w="1237" w:type="dxa"/>
            <w:shd w:val="clear" w:color="auto" w:fill="auto"/>
            <w:vAlign w:val="center"/>
          </w:tcPr>
          <w:p w14:paraId="703CF353">
            <w:pPr>
              <w:jc w:val="center"/>
              <w:rPr>
                <w:rFonts w:hint="eastAsia" w:ascii="宋体" w:hAnsi="宋体" w:eastAsia="宋体"/>
                <w:highlight w:val="none"/>
                <w:lang w:val="en-US" w:eastAsia="zh-CN"/>
              </w:rPr>
            </w:pPr>
            <w:r>
              <w:rPr>
                <w:rFonts w:hint="eastAsia" w:ascii="宋体" w:hAnsi="宋体" w:eastAsia="宋体"/>
                <w:highlight w:val="none"/>
                <w:lang w:val="en-US" w:eastAsia="zh-CN"/>
              </w:rPr>
              <w:t>制造商</w:t>
            </w:r>
          </w:p>
        </w:tc>
        <w:tc>
          <w:tcPr>
            <w:tcW w:w="806" w:type="dxa"/>
            <w:shd w:val="clear" w:color="auto" w:fill="auto"/>
            <w:vAlign w:val="center"/>
          </w:tcPr>
          <w:p w14:paraId="10B273E5">
            <w:pPr>
              <w:jc w:val="center"/>
              <w:rPr>
                <w:rFonts w:hint="eastAsia" w:ascii="Times New Roman" w:hAnsi="Times New Roman" w:eastAsia="宋体" w:cs="Calibri"/>
                <w:kern w:val="2"/>
                <w:sz w:val="21"/>
                <w:szCs w:val="21"/>
                <w:highlight w:val="none"/>
                <w:lang w:val="en-US" w:eastAsia="zh-CN" w:bidi="ar-SA"/>
              </w:rPr>
            </w:pPr>
            <w:r>
              <w:rPr>
                <w:rFonts w:hint="eastAsia" w:ascii="Times New Roman" w:hAnsi="Times New Roman" w:eastAsia="宋体"/>
                <w:highlight w:val="none"/>
              </w:rPr>
              <w:t>单价（元）</w:t>
            </w:r>
          </w:p>
        </w:tc>
        <w:tc>
          <w:tcPr>
            <w:tcW w:w="773" w:type="dxa"/>
            <w:shd w:val="clear" w:color="auto" w:fill="auto"/>
            <w:vAlign w:val="center"/>
          </w:tcPr>
          <w:p w14:paraId="2DD830B4">
            <w:pPr>
              <w:jc w:val="center"/>
              <w:rPr>
                <w:rFonts w:hint="eastAsia" w:ascii="Times New Roman" w:hAnsi="Times New Roman" w:eastAsia="宋体" w:cs="Calibri"/>
                <w:kern w:val="2"/>
                <w:sz w:val="21"/>
                <w:szCs w:val="21"/>
                <w:highlight w:val="none"/>
                <w:lang w:val="en-US" w:eastAsia="zh-CN" w:bidi="ar-SA"/>
              </w:rPr>
            </w:pPr>
            <w:r>
              <w:rPr>
                <w:rFonts w:hint="eastAsia"/>
                <w:highlight w:val="none"/>
              </w:rPr>
              <w:t>数量</w:t>
            </w:r>
          </w:p>
        </w:tc>
        <w:tc>
          <w:tcPr>
            <w:tcW w:w="797" w:type="dxa"/>
            <w:shd w:val="clear" w:color="auto" w:fill="auto"/>
            <w:vAlign w:val="center"/>
          </w:tcPr>
          <w:p w14:paraId="3184C8BB">
            <w:pPr>
              <w:jc w:val="center"/>
              <w:rPr>
                <w:rFonts w:hint="eastAsia" w:ascii="Times New Roman" w:hAnsi="Times New Roman" w:eastAsia="宋体" w:cs="Calibri"/>
                <w:kern w:val="2"/>
                <w:sz w:val="21"/>
                <w:szCs w:val="21"/>
                <w:highlight w:val="none"/>
                <w:lang w:val="en-US" w:eastAsia="zh-CN" w:bidi="ar-SA"/>
              </w:rPr>
            </w:pPr>
            <w:r>
              <w:rPr>
                <w:rFonts w:hint="eastAsia"/>
                <w:highlight w:val="none"/>
              </w:rPr>
              <w:t>合计（元）</w:t>
            </w:r>
          </w:p>
        </w:tc>
      </w:tr>
      <w:tr w14:paraId="144F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3ADFF1CF">
            <w:pPr>
              <w:jc w:val="center"/>
              <w:rPr>
                <w:rFonts w:hint="eastAsia" w:ascii="宋体" w:hAnsi="宋体" w:eastAsia="宋体"/>
                <w:highlight w:val="none"/>
                <w:lang w:val="en-US" w:eastAsia="zh-CN"/>
              </w:rPr>
            </w:pPr>
            <w:r>
              <w:rPr>
                <w:rFonts w:hint="eastAsia" w:ascii="宋体" w:hAnsi="宋体"/>
                <w:highlight w:val="none"/>
                <w:lang w:val="en-US" w:eastAsia="zh-CN"/>
              </w:rPr>
              <w:t>1</w:t>
            </w:r>
          </w:p>
        </w:tc>
        <w:tc>
          <w:tcPr>
            <w:tcW w:w="1687" w:type="dxa"/>
            <w:vAlign w:val="center"/>
          </w:tcPr>
          <w:p w14:paraId="043A7967">
            <w:pPr>
              <w:jc w:val="center"/>
              <w:rPr>
                <w:rFonts w:hint="eastAsia" w:ascii="宋体" w:hAnsi="宋体"/>
                <w:highlight w:val="none"/>
              </w:rPr>
            </w:pPr>
          </w:p>
        </w:tc>
        <w:tc>
          <w:tcPr>
            <w:tcW w:w="1279" w:type="dxa"/>
            <w:vAlign w:val="center"/>
          </w:tcPr>
          <w:p w14:paraId="7AE2DB76">
            <w:pPr>
              <w:jc w:val="center"/>
              <w:rPr>
                <w:rFonts w:hint="eastAsia" w:ascii="宋体" w:hAnsi="宋体"/>
                <w:highlight w:val="none"/>
              </w:rPr>
            </w:pPr>
          </w:p>
        </w:tc>
        <w:tc>
          <w:tcPr>
            <w:tcW w:w="1238" w:type="dxa"/>
            <w:vAlign w:val="center"/>
          </w:tcPr>
          <w:p w14:paraId="77766848">
            <w:pPr>
              <w:jc w:val="center"/>
              <w:rPr>
                <w:rFonts w:hint="eastAsia" w:ascii="宋体" w:hAnsi="宋体"/>
                <w:highlight w:val="none"/>
              </w:rPr>
            </w:pPr>
          </w:p>
        </w:tc>
        <w:tc>
          <w:tcPr>
            <w:tcW w:w="1237" w:type="dxa"/>
            <w:vAlign w:val="center"/>
          </w:tcPr>
          <w:p w14:paraId="636A5C39">
            <w:pPr>
              <w:pStyle w:val="18"/>
              <w:jc w:val="center"/>
              <w:rPr>
                <w:rFonts w:hint="eastAsia" w:hAnsi="宋体"/>
                <w:highlight w:val="none"/>
              </w:rPr>
            </w:pPr>
          </w:p>
        </w:tc>
        <w:tc>
          <w:tcPr>
            <w:tcW w:w="806" w:type="dxa"/>
            <w:vAlign w:val="center"/>
          </w:tcPr>
          <w:p w14:paraId="48B06A9E">
            <w:pPr>
              <w:pStyle w:val="18"/>
              <w:jc w:val="center"/>
              <w:rPr>
                <w:rFonts w:hint="eastAsia" w:hAnsi="宋体"/>
                <w:highlight w:val="none"/>
              </w:rPr>
            </w:pPr>
          </w:p>
        </w:tc>
        <w:tc>
          <w:tcPr>
            <w:tcW w:w="773" w:type="dxa"/>
            <w:vAlign w:val="center"/>
          </w:tcPr>
          <w:p w14:paraId="4D7EC782">
            <w:pPr>
              <w:pStyle w:val="18"/>
              <w:jc w:val="center"/>
              <w:rPr>
                <w:rFonts w:hint="eastAsia" w:hAnsi="宋体"/>
                <w:highlight w:val="none"/>
              </w:rPr>
            </w:pPr>
          </w:p>
        </w:tc>
        <w:tc>
          <w:tcPr>
            <w:tcW w:w="797" w:type="dxa"/>
            <w:vAlign w:val="center"/>
          </w:tcPr>
          <w:p w14:paraId="35A31377">
            <w:pPr>
              <w:pStyle w:val="18"/>
              <w:jc w:val="center"/>
              <w:rPr>
                <w:rFonts w:hint="eastAsia" w:hAnsi="宋体"/>
                <w:highlight w:val="none"/>
              </w:rPr>
            </w:pPr>
          </w:p>
        </w:tc>
      </w:tr>
      <w:tr w14:paraId="45C84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6F4BDEC4">
            <w:pPr>
              <w:jc w:val="center"/>
              <w:rPr>
                <w:rFonts w:hint="eastAsia" w:ascii="宋体" w:hAnsi="宋体"/>
                <w:highlight w:val="none"/>
              </w:rPr>
            </w:pPr>
            <w:r>
              <w:rPr>
                <w:rFonts w:hint="eastAsia" w:ascii="宋体" w:hAnsi="宋体"/>
                <w:highlight w:val="none"/>
              </w:rPr>
              <w:t>…</w:t>
            </w:r>
          </w:p>
        </w:tc>
        <w:tc>
          <w:tcPr>
            <w:tcW w:w="1687" w:type="dxa"/>
            <w:vAlign w:val="center"/>
          </w:tcPr>
          <w:p w14:paraId="57CDBF03">
            <w:pPr>
              <w:jc w:val="center"/>
              <w:rPr>
                <w:rFonts w:hint="eastAsia" w:ascii="宋体" w:hAnsi="宋体"/>
                <w:highlight w:val="none"/>
              </w:rPr>
            </w:pPr>
          </w:p>
        </w:tc>
        <w:tc>
          <w:tcPr>
            <w:tcW w:w="1279" w:type="dxa"/>
            <w:vAlign w:val="center"/>
          </w:tcPr>
          <w:p w14:paraId="125F26AF">
            <w:pPr>
              <w:jc w:val="center"/>
              <w:rPr>
                <w:rFonts w:hint="eastAsia" w:ascii="宋体" w:hAnsi="宋体"/>
                <w:highlight w:val="none"/>
              </w:rPr>
            </w:pPr>
          </w:p>
        </w:tc>
        <w:tc>
          <w:tcPr>
            <w:tcW w:w="1238" w:type="dxa"/>
            <w:vAlign w:val="center"/>
          </w:tcPr>
          <w:p w14:paraId="0C338B21">
            <w:pPr>
              <w:jc w:val="center"/>
              <w:rPr>
                <w:rFonts w:hint="eastAsia" w:ascii="宋体" w:hAnsi="宋体"/>
                <w:highlight w:val="none"/>
              </w:rPr>
            </w:pPr>
          </w:p>
        </w:tc>
        <w:tc>
          <w:tcPr>
            <w:tcW w:w="1237" w:type="dxa"/>
            <w:vAlign w:val="center"/>
          </w:tcPr>
          <w:p w14:paraId="7A6063E2">
            <w:pPr>
              <w:pStyle w:val="18"/>
              <w:jc w:val="center"/>
              <w:rPr>
                <w:rFonts w:hint="eastAsia" w:hAnsi="宋体"/>
                <w:highlight w:val="none"/>
              </w:rPr>
            </w:pPr>
          </w:p>
        </w:tc>
        <w:tc>
          <w:tcPr>
            <w:tcW w:w="806" w:type="dxa"/>
            <w:vAlign w:val="center"/>
          </w:tcPr>
          <w:p w14:paraId="014680C7">
            <w:pPr>
              <w:pStyle w:val="18"/>
              <w:jc w:val="center"/>
              <w:rPr>
                <w:rFonts w:hint="eastAsia" w:hAnsi="宋体"/>
                <w:highlight w:val="none"/>
              </w:rPr>
            </w:pPr>
          </w:p>
        </w:tc>
        <w:tc>
          <w:tcPr>
            <w:tcW w:w="773" w:type="dxa"/>
            <w:vAlign w:val="center"/>
          </w:tcPr>
          <w:p w14:paraId="3932A756">
            <w:pPr>
              <w:pStyle w:val="18"/>
              <w:jc w:val="center"/>
              <w:rPr>
                <w:rFonts w:hint="eastAsia" w:hAnsi="宋体"/>
                <w:highlight w:val="none"/>
              </w:rPr>
            </w:pPr>
          </w:p>
        </w:tc>
        <w:tc>
          <w:tcPr>
            <w:tcW w:w="797" w:type="dxa"/>
            <w:vAlign w:val="center"/>
          </w:tcPr>
          <w:p w14:paraId="73289163">
            <w:pPr>
              <w:pStyle w:val="18"/>
              <w:jc w:val="center"/>
              <w:rPr>
                <w:rFonts w:hint="eastAsia" w:hAnsi="宋体"/>
                <w:highlight w:val="none"/>
              </w:rPr>
            </w:pPr>
          </w:p>
        </w:tc>
      </w:tr>
      <w:tr w14:paraId="4CDB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49639E77">
            <w:pPr>
              <w:jc w:val="center"/>
              <w:rPr>
                <w:rFonts w:hint="eastAsia" w:ascii="宋体" w:hAnsi="宋体"/>
                <w:highlight w:val="none"/>
              </w:rPr>
            </w:pPr>
            <w:r>
              <w:rPr>
                <w:rFonts w:ascii="宋体" w:hAnsi="宋体"/>
                <w:highlight w:val="none"/>
              </w:rPr>
              <w:t>N</w:t>
            </w:r>
          </w:p>
        </w:tc>
        <w:tc>
          <w:tcPr>
            <w:tcW w:w="1687" w:type="dxa"/>
            <w:vAlign w:val="center"/>
          </w:tcPr>
          <w:p w14:paraId="1CD229B6">
            <w:pPr>
              <w:jc w:val="center"/>
              <w:rPr>
                <w:rFonts w:hint="eastAsia" w:ascii="宋体" w:hAnsi="宋体"/>
                <w:highlight w:val="none"/>
              </w:rPr>
            </w:pPr>
          </w:p>
        </w:tc>
        <w:tc>
          <w:tcPr>
            <w:tcW w:w="1279" w:type="dxa"/>
            <w:vAlign w:val="center"/>
          </w:tcPr>
          <w:p w14:paraId="091F79C5">
            <w:pPr>
              <w:jc w:val="center"/>
              <w:rPr>
                <w:rFonts w:hint="eastAsia" w:ascii="宋体" w:hAnsi="宋体"/>
                <w:highlight w:val="none"/>
              </w:rPr>
            </w:pPr>
          </w:p>
        </w:tc>
        <w:tc>
          <w:tcPr>
            <w:tcW w:w="1238" w:type="dxa"/>
            <w:vAlign w:val="center"/>
          </w:tcPr>
          <w:p w14:paraId="75C02495">
            <w:pPr>
              <w:jc w:val="center"/>
              <w:rPr>
                <w:rFonts w:hint="eastAsia" w:ascii="宋体" w:hAnsi="宋体"/>
                <w:highlight w:val="none"/>
              </w:rPr>
            </w:pPr>
          </w:p>
        </w:tc>
        <w:tc>
          <w:tcPr>
            <w:tcW w:w="1237" w:type="dxa"/>
            <w:vAlign w:val="center"/>
          </w:tcPr>
          <w:p w14:paraId="5B3E9F19">
            <w:pPr>
              <w:pStyle w:val="18"/>
              <w:jc w:val="center"/>
              <w:rPr>
                <w:rFonts w:hint="eastAsia" w:hAnsi="宋体"/>
                <w:highlight w:val="none"/>
              </w:rPr>
            </w:pPr>
          </w:p>
        </w:tc>
        <w:tc>
          <w:tcPr>
            <w:tcW w:w="806" w:type="dxa"/>
            <w:vAlign w:val="center"/>
          </w:tcPr>
          <w:p w14:paraId="3B553EE7">
            <w:pPr>
              <w:pStyle w:val="18"/>
              <w:jc w:val="center"/>
              <w:rPr>
                <w:rFonts w:hint="eastAsia" w:hAnsi="宋体"/>
                <w:highlight w:val="none"/>
              </w:rPr>
            </w:pPr>
          </w:p>
        </w:tc>
        <w:tc>
          <w:tcPr>
            <w:tcW w:w="773" w:type="dxa"/>
            <w:vAlign w:val="center"/>
          </w:tcPr>
          <w:p w14:paraId="4665FF31">
            <w:pPr>
              <w:pStyle w:val="18"/>
              <w:jc w:val="center"/>
              <w:rPr>
                <w:rFonts w:hint="eastAsia" w:hAnsi="宋体"/>
                <w:highlight w:val="none"/>
              </w:rPr>
            </w:pPr>
          </w:p>
        </w:tc>
        <w:tc>
          <w:tcPr>
            <w:tcW w:w="797" w:type="dxa"/>
            <w:vAlign w:val="center"/>
          </w:tcPr>
          <w:p w14:paraId="31403F4A">
            <w:pPr>
              <w:pStyle w:val="18"/>
              <w:jc w:val="center"/>
              <w:rPr>
                <w:rFonts w:hint="eastAsia" w:hAnsi="宋体"/>
                <w:highlight w:val="none"/>
              </w:rPr>
            </w:pPr>
          </w:p>
        </w:tc>
      </w:tr>
      <w:tr w14:paraId="3128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321" w:type="dxa"/>
            <w:gridSpan w:val="8"/>
            <w:vAlign w:val="center"/>
          </w:tcPr>
          <w:p w14:paraId="2C3D542C">
            <w:pPr>
              <w:pStyle w:val="18"/>
              <w:jc w:val="both"/>
              <w:rPr>
                <w:rFonts w:hint="eastAsia" w:hAnsi="宋体"/>
                <w:highlight w:val="none"/>
              </w:rPr>
            </w:pPr>
            <w:r>
              <w:rPr>
                <w:rFonts w:hint="eastAsia" w:hAnsi="宋体"/>
                <w:highlight w:val="none"/>
                <w:lang w:val="en-US" w:eastAsia="zh-CN"/>
              </w:rPr>
              <w:t>二、货物项合计（元）：</w:t>
            </w:r>
          </w:p>
        </w:tc>
      </w:tr>
      <w:tr w14:paraId="5D28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321" w:type="dxa"/>
            <w:gridSpan w:val="8"/>
            <w:vAlign w:val="center"/>
          </w:tcPr>
          <w:p w14:paraId="7C9325CE">
            <w:pPr>
              <w:pStyle w:val="18"/>
              <w:jc w:val="both"/>
              <w:rPr>
                <w:rFonts w:hint="eastAsia" w:hAnsi="宋体" w:eastAsia="宋体"/>
                <w:highlight w:val="none"/>
                <w:lang w:eastAsia="zh-CN"/>
              </w:rPr>
            </w:pPr>
            <w:r>
              <w:rPr>
                <w:rFonts w:hint="eastAsia" w:hAnsi="宋体"/>
                <w:highlight w:val="none"/>
              </w:rPr>
              <w:t>总价（元）</w:t>
            </w:r>
            <w:r>
              <w:rPr>
                <w:rFonts w:hint="eastAsia" w:hAnsi="宋体"/>
                <w:highlight w:val="none"/>
                <w:lang w:eastAsia="zh-CN"/>
              </w:rPr>
              <w:t>：</w:t>
            </w:r>
          </w:p>
        </w:tc>
      </w:tr>
    </w:tbl>
    <w:p w14:paraId="541F6497">
      <w:pPr>
        <w:pStyle w:val="18"/>
        <w:spacing w:line="440" w:lineRule="exact"/>
        <w:ind w:left="-120" w:leftChars="-57" w:firstLine="527" w:firstLineChars="250"/>
        <w:rPr>
          <w:rFonts w:hint="eastAsia" w:hAnsi="宋体"/>
          <w:b/>
          <w:bCs/>
          <w:highlight w:val="none"/>
          <w:u w:val="single"/>
        </w:rPr>
      </w:pPr>
      <w:r>
        <w:rPr>
          <w:rFonts w:hint="eastAsia" w:hAnsi="宋体"/>
          <w:b/>
          <w:bCs/>
          <w:highlight w:val="none"/>
          <w:u w:val="single"/>
        </w:rPr>
        <w:t>注：</w:t>
      </w:r>
    </w:p>
    <w:p w14:paraId="32AE4684">
      <w:pPr>
        <w:pStyle w:val="18"/>
        <w:numPr>
          <w:ilvl w:val="0"/>
          <w:numId w:val="0"/>
        </w:numPr>
        <w:spacing w:line="440" w:lineRule="exact"/>
        <w:ind w:left="-120" w:leftChars="-57" w:firstLine="525" w:firstLineChars="250"/>
        <w:rPr>
          <w:rFonts w:hint="eastAsia"/>
          <w:highlight w:val="none"/>
        </w:rPr>
      </w:pPr>
      <w:r>
        <w:rPr>
          <w:rFonts w:hint="eastAsia" w:ascii="宋体" w:hAnsi="Courier New" w:eastAsia="宋体" w:cs="Times New Roman"/>
          <w:kern w:val="0"/>
          <w:sz w:val="21"/>
          <w:szCs w:val="21"/>
          <w:highlight w:val="none"/>
          <w:lang w:val="en-US" w:eastAsia="zh-CN" w:bidi="ar-SA"/>
        </w:rPr>
        <w:t>1、</w:t>
      </w:r>
      <w:r>
        <w:rPr>
          <w:rFonts w:hint="eastAsia" w:hAnsi="宋体"/>
          <w:b/>
          <w:bCs/>
          <w:highlight w:val="none"/>
          <w:u w:val="single"/>
        </w:rPr>
        <w:t>分项报价表可参照以上格式提供，也可由投标供应商自拟格式；自拟格式应能清楚表达开标一览表总报价组成；如果不提供详细分项报价将视为没有实质性响应招标文件。</w:t>
      </w:r>
    </w:p>
    <w:p w14:paraId="7E7CA739">
      <w:pPr>
        <w:pStyle w:val="18"/>
        <w:spacing w:line="440" w:lineRule="exact"/>
        <w:ind w:left="-120" w:leftChars="-57" w:firstLine="527" w:firstLineChars="250"/>
        <w:rPr>
          <w:rFonts w:hint="eastAsia" w:hAnsi="宋体"/>
          <w:b/>
          <w:bCs/>
          <w:highlight w:val="none"/>
          <w:u w:val="single"/>
        </w:rPr>
      </w:pPr>
      <w:r>
        <w:rPr>
          <w:rFonts w:hint="eastAsia" w:hAnsi="宋体"/>
          <w:b/>
          <w:bCs/>
          <w:highlight w:val="none"/>
          <w:u w:val="single"/>
        </w:rPr>
        <w:t>2、表内报价内容以元为单位，最多保留两位小数</w:t>
      </w:r>
      <w:r>
        <w:rPr>
          <w:rFonts w:hint="eastAsia" w:hAnsi="宋体"/>
          <w:b/>
          <w:bCs/>
          <w:highlight w:val="none"/>
          <w:u w:val="single"/>
          <w:lang w:val="hr-HR"/>
        </w:rPr>
        <w:t>。</w:t>
      </w:r>
    </w:p>
    <w:p w14:paraId="3130F797">
      <w:pPr>
        <w:pStyle w:val="18"/>
        <w:spacing w:line="440" w:lineRule="exact"/>
        <w:ind w:left="-120" w:leftChars="-57" w:firstLine="527" w:firstLineChars="250"/>
        <w:outlineLvl w:val="9"/>
        <w:rPr>
          <w:rFonts w:hint="eastAsia" w:ascii="宋体" w:hAnsi="宋体" w:eastAsia="宋体" w:cs="Times New Roman"/>
          <w:b/>
          <w:bCs/>
          <w:highlight w:val="none"/>
          <w:u w:val="single"/>
        </w:rPr>
      </w:pPr>
      <w:r>
        <w:rPr>
          <w:rFonts w:hint="eastAsia" w:hAnsi="宋体" w:cs="Times New Roman"/>
          <w:b/>
          <w:bCs/>
          <w:highlight w:val="none"/>
          <w:u w:val="single"/>
          <w:lang w:val="en-US" w:eastAsia="zh-CN"/>
        </w:rPr>
        <w:t>3、总价须</w:t>
      </w:r>
      <w:r>
        <w:rPr>
          <w:rFonts w:hint="eastAsia" w:ascii="宋体" w:hAnsi="宋体" w:eastAsia="宋体" w:cs="Times New Roman"/>
          <w:b/>
          <w:bCs/>
          <w:highlight w:val="none"/>
          <w:u w:val="single"/>
        </w:rPr>
        <w:t>与“</w:t>
      </w:r>
      <w:r>
        <w:rPr>
          <w:rFonts w:hint="eastAsia" w:ascii="宋体" w:hAnsi="宋体" w:eastAsia="宋体" w:cs="Times New Roman"/>
          <w:b/>
          <w:bCs/>
          <w:highlight w:val="none"/>
          <w:u w:val="single"/>
          <w:lang w:val="en-US" w:eastAsia="zh-CN"/>
        </w:rPr>
        <w:t>开标一览</w:t>
      </w:r>
      <w:r>
        <w:rPr>
          <w:rFonts w:hint="eastAsia" w:ascii="宋体" w:hAnsi="宋体" w:eastAsia="宋体" w:cs="Times New Roman"/>
          <w:b/>
          <w:bCs/>
          <w:highlight w:val="none"/>
          <w:u w:val="single"/>
        </w:rPr>
        <w:t>表”中的</w:t>
      </w:r>
      <w:r>
        <w:rPr>
          <w:rFonts w:hint="eastAsia" w:hAnsi="宋体" w:cs="Times New Roman"/>
          <w:b/>
          <w:bCs/>
          <w:highlight w:val="none"/>
          <w:u w:val="single"/>
          <w:lang w:val="en-US" w:eastAsia="zh-CN"/>
        </w:rPr>
        <w:t>投标报价</w:t>
      </w:r>
      <w:r>
        <w:rPr>
          <w:rFonts w:hint="eastAsia" w:ascii="宋体" w:hAnsi="宋体" w:eastAsia="宋体" w:cs="Times New Roman"/>
          <w:b/>
          <w:bCs/>
          <w:highlight w:val="none"/>
          <w:u w:val="single"/>
        </w:rPr>
        <w:t>一致。各子项分别报价。</w:t>
      </w:r>
    </w:p>
    <w:p w14:paraId="70EE7D46">
      <w:pPr>
        <w:pStyle w:val="18"/>
        <w:numPr>
          <w:ilvl w:val="0"/>
          <w:numId w:val="0"/>
        </w:numPr>
        <w:spacing w:line="440" w:lineRule="exact"/>
        <w:ind w:left="-120" w:leftChars="-57" w:firstLine="527" w:firstLineChars="250"/>
        <w:rPr>
          <w:rFonts w:hint="eastAsia" w:ascii="宋体" w:hAnsi="宋体" w:eastAsia="宋体" w:cs="Times New Roman"/>
          <w:b/>
          <w:bCs/>
          <w:highlight w:val="none"/>
          <w:u w:val="single"/>
          <w:lang w:val="en-US" w:eastAsia="zh-CN"/>
        </w:rPr>
      </w:pPr>
      <w:r>
        <w:rPr>
          <w:rFonts w:hint="eastAsia" w:ascii="宋体" w:hAnsi="宋体" w:eastAsia="宋体" w:cs="Times New Roman"/>
          <w:b/>
          <w:bCs/>
          <w:highlight w:val="none"/>
          <w:u w:val="single"/>
          <w:lang w:val="en-US" w:eastAsia="zh-CN"/>
        </w:rPr>
        <w:t>4、落实《国务院办公厅关于在政府采购中实施本国产品标准及相关政策的通知 》-（国办发〔2025〕34号）政策：本项目落实《国务院办公厅关于在政府采购中实施本国产品标准及相关政策的通知 》-（国办发〔2025〕34号）政策，适用于政府采购货物项目和服务项目中涉及的货物： 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w:t>
      </w:r>
    </w:p>
    <w:p w14:paraId="403CA798">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C19F91D">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79843A09">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7D985C4">
      <w:pPr>
        <w:spacing w:before="190" w:beforeLines="50" w:line="500" w:lineRule="exact"/>
        <w:jc w:val="center"/>
        <w:outlineLvl w:val="9"/>
        <w:rPr>
          <w:rFonts w:hint="default" w:ascii="黑体" w:hAnsi="仿宋" w:eastAsia="黑体" w:cs="黑体"/>
          <w:b/>
          <w:bCs/>
          <w:sz w:val="32"/>
          <w:szCs w:val="32"/>
          <w:highlight w:val="none"/>
          <w:lang w:val="en-US" w:eastAsia="zh-CN"/>
        </w:rPr>
      </w:pPr>
      <w:r>
        <w:rPr>
          <w:rFonts w:ascii="宋体" w:hAnsi="宋体"/>
          <w:sz w:val="24"/>
          <w:highlight w:val="none"/>
          <w:u w:val="single"/>
        </w:rPr>
        <w:br w:type="page"/>
      </w:r>
      <w:r>
        <w:rPr>
          <w:rFonts w:hint="eastAsia" w:ascii="黑体" w:hAnsi="仿宋" w:eastAsia="黑体" w:cs="黑体"/>
          <w:b/>
          <w:bCs/>
          <w:sz w:val="32"/>
          <w:szCs w:val="32"/>
          <w:highlight w:val="none"/>
          <w:lang w:val="en-US" w:eastAsia="zh-CN"/>
        </w:rPr>
        <w:t>（三）承诺书格式</w:t>
      </w:r>
    </w:p>
    <w:p w14:paraId="3BB16C71">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拒绝政府采购领域商业贿赂承诺书</w:t>
      </w:r>
      <w:r>
        <w:rPr>
          <w:rFonts w:hint="eastAsia" w:hAnsi="宋体"/>
          <w:b/>
          <w:sz w:val="32"/>
          <w:szCs w:val="32"/>
          <w:highlight w:val="none"/>
        </w:rPr>
        <w:t>Ⅰ</w:t>
      </w:r>
    </w:p>
    <w:p w14:paraId="62ACBF44">
      <w:pPr>
        <w:overflowPunct w:val="0"/>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（执行陕财办采管[2006]21号文件）</w:t>
      </w:r>
    </w:p>
    <w:p w14:paraId="31190393">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为响应党中央、国务院关于治理政府采购领域商业贿赂行为的号召，我公司在此庄严承诺：</w:t>
      </w:r>
    </w:p>
    <w:p w14:paraId="62EA7156">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1、在参与政府采购活动中遵纪守法、诚信经营、公平竞标。</w:t>
      </w:r>
    </w:p>
    <w:p w14:paraId="53784318">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2、不向政府采购人、采购代理机构和政府采购评审专家进行任何形式的商业贿赂以谋取交易机会。</w:t>
      </w:r>
    </w:p>
    <w:p w14:paraId="5B17F9D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3、不向政府采购代理机构和采购人提供虚假资质文件或采用虚假应标方式参与政府采购市场竞争并谋取中标、成交。</w:t>
      </w:r>
    </w:p>
    <w:p w14:paraId="5000637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4、不采取“围标、陪标”等商业欺诈手段获得政府采购定单。</w:t>
      </w:r>
    </w:p>
    <w:p w14:paraId="7F4534C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5、不采取不正当手段诋毁、排挤其他</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w:t>
      </w:r>
    </w:p>
    <w:p w14:paraId="407B680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6、不在提供商品和服务时“偷梁换柱、以次充好”损害采购人的合法权益。</w:t>
      </w:r>
    </w:p>
    <w:p w14:paraId="51A65589">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7、不与采购人、采购代理机构政府采购评审专家或其它</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恶意串通，进行质疑和投诉，维护政府采购市场秩序。</w:t>
      </w:r>
    </w:p>
    <w:p w14:paraId="2C2FD12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8、尊重和接受政府采购监督管理部门的监督和政府采购代理机构招标采购要求，承担因违约行为给采购人造成的损失。</w:t>
      </w:r>
    </w:p>
    <w:p w14:paraId="43E62E84">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9、不发生其他有悖于政府采购公开、公平、公正和诚信原则的行为。</w:t>
      </w:r>
    </w:p>
    <w:p w14:paraId="0781446C">
      <w:pPr>
        <w:spacing w:line="500" w:lineRule="exact"/>
        <w:outlineLvl w:val="9"/>
        <w:rPr>
          <w:rFonts w:hint="eastAsia" w:ascii="宋体" w:hAnsi="宋体" w:eastAsia="宋体" w:cs="宋体"/>
          <w:color w:val="auto"/>
          <w:sz w:val="24"/>
          <w:szCs w:val="24"/>
          <w:highlight w:val="none"/>
        </w:rPr>
      </w:pPr>
    </w:p>
    <w:p w14:paraId="56A238A0">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2755291">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0F2194A8">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078D2683">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ascii="宋体" w:hAnsi="宋体" w:cs="宋体"/>
          <w:b/>
          <w:bCs/>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承诺书Ⅱ</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67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981C321">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6C33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B0113E4">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作为参加贵公司组织的招标采购项目的</w:t>
            </w:r>
            <w:r>
              <w:rPr>
                <w:rFonts w:hint="eastAsia" w:ascii="宋体" w:hAnsi="宋体"/>
                <w:sz w:val="24"/>
                <w:highlight w:val="none"/>
                <w:lang w:eastAsia="zh-CN"/>
              </w:rPr>
              <w:t>投标供应商</w:t>
            </w:r>
            <w:r>
              <w:rPr>
                <w:rFonts w:hint="eastAsia" w:ascii="宋体" w:hAnsi="宋体"/>
                <w:sz w:val="24"/>
                <w:highlight w:val="none"/>
              </w:rPr>
              <w:t>，本公司承诺：在参加本项目招标之前不存在被依法禁止经营行为、财产被接管或冻结的情况，如有隐瞒实情，愿承担一切责任及后果。</w:t>
            </w:r>
          </w:p>
        </w:tc>
      </w:tr>
      <w:tr w14:paraId="6C92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08F0F7A">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投标供应商</w:t>
            </w:r>
          </w:p>
        </w:tc>
        <w:tc>
          <w:tcPr>
            <w:tcW w:w="3420" w:type="dxa"/>
            <w:noWrap w:val="0"/>
            <w:vAlign w:val="center"/>
          </w:tcPr>
          <w:p w14:paraId="33D4FADF">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019AAB0F">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63C4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44568B2">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1D7E7CDB">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40F8C4EA">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046B6AC6">
      <w:pPr>
        <w:spacing w:line="360" w:lineRule="atLeast"/>
        <w:outlineLvl w:val="9"/>
        <w:rPr>
          <w:rFonts w:hint="eastAsia" w:ascii="宋体" w:hAnsi="宋体"/>
          <w:b/>
          <w:sz w:val="42"/>
          <w:szCs w:val="42"/>
          <w:highlight w:val="none"/>
        </w:rPr>
      </w:pPr>
    </w:p>
    <w:p w14:paraId="3BB518B0">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承诺书Ⅲ</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E31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B9C3D91">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1B8C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A4559F6">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作为参加贵公司组织的招标采购项目的</w:t>
            </w:r>
            <w:r>
              <w:rPr>
                <w:rFonts w:hint="eastAsia" w:ascii="宋体" w:hAnsi="宋体"/>
                <w:sz w:val="24"/>
                <w:highlight w:val="none"/>
                <w:lang w:eastAsia="zh-CN"/>
              </w:rPr>
              <w:t>投标供应商</w:t>
            </w:r>
            <w:r>
              <w:rPr>
                <w:rFonts w:hint="eastAsia" w:ascii="宋体" w:hAnsi="宋体"/>
                <w:sz w:val="24"/>
                <w:highlight w:val="none"/>
              </w:rPr>
              <w:t>，本公司郑重申告并承诺：近三年受到有关行政主管部门的行政处理、不良行为记录为</w:t>
            </w:r>
            <w:r>
              <w:rPr>
                <w:rFonts w:hint="eastAsia" w:ascii="宋体" w:hAnsi="宋体"/>
                <w:sz w:val="24"/>
                <w:highlight w:val="none"/>
                <w:u w:val="single"/>
              </w:rPr>
              <w:t xml:space="preserve">    </w:t>
            </w:r>
            <w:r>
              <w:rPr>
                <w:rFonts w:hint="eastAsia" w:ascii="宋体" w:hAnsi="宋体"/>
                <w:sz w:val="24"/>
                <w:highlight w:val="none"/>
              </w:rPr>
              <w:t>次（没有填零），如有隐瞒实情，愿承担一切责任及后果。</w:t>
            </w:r>
          </w:p>
        </w:tc>
      </w:tr>
      <w:tr w14:paraId="0FE8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5674C46">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投标供应商</w:t>
            </w:r>
          </w:p>
        </w:tc>
        <w:tc>
          <w:tcPr>
            <w:tcW w:w="3420" w:type="dxa"/>
            <w:noWrap w:val="0"/>
            <w:vAlign w:val="center"/>
          </w:tcPr>
          <w:p w14:paraId="0C966176">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0ED14ABF">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6A99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A3ED0BE">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36B49DC9">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224A3E80">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522450F1">
      <w:pPr>
        <w:spacing w:line="360" w:lineRule="atLeast"/>
        <w:outlineLvl w:val="9"/>
        <w:rPr>
          <w:rFonts w:hint="eastAsia" w:ascii="宋体" w:hAnsi="宋体"/>
          <w:b/>
          <w:sz w:val="32"/>
          <w:szCs w:val="32"/>
          <w:highlight w:val="none"/>
        </w:rPr>
      </w:pPr>
    </w:p>
    <w:p w14:paraId="669B8DD8">
      <w:pPr>
        <w:spacing w:before="190" w:beforeLines="50" w:line="500" w:lineRule="exact"/>
        <w:jc w:val="center"/>
        <w:outlineLvl w:val="9"/>
        <w:rPr>
          <w:rFonts w:hint="eastAsia" w:ascii="黑体" w:hAnsi="仿宋" w:eastAsia="黑体" w:cs="黑体"/>
          <w:b/>
          <w:bCs/>
          <w:sz w:val="32"/>
          <w:szCs w:val="32"/>
          <w:highlight w:val="none"/>
          <w:lang w:val="en-US" w:eastAsia="zh-CN"/>
        </w:rPr>
      </w:pPr>
    </w:p>
    <w:p w14:paraId="78E56B0D">
      <w:pPr>
        <w:spacing w:before="190" w:beforeLines="50" w:line="500" w:lineRule="exact"/>
        <w:jc w:val="center"/>
        <w:outlineLvl w:val="9"/>
        <w:rPr>
          <w:rFonts w:hint="default"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t>（四）商务条款响应表格式</w:t>
      </w:r>
    </w:p>
    <w:p w14:paraId="307858F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商务条款响应表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29DC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14:paraId="663A4D2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序号</w:t>
            </w:r>
          </w:p>
        </w:tc>
        <w:tc>
          <w:tcPr>
            <w:tcW w:w="5945" w:type="dxa"/>
            <w:noWrap w:val="0"/>
            <w:vAlign w:val="center"/>
          </w:tcPr>
          <w:p w14:paraId="1418E56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一般商务条款要求</w:t>
            </w:r>
          </w:p>
        </w:tc>
        <w:tc>
          <w:tcPr>
            <w:tcW w:w="1428" w:type="dxa"/>
            <w:noWrap w:val="0"/>
            <w:vAlign w:val="center"/>
          </w:tcPr>
          <w:p w14:paraId="2E728D99">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是否响应</w:t>
            </w:r>
          </w:p>
        </w:tc>
        <w:tc>
          <w:tcPr>
            <w:tcW w:w="1255" w:type="dxa"/>
            <w:noWrap w:val="0"/>
            <w:vAlign w:val="center"/>
          </w:tcPr>
          <w:p w14:paraId="09FA9607">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0AC9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4589FEF6">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1</w:t>
            </w:r>
          </w:p>
        </w:tc>
        <w:tc>
          <w:tcPr>
            <w:tcW w:w="5945" w:type="dxa"/>
            <w:noWrap w:val="0"/>
            <w:vAlign w:val="top"/>
          </w:tcPr>
          <w:p w14:paraId="0477A43C">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完全理解并接受合同条款的要求</w:t>
            </w:r>
          </w:p>
        </w:tc>
        <w:tc>
          <w:tcPr>
            <w:tcW w:w="1428" w:type="dxa"/>
            <w:noWrap w:val="0"/>
            <w:vAlign w:val="top"/>
          </w:tcPr>
          <w:p w14:paraId="5EC1A192">
            <w:pPr>
              <w:spacing w:line="360" w:lineRule="auto"/>
              <w:jc w:val="center"/>
              <w:outlineLvl w:val="9"/>
              <w:rPr>
                <w:rFonts w:hint="eastAsia" w:ascii="宋体" w:hAnsi="宋体" w:eastAsia="宋体" w:cs="宋体"/>
                <w:highlight w:val="none"/>
              </w:rPr>
            </w:pPr>
          </w:p>
        </w:tc>
        <w:tc>
          <w:tcPr>
            <w:tcW w:w="1255" w:type="dxa"/>
            <w:noWrap w:val="0"/>
            <w:vAlign w:val="top"/>
          </w:tcPr>
          <w:p w14:paraId="7087E0D8">
            <w:pPr>
              <w:spacing w:line="360" w:lineRule="auto"/>
              <w:jc w:val="center"/>
              <w:outlineLvl w:val="9"/>
              <w:rPr>
                <w:rFonts w:hint="eastAsia" w:ascii="宋体" w:hAnsi="宋体" w:eastAsia="宋体" w:cs="宋体"/>
                <w:highlight w:val="none"/>
              </w:rPr>
            </w:pPr>
          </w:p>
        </w:tc>
      </w:tr>
      <w:tr w14:paraId="4342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3AEE6E1B">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2</w:t>
            </w:r>
          </w:p>
        </w:tc>
        <w:tc>
          <w:tcPr>
            <w:tcW w:w="5945" w:type="dxa"/>
            <w:noWrap w:val="0"/>
            <w:vAlign w:val="top"/>
          </w:tcPr>
          <w:p w14:paraId="2551CE6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完全理解并接受对合格供应商、合格货物、服务和工程的要求</w:t>
            </w:r>
          </w:p>
        </w:tc>
        <w:tc>
          <w:tcPr>
            <w:tcW w:w="1428" w:type="dxa"/>
            <w:noWrap w:val="0"/>
            <w:vAlign w:val="top"/>
          </w:tcPr>
          <w:p w14:paraId="63371F48">
            <w:pPr>
              <w:spacing w:line="360" w:lineRule="auto"/>
              <w:jc w:val="center"/>
              <w:outlineLvl w:val="9"/>
              <w:rPr>
                <w:rFonts w:hint="eastAsia" w:ascii="宋体" w:hAnsi="宋体" w:eastAsia="宋体" w:cs="宋体"/>
                <w:highlight w:val="none"/>
              </w:rPr>
            </w:pPr>
          </w:p>
        </w:tc>
        <w:tc>
          <w:tcPr>
            <w:tcW w:w="1255" w:type="dxa"/>
            <w:noWrap w:val="0"/>
            <w:vAlign w:val="top"/>
          </w:tcPr>
          <w:p w14:paraId="7FA14CAC">
            <w:pPr>
              <w:spacing w:line="360" w:lineRule="auto"/>
              <w:jc w:val="center"/>
              <w:outlineLvl w:val="9"/>
              <w:rPr>
                <w:rFonts w:hint="eastAsia" w:ascii="宋体" w:hAnsi="宋体" w:eastAsia="宋体" w:cs="宋体"/>
                <w:highlight w:val="none"/>
              </w:rPr>
            </w:pPr>
          </w:p>
        </w:tc>
      </w:tr>
      <w:tr w14:paraId="0B8D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DE32E55">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3</w:t>
            </w:r>
          </w:p>
        </w:tc>
        <w:tc>
          <w:tcPr>
            <w:tcW w:w="5945" w:type="dxa"/>
            <w:noWrap w:val="0"/>
            <w:vAlign w:val="top"/>
          </w:tcPr>
          <w:p w14:paraId="1DB7F71D">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完全理解并接受对投标供应商须知、规约要求和责任义务</w:t>
            </w:r>
          </w:p>
        </w:tc>
        <w:tc>
          <w:tcPr>
            <w:tcW w:w="1428" w:type="dxa"/>
            <w:noWrap w:val="0"/>
            <w:vAlign w:val="top"/>
          </w:tcPr>
          <w:p w14:paraId="6E02DDAA">
            <w:pPr>
              <w:spacing w:line="360" w:lineRule="auto"/>
              <w:jc w:val="center"/>
              <w:outlineLvl w:val="9"/>
              <w:rPr>
                <w:rFonts w:hint="eastAsia" w:ascii="宋体" w:hAnsi="宋体" w:eastAsia="宋体" w:cs="宋体"/>
                <w:highlight w:val="none"/>
              </w:rPr>
            </w:pPr>
          </w:p>
        </w:tc>
        <w:tc>
          <w:tcPr>
            <w:tcW w:w="1255" w:type="dxa"/>
            <w:noWrap w:val="0"/>
            <w:vAlign w:val="top"/>
          </w:tcPr>
          <w:p w14:paraId="2228867B">
            <w:pPr>
              <w:spacing w:line="360" w:lineRule="auto"/>
              <w:jc w:val="center"/>
              <w:outlineLvl w:val="9"/>
              <w:rPr>
                <w:rFonts w:hint="eastAsia" w:ascii="宋体" w:hAnsi="宋体" w:eastAsia="宋体" w:cs="宋体"/>
                <w:highlight w:val="none"/>
              </w:rPr>
            </w:pPr>
          </w:p>
        </w:tc>
      </w:tr>
      <w:tr w14:paraId="7DFF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036ED4AE">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4</w:t>
            </w:r>
          </w:p>
        </w:tc>
        <w:tc>
          <w:tcPr>
            <w:tcW w:w="5945" w:type="dxa"/>
            <w:noWrap w:val="0"/>
            <w:vAlign w:val="top"/>
          </w:tcPr>
          <w:p w14:paraId="1B24E85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投标有效期：自投标截止起不少于90日</w:t>
            </w:r>
          </w:p>
        </w:tc>
        <w:tc>
          <w:tcPr>
            <w:tcW w:w="1428" w:type="dxa"/>
            <w:noWrap w:val="0"/>
            <w:vAlign w:val="top"/>
          </w:tcPr>
          <w:p w14:paraId="0638BB66">
            <w:pPr>
              <w:spacing w:line="360" w:lineRule="auto"/>
              <w:jc w:val="center"/>
              <w:outlineLvl w:val="9"/>
              <w:rPr>
                <w:rFonts w:hint="eastAsia" w:ascii="宋体" w:hAnsi="宋体" w:eastAsia="宋体" w:cs="宋体"/>
                <w:highlight w:val="none"/>
              </w:rPr>
            </w:pPr>
          </w:p>
        </w:tc>
        <w:tc>
          <w:tcPr>
            <w:tcW w:w="1255" w:type="dxa"/>
            <w:noWrap w:val="0"/>
            <w:vAlign w:val="top"/>
          </w:tcPr>
          <w:p w14:paraId="22A0E4E3">
            <w:pPr>
              <w:spacing w:line="360" w:lineRule="auto"/>
              <w:jc w:val="center"/>
              <w:outlineLvl w:val="9"/>
              <w:rPr>
                <w:rFonts w:hint="eastAsia" w:ascii="宋体" w:hAnsi="宋体" w:eastAsia="宋体" w:cs="宋体"/>
                <w:highlight w:val="none"/>
              </w:rPr>
            </w:pPr>
          </w:p>
        </w:tc>
      </w:tr>
      <w:tr w14:paraId="5D80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3071008">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5</w:t>
            </w:r>
          </w:p>
        </w:tc>
        <w:tc>
          <w:tcPr>
            <w:tcW w:w="5945" w:type="dxa"/>
            <w:noWrap w:val="0"/>
            <w:vAlign w:val="top"/>
          </w:tcPr>
          <w:p w14:paraId="0B4DF515">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报价内容涵盖报价要求之一切费用和伴随服务</w:t>
            </w:r>
          </w:p>
        </w:tc>
        <w:tc>
          <w:tcPr>
            <w:tcW w:w="1428" w:type="dxa"/>
            <w:noWrap w:val="0"/>
            <w:vAlign w:val="top"/>
          </w:tcPr>
          <w:p w14:paraId="76509938">
            <w:pPr>
              <w:spacing w:line="360" w:lineRule="auto"/>
              <w:jc w:val="center"/>
              <w:outlineLvl w:val="9"/>
              <w:rPr>
                <w:rFonts w:hint="eastAsia" w:ascii="宋体" w:hAnsi="宋体" w:eastAsia="宋体" w:cs="宋体"/>
                <w:highlight w:val="none"/>
              </w:rPr>
            </w:pPr>
          </w:p>
        </w:tc>
        <w:tc>
          <w:tcPr>
            <w:tcW w:w="1255" w:type="dxa"/>
            <w:noWrap w:val="0"/>
            <w:vAlign w:val="top"/>
          </w:tcPr>
          <w:p w14:paraId="5F0C0644">
            <w:pPr>
              <w:spacing w:line="360" w:lineRule="auto"/>
              <w:jc w:val="center"/>
              <w:outlineLvl w:val="9"/>
              <w:rPr>
                <w:rFonts w:hint="eastAsia" w:ascii="宋体" w:hAnsi="宋体" w:eastAsia="宋体" w:cs="宋体"/>
                <w:highlight w:val="none"/>
              </w:rPr>
            </w:pPr>
          </w:p>
        </w:tc>
      </w:tr>
      <w:tr w14:paraId="2123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5B992AD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6</w:t>
            </w:r>
          </w:p>
        </w:tc>
        <w:tc>
          <w:tcPr>
            <w:tcW w:w="5945" w:type="dxa"/>
            <w:noWrap w:val="0"/>
            <w:vAlign w:val="top"/>
          </w:tcPr>
          <w:p w14:paraId="0C58DACF">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同意接受招标文件要求的付款方式</w:t>
            </w:r>
          </w:p>
        </w:tc>
        <w:tc>
          <w:tcPr>
            <w:tcW w:w="1428" w:type="dxa"/>
            <w:noWrap w:val="0"/>
            <w:vAlign w:val="top"/>
          </w:tcPr>
          <w:p w14:paraId="2675FAB7">
            <w:pPr>
              <w:spacing w:line="360" w:lineRule="auto"/>
              <w:jc w:val="center"/>
              <w:outlineLvl w:val="9"/>
              <w:rPr>
                <w:rFonts w:hint="eastAsia" w:ascii="宋体" w:hAnsi="宋体" w:eastAsia="宋体" w:cs="宋体"/>
                <w:highlight w:val="none"/>
              </w:rPr>
            </w:pPr>
          </w:p>
        </w:tc>
        <w:tc>
          <w:tcPr>
            <w:tcW w:w="1255" w:type="dxa"/>
            <w:noWrap w:val="0"/>
            <w:vAlign w:val="top"/>
          </w:tcPr>
          <w:p w14:paraId="1AB39190">
            <w:pPr>
              <w:spacing w:line="360" w:lineRule="auto"/>
              <w:jc w:val="center"/>
              <w:outlineLvl w:val="9"/>
              <w:rPr>
                <w:rFonts w:hint="eastAsia" w:ascii="宋体" w:hAnsi="宋体" w:eastAsia="宋体" w:cs="宋体"/>
                <w:highlight w:val="none"/>
              </w:rPr>
            </w:pPr>
          </w:p>
        </w:tc>
      </w:tr>
      <w:tr w14:paraId="7B21F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FB21361">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7</w:t>
            </w:r>
          </w:p>
        </w:tc>
        <w:tc>
          <w:tcPr>
            <w:tcW w:w="5945" w:type="dxa"/>
            <w:noWrap w:val="0"/>
            <w:vAlign w:val="top"/>
          </w:tcPr>
          <w:p w14:paraId="011034BE">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w:t>
            </w:r>
            <w:r>
              <w:rPr>
                <w:rFonts w:hint="eastAsia" w:ascii="宋体" w:hAnsi="宋体" w:cs="宋体"/>
                <w:highlight w:val="none"/>
                <w:lang w:val="en-US" w:eastAsia="zh-CN"/>
              </w:rPr>
              <w:t>供货期</w:t>
            </w:r>
          </w:p>
        </w:tc>
        <w:tc>
          <w:tcPr>
            <w:tcW w:w="1428" w:type="dxa"/>
            <w:noWrap w:val="0"/>
            <w:vAlign w:val="top"/>
          </w:tcPr>
          <w:p w14:paraId="5B9539BB">
            <w:pPr>
              <w:spacing w:line="360" w:lineRule="auto"/>
              <w:jc w:val="center"/>
              <w:outlineLvl w:val="9"/>
              <w:rPr>
                <w:rFonts w:hint="eastAsia" w:ascii="宋体" w:hAnsi="宋体" w:eastAsia="宋体" w:cs="宋体"/>
                <w:highlight w:val="none"/>
              </w:rPr>
            </w:pPr>
          </w:p>
        </w:tc>
        <w:tc>
          <w:tcPr>
            <w:tcW w:w="1255" w:type="dxa"/>
            <w:noWrap w:val="0"/>
            <w:vAlign w:val="top"/>
          </w:tcPr>
          <w:p w14:paraId="578F527D">
            <w:pPr>
              <w:spacing w:line="360" w:lineRule="auto"/>
              <w:jc w:val="center"/>
              <w:outlineLvl w:val="9"/>
              <w:rPr>
                <w:rFonts w:hint="eastAsia" w:ascii="宋体" w:hAnsi="宋体" w:eastAsia="宋体" w:cs="宋体"/>
                <w:highlight w:val="none"/>
              </w:rPr>
            </w:pPr>
          </w:p>
        </w:tc>
      </w:tr>
      <w:tr w14:paraId="6FF2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4CC0CC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8</w:t>
            </w:r>
          </w:p>
        </w:tc>
        <w:tc>
          <w:tcPr>
            <w:tcW w:w="5945" w:type="dxa"/>
            <w:noWrap w:val="0"/>
            <w:vAlign w:val="top"/>
          </w:tcPr>
          <w:p w14:paraId="69623023">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同意接受招标文件要求的售后服务的各项要求</w:t>
            </w:r>
          </w:p>
        </w:tc>
        <w:tc>
          <w:tcPr>
            <w:tcW w:w="1428" w:type="dxa"/>
            <w:noWrap w:val="0"/>
            <w:vAlign w:val="top"/>
          </w:tcPr>
          <w:p w14:paraId="5352285D">
            <w:pPr>
              <w:spacing w:line="360" w:lineRule="auto"/>
              <w:jc w:val="center"/>
              <w:outlineLvl w:val="9"/>
              <w:rPr>
                <w:rFonts w:hint="eastAsia" w:ascii="宋体" w:hAnsi="宋体" w:eastAsia="宋体" w:cs="宋体"/>
                <w:highlight w:val="none"/>
              </w:rPr>
            </w:pPr>
          </w:p>
        </w:tc>
        <w:tc>
          <w:tcPr>
            <w:tcW w:w="1255" w:type="dxa"/>
            <w:noWrap w:val="0"/>
            <w:vAlign w:val="top"/>
          </w:tcPr>
          <w:p w14:paraId="6456C0E7">
            <w:pPr>
              <w:spacing w:line="360" w:lineRule="auto"/>
              <w:jc w:val="center"/>
              <w:outlineLvl w:val="9"/>
              <w:rPr>
                <w:rFonts w:hint="eastAsia" w:ascii="宋体" w:hAnsi="宋体" w:eastAsia="宋体" w:cs="宋体"/>
                <w:highlight w:val="none"/>
              </w:rPr>
            </w:pPr>
          </w:p>
        </w:tc>
      </w:tr>
      <w:tr w14:paraId="5367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08F41A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9</w:t>
            </w:r>
          </w:p>
        </w:tc>
        <w:tc>
          <w:tcPr>
            <w:tcW w:w="5945" w:type="dxa"/>
            <w:noWrap w:val="0"/>
            <w:vAlign w:val="top"/>
          </w:tcPr>
          <w:p w14:paraId="40E25746">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同意接受合同范本所列的各项条款</w:t>
            </w:r>
          </w:p>
        </w:tc>
        <w:tc>
          <w:tcPr>
            <w:tcW w:w="1428" w:type="dxa"/>
            <w:noWrap w:val="0"/>
            <w:vAlign w:val="top"/>
          </w:tcPr>
          <w:p w14:paraId="458C4E38">
            <w:pPr>
              <w:spacing w:line="360" w:lineRule="auto"/>
              <w:jc w:val="center"/>
              <w:outlineLvl w:val="9"/>
              <w:rPr>
                <w:rFonts w:hint="eastAsia" w:ascii="宋体" w:hAnsi="宋体" w:eastAsia="宋体" w:cs="宋体"/>
                <w:highlight w:val="none"/>
              </w:rPr>
            </w:pPr>
          </w:p>
        </w:tc>
        <w:tc>
          <w:tcPr>
            <w:tcW w:w="1255" w:type="dxa"/>
            <w:noWrap w:val="0"/>
            <w:vAlign w:val="top"/>
          </w:tcPr>
          <w:p w14:paraId="30E0D41B">
            <w:pPr>
              <w:spacing w:line="360" w:lineRule="auto"/>
              <w:jc w:val="center"/>
              <w:outlineLvl w:val="9"/>
              <w:rPr>
                <w:rFonts w:hint="eastAsia" w:ascii="宋体" w:hAnsi="宋体" w:eastAsia="宋体" w:cs="宋体"/>
                <w:highlight w:val="none"/>
              </w:rPr>
            </w:pPr>
          </w:p>
        </w:tc>
      </w:tr>
      <w:tr w14:paraId="0DFD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3AF120DC">
            <w:pPr>
              <w:spacing w:line="360" w:lineRule="auto"/>
              <w:jc w:val="center"/>
              <w:outlineLvl w:val="9"/>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c>
          <w:tcPr>
            <w:tcW w:w="5945" w:type="dxa"/>
            <w:noWrap w:val="0"/>
            <w:vAlign w:val="top"/>
          </w:tcPr>
          <w:p w14:paraId="59B30C96">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同意按照本项目要求缴付各项款项</w:t>
            </w:r>
          </w:p>
        </w:tc>
        <w:tc>
          <w:tcPr>
            <w:tcW w:w="1428" w:type="dxa"/>
            <w:noWrap w:val="0"/>
            <w:vAlign w:val="top"/>
          </w:tcPr>
          <w:p w14:paraId="12CE639F">
            <w:pPr>
              <w:spacing w:line="360" w:lineRule="auto"/>
              <w:jc w:val="center"/>
              <w:outlineLvl w:val="9"/>
              <w:rPr>
                <w:rFonts w:hint="eastAsia" w:ascii="宋体" w:hAnsi="宋体" w:eastAsia="宋体" w:cs="宋体"/>
                <w:highlight w:val="none"/>
              </w:rPr>
            </w:pPr>
          </w:p>
        </w:tc>
        <w:tc>
          <w:tcPr>
            <w:tcW w:w="1255" w:type="dxa"/>
            <w:noWrap w:val="0"/>
            <w:vAlign w:val="top"/>
          </w:tcPr>
          <w:p w14:paraId="1DC99C43">
            <w:pPr>
              <w:spacing w:line="360" w:lineRule="auto"/>
              <w:jc w:val="center"/>
              <w:outlineLvl w:val="9"/>
              <w:rPr>
                <w:rFonts w:hint="eastAsia" w:ascii="宋体" w:hAnsi="宋体" w:eastAsia="宋体" w:cs="宋体"/>
                <w:highlight w:val="none"/>
              </w:rPr>
            </w:pPr>
          </w:p>
        </w:tc>
      </w:tr>
      <w:tr w14:paraId="4CC1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1096188">
            <w:pPr>
              <w:spacing w:line="360" w:lineRule="auto"/>
              <w:jc w:val="center"/>
              <w:outlineLvl w:val="9"/>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11</w:t>
            </w:r>
          </w:p>
        </w:tc>
        <w:tc>
          <w:tcPr>
            <w:tcW w:w="5945" w:type="dxa"/>
            <w:noWrap w:val="0"/>
            <w:vAlign w:val="top"/>
          </w:tcPr>
          <w:p w14:paraId="6643948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同意采购方以各种方式对我方提供的投标文件内容的真实性、有效性进行审查、验证</w:t>
            </w:r>
          </w:p>
        </w:tc>
        <w:tc>
          <w:tcPr>
            <w:tcW w:w="1428" w:type="dxa"/>
            <w:noWrap w:val="0"/>
            <w:vAlign w:val="top"/>
          </w:tcPr>
          <w:p w14:paraId="2731F5AA">
            <w:pPr>
              <w:spacing w:line="360" w:lineRule="auto"/>
              <w:jc w:val="center"/>
              <w:outlineLvl w:val="9"/>
              <w:rPr>
                <w:rFonts w:hint="eastAsia" w:ascii="宋体" w:hAnsi="宋体" w:eastAsia="宋体" w:cs="宋体"/>
                <w:highlight w:val="none"/>
              </w:rPr>
            </w:pPr>
          </w:p>
        </w:tc>
        <w:tc>
          <w:tcPr>
            <w:tcW w:w="1255" w:type="dxa"/>
            <w:noWrap w:val="0"/>
            <w:vAlign w:val="top"/>
          </w:tcPr>
          <w:p w14:paraId="5833A310">
            <w:pPr>
              <w:spacing w:line="360" w:lineRule="auto"/>
              <w:jc w:val="center"/>
              <w:outlineLvl w:val="9"/>
              <w:rPr>
                <w:rFonts w:hint="eastAsia" w:ascii="宋体" w:hAnsi="宋体" w:eastAsia="宋体" w:cs="宋体"/>
                <w:highlight w:val="none"/>
              </w:rPr>
            </w:pPr>
          </w:p>
        </w:tc>
      </w:tr>
      <w:tr w14:paraId="62B69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5AAB640A">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p>
        </w:tc>
        <w:tc>
          <w:tcPr>
            <w:tcW w:w="5945" w:type="dxa"/>
            <w:noWrap w:val="0"/>
            <w:vAlign w:val="top"/>
          </w:tcPr>
          <w:p w14:paraId="710E516A">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其他商务条款偏离说明：</w:t>
            </w:r>
          </w:p>
        </w:tc>
        <w:tc>
          <w:tcPr>
            <w:tcW w:w="1428" w:type="dxa"/>
            <w:noWrap w:val="0"/>
            <w:vAlign w:val="top"/>
          </w:tcPr>
          <w:p w14:paraId="5CB29541">
            <w:pPr>
              <w:spacing w:line="360" w:lineRule="auto"/>
              <w:jc w:val="center"/>
              <w:outlineLvl w:val="9"/>
              <w:rPr>
                <w:rFonts w:hint="eastAsia" w:ascii="宋体" w:hAnsi="宋体" w:eastAsia="宋体" w:cs="宋体"/>
                <w:highlight w:val="none"/>
              </w:rPr>
            </w:pPr>
          </w:p>
        </w:tc>
        <w:tc>
          <w:tcPr>
            <w:tcW w:w="1255" w:type="dxa"/>
            <w:noWrap w:val="0"/>
            <w:vAlign w:val="top"/>
          </w:tcPr>
          <w:p w14:paraId="157AD164">
            <w:pPr>
              <w:spacing w:line="360" w:lineRule="auto"/>
              <w:jc w:val="center"/>
              <w:outlineLvl w:val="9"/>
              <w:rPr>
                <w:rFonts w:hint="eastAsia" w:ascii="宋体" w:hAnsi="宋体" w:eastAsia="宋体" w:cs="宋体"/>
                <w:highlight w:val="none"/>
              </w:rPr>
            </w:pPr>
          </w:p>
        </w:tc>
      </w:tr>
    </w:tbl>
    <w:p w14:paraId="0E84F81E">
      <w:pPr>
        <w:spacing w:line="360" w:lineRule="auto"/>
        <w:ind w:firstLine="422" w:firstLineChars="200"/>
        <w:jc w:val="left"/>
        <w:outlineLvl w:val="9"/>
        <w:rPr>
          <w:rFonts w:hint="eastAsia" w:ascii="宋体" w:hAnsi="宋体" w:cs="宋体"/>
          <w:b/>
          <w:bCs/>
          <w:highlight w:val="none"/>
          <w:u w:val="single"/>
        </w:rPr>
      </w:pPr>
      <w:r>
        <w:rPr>
          <w:rFonts w:hint="eastAsia" w:ascii="宋体" w:hAnsi="宋体" w:cs="宋体"/>
          <w:b/>
          <w:bCs/>
          <w:highlight w:val="none"/>
          <w:u w:val="single"/>
        </w:rPr>
        <w:t>注：对于上述要求，如投标供应商完全响应，则在“是否响应”栏打“√”，空白或打“Х”视偏离，请在“偏离说明”栏</w:t>
      </w:r>
      <w:r>
        <w:rPr>
          <w:rFonts w:hint="eastAsia" w:ascii="宋体" w:hAnsi="宋体" w:cs="宋体"/>
          <w:b/>
          <w:bCs/>
          <w:highlight w:val="none"/>
          <w:u w:val="single"/>
          <w:lang w:val="en-GB"/>
        </w:rPr>
        <w:t>扼要叙述。</w:t>
      </w:r>
    </w:p>
    <w:p w14:paraId="33C27CE8">
      <w:pPr>
        <w:spacing w:line="480" w:lineRule="auto"/>
        <w:ind w:firstLine="480" w:firstLineChars="200"/>
        <w:jc w:val="left"/>
        <w:outlineLvl w:val="9"/>
        <w:rPr>
          <w:rFonts w:hint="eastAsia" w:ascii="宋体" w:hAnsi="宋体"/>
          <w:sz w:val="24"/>
          <w:highlight w:val="none"/>
        </w:rPr>
      </w:pPr>
    </w:p>
    <w:p w14:paraId="09A3B5FC">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F7C83B3">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2E9DCF4">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962E826">
      <w:pPr>
        <w:spacing w:before="156" w:beforeLines="50" w:after="312" w:afterLines="100"/>
        <w:jc w:val="center"/>
        <w:outlineLvl w:val="9"/>
        <w:rPr>
          <w:rFonts w:hint="eastAsia" w:ascii="黑体" w:hAnsi="仿宋" w:eastAsia="黑体" w:cs="黑体"/>
          <w:b/>
          <w:bCs/>
          <w:sz w:val="32"/>
          <w:szCs w:val="32"/>
          <w:highlight w:val="none"/>
          <w:lang w:val="en-GB" w:eastAsia="zh-CN"/>
        </w:rPr>
      </w:pPr>
      <w:bookmarkStart w:id="232" w:name="_Toc32479"/>
      <w:bookmarkStart w:id="233" w:name="_Toc31794"/>
      <w:bookmarkStart w:id="234" w:name="_Toc1304"/>
      <w:bookmarkStart w:id="235" w:name="_Toc17905"/>
      <w:bookmarkStart w:id="236" w:name="_Toc25050"/>
      <w:bookmarkStart w:id="237" w:name="_Toc11233"/>
      <w:bookmarkStart w:id="238" w:name="_Toc484353366"/>
      <w:bookmarkStart w:id="239" w:name="_Toc6449"/>
      <w:bookmarkStart w:id="240" w:name="_Toc483349444"/>
      <w:r>
        <w:rPr>
          <w:rFonts w:hint="eastAsia" w:ascii="宋体"/>
          <w:b/>
          <w:szCs w:val="21"/>
          <w:highlight w:val="none"/>
          <w:lang w:val="en-GB"/>
        </w:rPr>
        <w:br w:type="page"/>
      </w:r>
      <w:r>
        <w:rPr>
          <w:rFonts w:hint="eastAsia" w:ascii="黑体" w:hAnsi="仿宋" w:eastAsia="黑体" w:cs="黑体"/>
          <w:b/>
          <w:bCs/>
          <w:sz w:val="32"/>
          <w:szCs w:val="32"/>
          <w:highlight w:val="none"/>
          <w:lang w:val="en-US" w:eastAsia="zh-CN"/>
        </w:rPr>
        <w:t>（五）</w:t>
      </w:r>
      <w:r>
        <w:rPr>
          <w:rFonts w:hint="eastAsia" w:ascii="黑体" w:hAnsi="仿宋" w:eastAsia="黑体" w:cs="黑体"/>
          <w:b/>
          <w:bCs/>
          <w:sz w:val="32"/>
          <w:szCs w:val="32"/>
          <w:highlight w:val="none"/>
          <w:lang w:val="en-GB" w:eastAsia="zh-CN"/>
        </w:rPr>
        <w:t>保证金</w:t>
      </w:r>
      <w:r>
        <w:rPr>
          <w:rFonts w:hint="eastAsia" w:ascii="黑体" w:hAnsi="仿宋" w:eastAsia="黑体" w:cs="黑体"/>
          <w:b/>
          <w:bCs/>
          <w:sz w:val="32"/>
          <w:szCs w:val="32"/>
          <w:highlight w:val="none"/>
          <w:lang w:val="en-US" w:eastAsia="zh-CN"/>
        </w:rPr>
        <w:t>汇款声明函/</w:t>
      </w:r>
      <w:r>
        <w:rPr>
          <w:rFonts w:hint="eastAsia" w:ascii="黑体" w:hAnsi="仿宋" w:eastAsia="黑体" w:cs="黑体"/>
          <w:b/>
          <w:bCs/>
          <w:sz w:val="32"/>
          <w:szCs w:val="32"/>
          <w:highlight w:val="none"/>
          <w:lang w:val="en-GB" w:eastAsia="zh-CN"/>
        </w:rPr>
        <w:t>保函</w:t>
      </w:r>
    </w:p>
    <w:p w14:paraId="00E529E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default" w:ascii="Calibri" w:hAnsi="Calibri" w:eastAsia="宋体" w:cs="华文仿宋"/>
          <w:b/>
          <w:bCs/>
          <w:color w:val="auto"/>
          <w:kern w:val="0"/>
          <w:sz w:val="30"/>
          <w:szCs w:val="30"/>
          <w:highlight w:val="none"/>
          <w:u w:val="none"/>
          <w:lang w:val="en-US" w:eastAsia="zh-CN" w:bidi="ar-SA"/>
        </w:rPr>
      </w:pPr>
      <w:r>
        <w:rPr>
          <w:rFonts w:hint="eastAsia" w:eastAsia="宋体" w:cs="华文仿宋"/>
          <w:b/>
          <w:bCs/>
          <w:color w:val="auto"/>
          <w:kern w:val="0"/>
          <w:sz w:val="30"/>
          <w:szCs w:val="30"/>
          <w:highlight w:val="none"/>
          <w:u w:val="none"/>
          <w:lang w:val="en-US" w:eastAsia="zh-CN" w:bidi="ar-SA"/>
        </w:rPr>
        <w:t>保证金汇款声明函</w:t>
      </w:r>
    </w:p>
    <w:p w14:paraId="681AD393">
      <w:pPr>
        <w:spacing w:line="480" w:lineRule="auto"/>
        <w:rPr>
          <w:rFonts w:hint="eastAsia" w:ascii="宋体" w:hAnsi="宋体" w:cs="宋体"/>
          <w:sz w:val="24"/>
          <w:szCs w:val="24"/>
          <w:highlight w:val="none"/>
        </w:rPr>
      </w:pPr>
      <w:r>
        <w:rPr>
          <w:rFonts w:hint="eastAsia" w:ascii="宋体" w:hAnsi="宋体" w:cs="宋体"/>
          <w:spacing w:val="4"/>
          <w:sz w:val="24"/>
          <w:szCs w:val="24"/>
          <w:highlight w:val="none"/>
        </w:rPr>
        <w:t>致：</w:t>
      </w:r>
      <w:r>
        <w:rPr>
          <w:rFonts w:hint="eastAsia" w:ascii="宋体" w:hAnsi="宋体" w:cs="宋体"/>
          <w:sz w:val="24"/>
          <w:szCs w:val="24"/>
          <w:highlight w:val="none"/>
          <w:u w:val="single"/>
        </w:rPr>
        <w:t>（采购人）、</w:t>
      </w:r>
      <w:r>
        <w:rPr>
          <w:rFonts w:hint="eastAsia" w:ascii="宋体" w:hAnsi="宋体" w:cs="宋体"/>
          <w:sz w:val="24"/>
          <w:szCs w:val="24"/>
          <w:highlight w:val="none"/>
          <w:u w:val="single"/>
          <w:lang w:eastAsia="zh-CN"/>
        </w:rPr>
        <w:t>陕西</w:t>
      </w:r>
      <w:r>
        <w:rPr>
          <w:rFonts w:hint="eastAsia" w:ascii="宋体" w:hAnsi="宋体" w:cs="宋体"/>
          <w:sz w:val="24"/>
          <w:szCs w:val="24"/>
          <w:highlight w:val="none"/>
          <w:u w:val="single"/>
          <w:lang w:val="en-US" w:eastAsia="zh-CN"/>
        </w:rPr>
        <w:t>德勤</w:t>
      </w:r>
      <w:r>
        <w:rPr>
          <w:rFonts w:hint="eastAsia" w:ascii="宋体" w:hAnsi="宋体" w:cs="宋体"/>
          <w:sz w:val="24"/>
          <w:szCs w:val="24"/>
          <w:highlight w:val="none"/>
          <w:u w:val="single"/>
          <w:lang w:eastAsia="zh-CN"/>
        </w:rPr>
        <w:t>招标有限公司</w:t>
      </w:r>
      <w:r>
        <w:rPr>
          <w:rFonts w:hint="eastAsia" w:ascii="宋体" w:hAnsi="宋体" w:cs="宋体"/>
          <w:sz w:val="24"/>
          <w:szCs w:val="24"/>
          <w:highlight w:val="none"/>
        </w:rPr>
        <w:t>：</w:t>
      </w:r>
    </w:p>
    <w:p w14:paraId="1A45820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我方为</w:t>
      </w:r>
      <w:r>
        <w:rPr>
          <w:rFonts w:hint="eastAsia" w:ascii="宋体" w:hAnsi="宋体" w:cs="宋体"/>
          <w:sz w:val="24"/>
          <w:szCs w:val="24"/>
          <w:highlight w:val="none"/>
          <w:u w:val="single"/>
        </w:rPr>
        <w:t>(项目名称)</w:t>
      </w:r>
      <w:r>
        <w:rPr>
          <w:rFonts w:hint="eastAsia" w:ascii="宋体" w:hAnsi="宋体" w:cs="宋体"/>
          <w:sz w:val="24"/>
          <w:szCs w:val="24"/>
          <w:highlight w:val="none"/>
        </w:rPr>
        <w:t>（项目编号：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）递交投标保证金人民币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元（大写：人民币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元）已于</w:t>
      </w:r>
      <w:r>
        <w:rPr>
          <w:rFonts w:hint="eastAsia" w:ascii="宋体" w:hAnsi="宋体" w:cs="宋体"/>
          <w:i w:val="0"/>
          <w:iCs w:val="0"/>
          <w:sz w:val="24"/>
          <w:szCs w:val="24"/>
          <w:highlight w:val="none"/>
          <w:u w:val="single"/>
          <w:lang w:val="en-US" w:eastAsia="zh-CN"/>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日以银行主动划账方式从我方账户转入你方账户。</w:t>
      </w:r>
    </w:p>
    <w:p w14:paraId="5D93A80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详见附件：银行出具的汇款单或转账凭证复印件。</w:t>
      </w:r>
    </w:p>
    <w:p w14:paraId="7F2E210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退还保证金时请按以下内容划入我方账户。若因内容不全、错误、字迹潦草模糊导致该项目保证金未能及时退还或退还过程中发生错误，我方将承担全部责任和损失。</w:t>
      </w:r>
    </w:p>
    <w:p w14:paraId="6833B38D">
      <w:pPr>
        <w:spacing w:line="360" w:lineRule="auto"/>
        <w:ind w:firstLine="480" w:firstLineChars="200"/>
        <w:jc w:val="left"/>
        <w:rPr>
          <w:rFonts w:hint="eastAsia" w:ascii="宋体" w:hAnsi="宋体" w:cs="宋体"/>
          <w:sz w:val="24"/>
          <w:szCs w:val="24"/>
          <w:highlight w:val="none"/>
          <w:u w:val="single"/>
        </w:rPr>
      </w:pPr>
      <w:r>
        <w:rPr>
          <w:rFonts w:hint="eastAsia" w:ascii="宋体" w:hAnsi="宋体" w:cs="宋体"/>
          <w:sz w:val="24"/>
          <w:szCs w:val="24"/>
          <w:highlight w:val="none"/>
        </w:rPr>
        <w:t>单位全称：</w:t>
      </w:r>
      <w:r>
        <w:rPr>
          <w:rFonts w:hint="eastAsia" w:ascii="宋体" w:hAnsi="宋体" w:cs="宋体"/>
          <w:sz w:val="24"/>
          <w:szCs w:val="24"/>
          <w:highlight w:val="none"/>
          <w:u w:val="single"/>
        </w:rPr>
        <w:t xml:space="preserve">                                         </w:t>
      </w:r>
    </w:p>
    <w:p w14:paraId="1F194CD9">
      <w:pPr>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开户银行（具体到支行）：</w:t>
      </w:r>
      <w:r>
        <w:rPr>
          <w:rFonts w:hint="eastAsia" w:ascii="宋体" w:hAnsi="宋体" w:cs="宋体"/>
          <w:sz w:val="24"/>
          <w:szCs w:val="24"/>
          <w:highlight w:val="none"/>
          <w:u w:val="single"/>
        </w:rPr>
        <w:t xml:space="preserve">                            </w:t>
      </w:r>
    </w:p>
    <w:p w14:paraId="5E61B157">
      <w:pPr>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开户账号：</w:t>
      </w:r>
      <w:r>
        <w:rPr>
          <w:rFonts w:hint="eastAsia" w:ascii="宋体" w:hAnsi="宋体" w:cs="宋体"/>
          <w:sz w:val="24"/>
          <w:szCs w:val="24"/>
          <w:highlight w:val="none"/>
          <w:u w:val="single"/>
        </w:rPr>
        <w:t xml:space="preserve">                                         </w:t>
      </w:r>
    </w:p>
    <w:p w14:paraId="5602EB15">
      <w:pPr>
        <w:spacing w:line="360" w:lineRule="auto"/>
        <w:ind w:firstLine="480" w:firstLineChars="200"/>
        <w:jc w:val="right"/>
        <w:rPr>
          <w:rFonts w:hint="eastAsia" w:ascii="宋体" w:hAnsi="宋体" w:cs="宋体"/>
          <w:sz w:val="24"/>
          <w:szCs w:val="24"/>
          <w:highlight w:val="none"/>
        </w:rPr>
      </w:pPr>
      <w:r>
        <w:rPr>
          <w:rFonts w:hint="eastAsia" w:ascii="宋体" w:hAnsi="宋体" w:cs="宋体"/>
          <w:sz w:val="24"/>
          <w:szCs w:val="24"/>
          <w:highlight w:val="none"/>
          <w:lang w:val="en-US" w:eastAsia="zh-CN"/>
        </w:rPr>
        <w:t>投标</w:t>
      </w:r>
      <w:r>
        <w:rPr>
          <w:rFonts w:hint="eastAsia" w:ascii="宋体" w:hAnsi="宋体" w:cs="宋体"/>
          <w:sz w:val="24"/>
          <w:szCs w:val="24"/>
          <w:highlight w:val="none"/>
        </w:rPr>
        <w:t xml:space="preserve">供应商名称（公章）： </w:t>
      </w:r>
    </w:p>
    <w:p w14:paraId="36F6A57B">
      <w:pPr>
        <w:spacing w:line="360" w:lineRule="auto"/>
        <w:jc w:val="right"/>
        <w:rPr>
          <w:rFonts w:hint="eastAsia" w:ascii="宋体" w:hAnsi="宋体" w:cs="宋体"/>
          <w:sz w:val="24"/>
          <w:szCs w:val="24"/>
          <w:highlight w:val="none"/>
        </w:rPr>
      </w:pPr>
      <w:r>
        <w:rPr>
          <w:rFonts w:hint="eastAsia" w:ascii="宋体" w:hAnsi="宋体" w:cs="宋体"/>
          <w:sz w:val="24"/>
          <w:szCs w:val="24"/>
          <w:highlight w:val="none"/>
        </w:rPr>
        <w:t xml:space="preserve">       年   月   日</w:t>
      </w:r>
    </w:p>
    <w:p w14:paraId="47D5BB0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附：</w:t>
      </w:r>
    </w:p>
    <w:tbl>
      <w:tblPr>
        <w:tblStyle w:val="3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355B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trPr>
        <w:tc>
          <w:tcPr>
            <w:tcW w:w="8500" w:type="dxa"/>
            <w:tcBorders>
              <w:top w:val="single" w:color="auto" w:sz="4" w:space="0"/>
              <w:left w:val="single" w:color="auto" w:sz="4" w:space="0"/>
              <w:bottom w:val="single" w:color="auto" w:sz="4" w:space="0"/>
              <w:right w:val="single" w:color="auto" w:sz="4" w:space="0"/>
            </w:tcBorders>
            <w:noWrap w:val="0"/>
            <w:vAlign w:val="center"/>
          </w:tcPr>
          <w:p w14:paraId="43F22A52">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（转帐或汇款的银行凭证复印件）</w:t>
            </w:r>
          </w:p>
        </w:tc>
      </w:tr>
    </w:tbl>
    <w:p w14:paraId="4C9E8DD9">
      <w:pPr>
        <w:spacing w:line="360" w:lineRule="auto"/>
        <w:ind w:firstLine="482" w:firstLineChars="200"/>
        <w:jc w:val="left"/>
        <w:rPr>
          <w:rFonts w:hint="eastAsia" w:ascii="宋体" w:hAnsi="宋体" w:cs="宋体"/>
          <w:sz w:val="24"/>
          <w:szCs w:val="24"/>
          <w:highlight w:val="none"/>
        </w:rPr>
      </w:pPr>
      <w:r>
        <w:rPr>
          <w:rFonts w:hint="eastAsia" w:ascii="宋体" w:hAnsi="宋体" w:cs="宋体"/>
          <w:b/>
          <w:bCs/>
          <w:sz w:val="24"/>
          <w:szCs w:val="24"/>
          <w:highlight w:val="none"/>
        </w:rPr>
        <w:t>注：</w:t>
      </w:r>
      <w:r>
        <w:rPr>
          <w:rFonts w:hint="eastAsia" w:ascii="宋体" w:hAnsi="宋体" w:cs="宋体"/>
          <w:sz w:val="24"/>
          <w:szCs w:val="24"/>
          <w:highlight w:val="none"/>
        </w:rPr>
        <w:t>1.供应商投标时，应当按采购文件要求缴纳投标保证金。投标保证金必须自基本账户划出，采用银行转账或银行汇款形式缴纳，并按要求粘贴凭证复印件以便项目结束后办理投标保证金的退回手续。</w:t>
      </w:r>
    </w:p>
    <w:p w14:paraId="22B320AC">
      <w:pPr>
        <w:spacing w:line="360" w:lineRule="auto"/>
        <w:ind w:left="-2" w:leftChars="-1"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、未中标的投标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的投标保证金，将在中标通知书发出后5个工作日内无息全额退还，但因投标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自身原因导致无法及时退还的除外。</w:t>
      </w:r>
    </w:p>
    <w:p w14:paraId="40682D5C">
      <w:pPr>
        <w:spacing w:line="360" w:lineRule="auto"/>
        <w:ind w:left="-2" w:leftChars="-1"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、中标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的投标保证金，将在政府采购合同签订后5个工作日内无息全额退还（须将合同原件扫描后（PDF格式）发送至邮箱：</w:t>
      </w:r>
      <w:r>
        <w:rPr>
          <w:rFonts w:hint="eastAsia" w:ascii="宋体" w:hAnsi="宋体" w:cs="宋体"/>
          <w:sz w:val="24"/>
          <w:szCs w:val="24"/>
          <w:highlight w:val="none"/>
          <w:lang w:val="en-US" w:eastAsia="zh-CN"/>
        </w:rPr>
        <w:t>deqinjsl</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126</w:t>
      </w:r>
      <w:r>
        <w:rPr>
          <w:rFonts w:hint="eastAsia" w:ascii="宋体" w:hAnsi="宋体" w:eastAsia="宋体" w:cs="宋体"/>
          <w:sz w:val="24"/>
          <w:szCs w:val="24"/>
          <w:highlight w:val="none"/>
        </w:rPr>
        <w:t>.com，邮件名称及合同电子版名称为：项目编号+项目名称，但因投标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 xml:space="preserve">自身原因导致无法及时退还的除外。 </w:t>
      </w:r>
    </w:p>
    <w:p w14:paraId="6438D82F">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保</w:t>
      </w:r>
      <w:r>
        <w:rPr>
          <w:rFonts w:hint="eastAsia" w:ascii="Calibri" w:hAnsi="Calibri" w:eastAsia="宋体" w:cs="华文仿宋"/>
          <w:b/>
          <w:bCs/>
          <w:color w:val="auto"/>
          <w:kern w:val="0"/>
          <w:sz w:val="30"/>
          <w:szCs w:val="30"/>
          <w:highlight w:val="none"/>
          <w:u w:val="none"/>
          <w:lang w:val="en-US" w:eastAsia="zh-CN" w:bidi="ar-SA"/>
        </w:rPr>
        <w:t>函</w:t>
      </w:r>
    </w:p>
    <w:p w14:paraId="7AB40E3D">
      <w:pPr>
        <w:spacing w:line="360" w:lineRule="auto"/>
        <w:jc w:val="center"/>
        <w:rPr>
          <w:rFonts w:hint="eastAsia" w:ascii="黑体" w:hAnsi="仿宋" w:eastAsia="黑体" w:cs="黑体"/>
          <w:sz w:val="24"/>
          <w:szCs w:val="24"/>
          <w:highlight w:val="none"/>
          <w:u w:val="single"/>
          <w:lang w:val="en-GB"/>
        </w:rPr>
      </w:pPr>
      <w:r>
        <w:rPr>
          <w:rFonts w:hint="eastAsia" w:ascii="黑体" w:hAnsi="仿宋" w:eastAsia="黑体" w:cs="黑体"/>
          <w:sz w:val="24"/>
          <w:szCs w:val="24"/>
          <w:highlight w:val="none"/>
          <w:u w:val="single"/>
          <w:lang w:val="en-GB"/>
        </w:rPr>
        <w:t>（</w:t>
      </w:r>
      <w:r>
        <w:rPr>
          <w:rFonts w:hint="eastAsia" w:ascii="黑体" w:hAnsi="仿宋" w:eastAsia="黑体" w:cs="黑体"/>
          <w:sz w:val="24"/>
          <w:szCs w:val="24"/>
          <w:highlight w:val="none"/>
          <w:u w:val="single"/>
        </w:rPr>
        <w:t>以保函形式提交投标保证金时提供</w:t>
      </w:r>
      <w:r>
        <w:rPr>
          <w:rFonts w:hint="eastAsia" w:ascii="黑体" w:hAnsi="仿宋" w:eastAsia="黑体" w:cs="黑体"/>
          <w:sz w:val="24"/>
          <w:szCs w:val="24"/>
          <w:highlight w:val="none"/>
          <w:u w:val="single"/>
          <w:lang w:val="en-GB"/>
        </w:rPr>
        <w:t>）</w:t>
      </w:r>
    </w:p>
    <w:p w14:paraId="18BD1231">
      <w:pPr>
        <w:spacing w:line="500" w:lineRule="exact"/>
        <w:outlineLvl w:val="9"/>
        <w:rPr>
          <w:rFonts w:hint="eastAsia" w:ascii="宋体" w:hAnsi="宋体"/>
          <w:b/>
          <w:bCs/>
          <w:sz w:val="32"/>
          <w:highlight w:val="none"/>
        </w:rPr>
      </w:pPr>
    </w:p>
    <w:p w14:paraId="14D8BF50">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br w:type="page"/>
      </w:r>
      <w:r>
        <w:rPr>
          <w:rFonts w:hint="eastAsia" w:ascii="黑体" w:hAnsi="黑体" w:eastAsia="黑体" w:cs="黑体"/>
          <w:b/>
          <w:bCs/>
          <w:color w:val="auto"/>
          <w:kern w:val="0"/>
          <w:sz w:val="32"/>
          <w:szCs w:val="32"/>
          <w:highlight w:val="none"/>
          <w:lang w:val="en-US" w:eastAsia="zh-CN" w:bidi="ar-SA"/>
        </w:rPr>
        <w:t>三、投标方案</w:t>
      </w:r>
      <w:bookmarkEnd w:id="232"/>
      <w:bookmarkEnd w:id="233"/>
      <w:bookmarkEnd w:id="234"/>
    </w:p>
    <w:bookmarkEnd w:id="235"/>
    <w:bookmarkEnd w:id="236"/>
    <w:bookmarkEnd w:id="237"/>
    <w:bookmarkEnd w:id="238"/>
    <w:bookmarkEnd w:id="239"/>
    <w:bookmarkEnd w:id="240"/>
    <w:p w14:paraId="2BEB1CC2">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评审分项自查表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553DD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7A58DF5E">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序号</w:t>
            </w:r>
          </w:p>
        </w:tc>
        <w:tc>
          <w:tcPr>
            <w:tcW w:w="1825" w:type="dxa"/>
            <w:noWrap w:val="0"/>
            <w:vAlign w:val="center"/>
          </w:tcPr>
          <w:p w14:paraId="379D929D">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评审分项</w:t>
            </w:r>
          </w:p>
        </w:tc>
        <w:tc>
          <w:tcPr>
            <w:tcW w:w="3150" w:type="dxa"/>
            <w:noWrap w:val="0"/>
            <w:vAlign w:val="center"/>
          </w:tcPr>
          <w:p w14:paraId="2238E49E">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内容</w:t>
            </w:r>
          </w:p>
        </w:tc>
        <w:tc>
          <w:tcPr>
            <w:tcW w:w="2863" w:type="dxa"/>
            <w:noWrap w:val="0"/>
            <w:vAlign w:val="center"/>
          </w:tcPr>
          <w:p w14:paraId="2B869344">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证明文件（如有）</w:t>
            </w:r>
          </w:p>
        </w:tc>
      </w:tr>
      <w:tr w14:paraId="68C3B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8C03122">
            <w:pPr>
              <w:spacing w:line="360" w:lineRule="auto"/>
              <w:jc w:val="center"/>
              <w:outlineLvl w:val="9"/>
              <w:rPr>
                <w:rFonts w:hint="eastAsia" w:ascii="宋体" w:hAnsi="宋体" w:cs="宋体"/>
                <w:highlight w:val="none"/>
              </w:rPr>
            </w:pPr>
            <w:r>
              <w:rPr>
                <w:rFonts w:hint="eastAsia" w:ascii="宋体" w:hAnsi="宋体" w:cs="宋体"/>
                <w:highlight w:val="none"/>
              </w:rPr>
              <w:t>1</w:t>
            </w:r>
          </w:p>
        </w:tc>
        <w:tc>
          <w:tcPr>
            <w:tcW w:w="1825" w:type="dxa"/>
            <w:noWrap w:val="0"/>
            <w:vAlign w:val="center"/>
          </w:tcPr>
          <w:p w14:paraId="773279D2">
            <w:pPr>
              <w:spacing w:line="360" w:lineRule="auto"/>
              <w:jc w:val="center"/>
              <w:outlineLvl w:val="9"/>
              <w:rPr>
                <w:rFonts w:hint="eastAsia" w:ascii="宋体" w:hAnsi="宋体" w:cs="宋体"/>
                <w:highlight w:val="none"/>
              </w:rPr>
            </w:pPr>
          </w:p>
        </w:tc>
        <w:tc>
          <w:tcPr>
            <w:tcW w:w="3150" w:type="dxa"/>
            <w:noWrap w:val="0"/>
            <w:vAlign w:val="center"/>
          </w:tcPr>
          <w:p w14:paraId="587955EE">
            <w:pPr>
              <w:spacing w:line="360" w:lineRule="auto"/>
              <w:jc w:val="center"/>
              <w:outlineLvl w:val="9"/>
              <w:rPr>
                <w:rFonts w:hint="eastAsia" w:ascii="宋体" w:hAnsi="宋体" w:cs="宋体"/>
                <w:highlight w:val="none"/>
              </w:rPr>
            </w:pPr>
          </w:p>
        </w:tc>
        <w:tc>
          <w:tcPr>
            <w:tcW w:w="2863" w:type="dxa"/>
            <w:noWrap w:val="0"/>
            <w:vAlign w:val="center"/>
          </w:tcPr>
          <w:p w14:paraId="600708B3">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6453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F78C40E">
            <w:pPr>
              <w:spacing w:line="360" w:lineRule="auto"/>
              <w:jc w:val="center"/>
              <w:outlineLvl w:val="9"/>
              <w:rPr>
                <w:rFonts w:hint="eastAsia" w:ascii="宋体" w:hAnsi="宋体" w:cs="宋体"/>
                <w:highlight w:val="none"/>
              </w:rPr>
            </w:pPr>
            <w:r>
              <w:rPr>
                <w:rFonts w:hint="eastAsia" w:ascii="宋体" w:hAnsi="宋体" w:cs="宋体"/>
                <w:highlight w:val="none"/>
              </w:rPr>
              <w:t>2</w:t>
            </w:r>
          </w:p>
        </w:tc>
        <w:tc>
          <w:tcPr>
            <w:tcW w:w="1825" w:type="dxa"/>
            <w:noWrap w:val="0"/>
            <w:vAlign w:val="center"/>
          </w:tcPr>
          <w:p w14:paraId="1EE695DE">
            <w:pPr>
              <w:spacing w:line="360" w:lineRule="auto"/>
              <w:jc w:val="center"/>
              <w:outlineLvl w:val="9"/>
              <w:rPr>
                <w:rFonts w:hint="eastAsia" w:ascii="宋体" w:hAnsi="宋体" w:cs="宋体"/>
                <w:highlight w:val="none"/>
              </w:rPr>
            </w:pPr>
          </w:p>
        </w:tc>
        <w:tc>
          <w:tcPr>
            <w:tcW w:w="3150" w:type="dxa"/>
            <w:noWrap w:val="0"/>
            <w:vAlign w:val="center"/>
          </w:tcPr>
          <w:p w14:paraId="33E22D36">
            <w:pPr>
              <w:spacing w:line="360" w:lineRule="auto"/>
              <w:jc w:val="center"/>
              <w:outlineLvl w:val="9"/>
              <w:rPr>
                <w:rFonts w:hint="eastAsia" w:ascii="宋体" w:hAnsi="宋体" w:cs="宋体"/>
                <w:highlight w:val="none"/>
              </w:rPr>
            </w:pPr>
          </w:p>
        </w:tc>
        <w:tc>
          <w:tcPr>
            <w:tcW w:w="2863" w:type="dxa"/>
            <w:noWrap w:val="0"/>
            <w:vAlign w:val="center"/>
          </w:tcPr>
          <w:p w14:paraId="278BA178">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2ABFD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176F0791">
            <w:pPr>
              <w:spacing w:line="360" w:lineRule="auto"/>
              <w:jc w:val="center"/>
              <w:outlineLvl w:val="9"/>
              <w:rPr>
                <w:rFonts w:hint="eastAsia" w:ascii="宋体" w:hAnsi="宋体" w:cs="宋体"/>
                <w:highlight w:val="none"/>
              </w:rPr>
            </w:pPr>
            <w:r>
              <w:rPr>
                <w:rFonts w:hint="eastAsia" w:ascii="宋体" w:hAnsi="宋体" w:cs="宋体"/>
                <w:highlight w:val="none"/>
              </w:rPr>
              <w:t>3</w:t>
            </w:r>
          </w:p>
        </w:tc>
        <w:tc>
          <w:tcPr>
            <w:tcW w:w="1825" w:type="dxa"/>
            <w:noWrap w:val="0"/>
            <w:vAlign w:val="center"/>
          </w:tcPr>
          <w:p w14:paraId="79800EBA">
            <w:pPr>
              <w:spacing w:line="360" w:lineRule="auto"/>
              <w:jc w:val="center"/>
              <w:outlineLvl w:val="9"/>
              <w:rPr>
                <w:rFonts w:hint="eastAsia" w:ascii="宋体" w:hAnsi="宋体" w:cs="宋体"/>
                <w:highlight w:val="none"/>
              </w:rPr>
            </w:pPr>
          </w:p>
        </w:tc>
        <w:tc>
          <w:tcPr>
            <w:tcW w:w="3150" w:type="dxa"/>
            <w:noWrap w:val="0"/>
            <w:vAlign w:val="center"/>
          </w:tcPr>
          <w:p w14:paraId="04944B11">
            <w:pPr>
              <w:spacing w:line="360" w:lineRule="auto"/>
              <w:jc w:val="center"/>
              <w:outlineLvl w:val="9"/>
              <w:rPr>
                <w:rFonts w:hint="eastAsia" w:ascii="宋体" w:hAnsi="宋体" w:cs="宋体"/>
                <w:highlight w:val="none"/>
              </w:rPr>
            </w:pPr>
          </w:p>
        </w:tc>
        <w:tc>
          <w:tcPr>
            <w:tcW w:w="2863" w:type="dxa"/>
            <w:noWrap w:val="0"/>
            <w:vAlign w:val="center"/>
          </w:tcPr>
          <w:p w14:paraId="5AE8E4C6">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72314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B7B2519">
            <w:pPr>
              <w:spacing w:line="360" w:lineRule="auto"/>
              <w:jc w:val="center"/>
              <w:outlineLvl w:val="9"/>
              <w:rPr>
                <w:rFonts w:hint="eastAsia" w:ascii="宋体" w:hAnsi="宋体" w:cs="宋体"/>
                <w:highlight w:val="none"/>
              </w:rPr>
            </w:pPr>
            <w:r>
              <w:rPr>
                <w:rFonts w:hint="eastAsia" w:ascii="宋体" w:hAnsi="宋体" w:cs="宋体"/>
                <w:highlight w:val="none"/>
              </w:rPr>
              <w:t>4</w:t>
            </w:r>
          </w:p>
        </w:tc>
        <w:tc>
          <w:tcPr>
            <w:tcW w:w="1825" w:type="dxa"/>
            <w:noWrap w:val="0"/>
            <w:vAlign w:val="center"/>
          </w:tcPr>
          <w:p w14:paraId="1B6BA01E">
            <w:pPr>
              <w:spacing w:line="360" w:lineRule="auto"/>
              <w:jc w:val="center"/>
              <w:outlineLvl w:val="9"/>
              <w:rPr>
                <w:rFonts w:hint="eastAsia" w:ascii="宋体" w:hAnsi="宋体" w:cs="宋体"/>
                <w:highlight w:val="none"/>
              </w:rPr>
            </w:pPr>
          </w:p>
        </w:tc>
        <w:tc>
          <w:tcPr>
            <w:tcW w:w="3150" w:type="dxa"/>
            <w:noWrap w:val="0"/>
            <w:vAlign w:val="center"/>
          </w:tcPr>
          <w:p w14:paraId="64BFA792">
            <w:pPr>
              <w:spacing w:line="360" w:lineRule="auto"/>
              <w:jc w:val="center"/>
              <w:outlineLvl w:val="9"/>
              <w:rPr>
                <w:rFonts w:hint="eastAsia" w:ascii="宋体" w:hAnsi="宋体" w:cs="宋体"/>
                <w:highlight w:val="none"/>
              </w:rPr>
            </w:pPr>
          </w:p>
        </w:tc>
        <w:tc>
          <w:tcPr>
            <w:tcW w:w="2863" w:type="dxa"/>
            <w:noWrap w:val="0"/>
            <w:vAlign w:val="center"/>
          </w:tcPr>
          <w:p w14:paraId="33FF8424">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3EEE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191DE26">
            <w:pPr>
              <w:spacing w:line="360" w:lineRule="auto"/>
              <w:jc w:val="center"/>
              <w:outlineLvl w:val="9"/>
              <w:rPr>
                <w:rFonts w:hint="eastAsia" w:ascii="宋体" w:hAnsi="宋体" w:cs="宋体"/>
                <w:highlight w:val="none"/>
              </w:rPr>
            </w:pPr>
            <w:r>
              <w:rPr>
                <w:rFonts w:hint="eastAsia" w:ascii="宋体" w:hAnsi="宋体" w:cs="宋体"/>
                <w:highlight w:val="none"/>
              </w:rPr>
              <w:t>5</w:t>
            </w:r>
          </w:p>
        </w:tc>
        <w:tc>
          <w:tcPr>
            <w:tcW w:w="1825" w:type="dxa"/>
            <w:noWrap w:val="0"/>
            <w:vAlign w:val="center"/>
          </w:tcPr>
          <w:p w14:paraId="1D3F1FAD">
            <w:pPr>
              <w:spacing w:line="360" w:lineRule="auto"/>
              <w:jc w:val="center"/>
              <w:outlineLvl w:val="9"/>
              <w:rPr>
                <w:rFonts w:hint="eastAsia" w:ascii="宋体" w:hAnsi="宋体" w:cs="宋体"/>
                <w:highlight w:val="none"/>
              </w:rPr>
            </w:pPr>
          </w:p>
        </w:tc>
        <w:tc>
          <w:tcPr>
            <w:tcW w:w="3150" w:type="dxa"/>
            <w:noWrap w:val="0"/>
            <w:vAlign w:val="center"/>
          </w:tcPr>
          <w:p w14:paraId="3901693A">
            <w:pPr>
              <w:spacing w:line="360" w:lineRule="auto"/>
              <w:jc w:val="center"/>
              <w:outlineLvl w:val="9"/>
              <w:rPr>
                <w:rFonts w:hint="eastAsia" w:ascii="宋体" w:hAnsi="宋体" w:cs="宋体"/>
                <w:highlight w:val="none"/>
              </w:rPr>
            </w:pPr>
          </w:p>
        </w:tc>
        <w:tc>
          <w:tcPr>
            <w:tcW w:w="2863" w:type="dxa"/>
            <w:noWrap w:val="0"/>
            <w:vAlign w:val="center"/>
          </w:tcPr>
          <w:p w14:paraId="5E6E41F8">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47D6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A64D139">
            <w:pPr>
              <w:spacing w:line="360" w:lineRule="auto"/>
              <w:jc w:val="center"/>
              <w:outlineLvl w:val="9"/>
              <w:rPr>
                <w:rFonts w:hint="eastAsia" w:ascii="宋体" w:hAnsi="宋体" w:cs="宋体"/>
                <w:highlight w:val="none"/>
              </w:rPr>
            </w:pPr>
            <w:r>
              <w:rPr>
                <w:rFonts w:hint="eastAsia" w:ascii="宋体" w:hAnsi="宋体" w:cs="宋体"/>
                <w:highlight w:val="none"/>
              </w:rPr>
              <w:t>6</w:t>
            </w:r>
          </w:p>
        </w:tc>
        <w:tc>
          <w:tcPr>
            <w:tcW w:w="1825" w:type="dxa"/>
            <w:noWrap w:val="0"/>
            <w:vAlign w:val="center"/>
          </w:tcPr>
          <w:p w14:paraId="37824C32">
            <w:pPr>
              <w:spacing w:line="360" w:lineRule="auto"/>
              <w:jc w:val="center"/>
              <w:outlineLvl w:val="9"/>
              <w:rPr>
                <w:rFonts w:hint="eastAsia" w:ascii="宋体" w:hAnsi="宋体" w:cs="宋体"/>
                <w:highlight w:val="none"/>
              </w:rPr>
            </w:pPr>
          </w:p>
        </w:tc>
        <w:tc>
          <w:tcPr>
            <w:tcW w:w="3150" w:type="dxa"/>
            <w:noWrap w:val="0"/>
            <w:vAlign w:val="center"/>
          </w:tcPr>
          <w:p w14:paraId="6EA7A927">
            <w:pPr>
              <w:spacing w:line="360" w:lineRule="auto"/>
              <w:jc w:val="center"/>
              <w:outlineLvl w:val="9"/>
              <w:rPr>
                <w:rFonts w:hint="eastAsia" w:ascii="宋体" w:hAnsi="宋体" w:cs="宋体"/>
                <w:highlight w:val="none"/>
              </w:rPr>
            </w:pPr>
          </w:p>
        </w:tc>
        <w:tc>
          <w:tcPr>
            <w:tcW w:w="2863" w:type="dxa"/>
            <w:noWrap w:val="0"/>
            <w:vAlign w:val="center"/>
          </w:tcPr>
          <w:p w14:paraId="51BFF4F5">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7A0F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E9381FF">
            <w:pPr>
              <w:spacing w:line="360" w:lineRule="auto"/>
              <w:jc w:val="center"/>
              <w:outlineLvl w:val="9"/>
              <w:rPr>
                <w:rFonts w:hint="eastAsia" w:ascii="宋体" w:hAnsi="宋体" w:cs="宋体"/>
                <w:highlight w:val="none"/>
              </w:rPr>
            </w:pPr>
            <w:r>
              <w:rPr>
                <w:rFonts w:hint="eastAsia" w:ascii="宋体" w:hAnsi="宋体" w:cs="宋体"/>
                <w:highlight w:val="none"/>
              </w:rPr>
              <w:t>7</w:t>
            </w:r>
          </w:p>
        </w:tc>
        <w:tc>
          <w:tcPr>
            <w:tcW w:w="1825" w:type="dxa"/>
            <w:noWrap w:val="0"/>
            <w:vAlign w:val="center"/>
          </w:tcPr>
          <w:p w14:paraId="7CBFE99F">
            <w:pPr>
              <w:spacing w:line="360" w:lineRule="auto"/>
              <w:jc w:val="center"/>
              <w:outlineLvl w:val="9"/>
              <w:rPr>
                <w:rFonts w:hint="eastAsia" w:ascii="宋体" w:hAnsi="宋体" w:cs="宋体"/>
                <w:highlight w:val="none"/>
              </w:rPr>
            </w:pPr>
          </w:p>
        </w:tc>
        <w:tc>
          <w:tcPr>
            <w:tcW w:w="3150" w:type="dxa"/>
            <w:noWrap w:val="0"/>
            <w:vAlign w:val="center"/>
          </w:tcPr>
          <w:p w14:paraId="63B51885">
            <w:pPr>
              <w:spacing w:line="360" w:lineRule="auto"/>
              <w:jc w:val="center"/>
              <w:outlineLvl w:val="9"/>
              <w:rPr>
                <w:rFonts w:hint="eastAsia" w:ascii="宋体" w:hAnsi="宋体" w:cs="宋体"/>
                <w:highlight w:val="none"/>
              </w:rPr>
            </w:pPr>
          </w:p>
        </w:tc>
        <w:tc>
          <w:tcPr>
            <w:tcW w:w="2863" w:type="dxa"/>
            <w:noWrap w:val="0"/>
            <w:vAlign w:val="center"/>
          </w:tcPr>
          <w:p w14:paraId="34E7981C">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008D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0ABA310C">
            <w:pPr>
              <w:spacing w:line="360" w:lineRule="auto"/>
              <w:jc w:val="center"/>
              <w:outlineLvl w:val="9"/>
              <w:rPr>
                <w:rFonts w:hint="eastAsia" w:ascii="宋体" w:hAnsi="宋体" w:cs="宋体"/>
                <w:highlight w:val="none"/>
              </w:rPr>
            </w:pPr>
            <w:r>
              <w:rPr>
                <w:rFonts w:hint="eastAsia" w:ascii="宋体" w:hAnsi="宋体" w:cs="宋体"/>
                <w:highlight w:val="none"/>
              </w:rPr>
              <w:t>8</w:t>
            </w:r>
          </w:p>
        </w:tc>
        <w:tc>
          <w:tcPr>
            <w:tcW w:w="1825" w:type="dxa"/>
            <w:noWrap w:val="0"/>
            <w:vAlign w:val="center"/>
          </w:tcPr>
          <w:p w14:paraId="5E555EB1">
            <w:pPr>
              <w:spacing w:line="360" w:lineRule="auto"/>
              <w:jc w:val="center"/>
              <w:outlineLvl w:val="9"/>
              <w:rPr>
                <w:rFonts w:hint="eastAsia" w:ascii="宋体" w:hAnsi="宋体" w:cs="宋体"/>
                <w:highlight w:val="none"/>
              </w:rPr>
            </w:pPr>
          </w:p>
        </w:tc>
        <w:tc>
          <w:tcPr>
            <w:tcW w:w="3150" w:type="dxa"/>
            <w:noWrap w:val="0"/>
            <w:vAlign w:val="center"/>
          </w:tcPr>
          <w:p w14:paraId="62E52C68">
            <w:pPr>
              <w:spacing w:line="360" w:lineRule="auto"/>
              <w:jc w:val="center"/>
              <w:outlineLvl w:val="9"/>
              <w:rPr>
                <w:rFonts w:hint="eastAsia" w:ascii="宋体" w:hAnsi="宋体" w:cs="宋体"/>
                <w:highlight w:val="none"/>
              </w:rPr>
            </w:pPr>
          </w:p>
        </w:tc>
        <w:tc>
          <w:tcPr>
            <w:tcW w:w="2863" w:type="dxa"/>
            <w:noWrap w:val="0"/>
            <w:vAlign w:val="center"/>
          </w:tcPr>
          <w:p w14:paraId="0AFE412E">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4DB2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0FB0FC67">
            <w:pPr>
              <w:spacing w:line="360" w:lineRule="auto"/>
              <w:jc w:val="center"/>
              <w:outlineLvl w:val="9"/>
              <w:rPr>
                <w:rFonts w:hint="eastAsia" w:ascii="宋体" w:hAnsi="宋体" w:cs="宋体"/>
                <w:highlight w:val="none"/>
              </w:rPr>
            </w:pPr>
            <w:r>
              <w:rPr>
                <w:rFonts w:hint="eastAsia" w:ascii="宋体" w:hAnsi="宋体" w:cs="宋体"/>
                <w:highlight w:val="none"/>
              </w:rPr>
              <w:t>9</w:t>
            </w:r>
          </w:p>
        </w:tc>
        <w:tc>
          <w:tcPr>
            <w:tcW w:w="1825" w:type="dxa"/>
            <w:noWrap w:val="0"/>
            <w:vAlign w:val="center"/>
          </w:tcPr>
          <w:p w14:paraId="128EAFB8">
            <w:pPr>
              <w:spacing w:line="360" w:lineRule="auto"/>
              <w:jc w:val="center"/>
              <w:outlineLvl w:val="9"/>
              <w:rPr>
                <w:rFonts w:hint="eastAsia" w:ascii="宋体" w:hAnsi="宋体" w:cs="宋体"/>
                <w:highlight w:val="none"/>
              </w:rPr>
            </w:pPr>
          </w:p>
        </w:tc>
        <w:tc>
          <w:tcPr>
            <w:tcW w:w="3150" w:type="dxa"/>
            <w:noWrap w:val="0"/>
            <w:vAlign w:val="center"/>
          </w:tcPr>
          <w:p w14:paraId="5B88E641">
            <w:pPr>
              <w:spacing w:line="360" w:lineRule="auto"/>
              <w:jc w:val="center"/>
              <w:outlineLvl w:val="9"/>
              <w:rPr>
                <w:rFonts w:hint="eastAsia" w:ascii="宋体" w:hAnsi="宋体" w:cs="宋体"/>
                <w:highlight w:val="none"/>
              </w:rPr>
            </w:pPr>
          </w:p>
        </w:tc>
        <w:tc>
          <w:tcPr>
            <w:tcW w:w="2863" w:type="dxa"/>
            <w:noWrap w:val="0"/>
            <w:vAlign w:val="center"/>
          </w:tcPr>
          <w:p w14:paraId="77A991A6">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1F52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10DE4D0C">
            <w:pPr>
              <w:spacing w:line="360" w:lineRule="auto"/>
              <w:jc w:val="center"/>
              <w:outlineLvl w:val="9"/>
              <w:rPr>
                <w:rFonts w:hint="eastAsia" w:ascii="宋体" w:hAnsi="宋体" w:cs="宋体"/>
                <w:highlight w:val="none"/>
              </w:rPr>
            </w:pPr>
            <w:r>
              <w:rPr>
                <w:rFonts w:hint="eastAsia" w:ascii="宋体" w:hAnsi="宋体" w:cs="宋体"/>
                <w:highlight w:val="none"/>
              </w:rPr>
              <w:t>…</w:t>
            </w:r>
          </w:p>
        </w:tc>
        <w:tc>
          <w:tcPr>
            <w:tcW w:w="1825" w:type="dxa"/>
            <w:noWrap w:val="0"/>
            <w:vAlign w:val="center"/>
          </w:tcPr>
          <w:p w14:paraId="5A0E308E">
            <w:pPr>
              <w:spacing w:line="360" w:lineRule="auto"/>
              <w:jc w:val="center"/>
              <w:outlineLvl w:val="9"/>
              <w:rPr>
                <w:rFonts w:hint="eastAsia" w:ascii="宋体" w:hAnsi="宋体" w:cs="宋体"/>
                <w:highlight w:val="none"/>
              </w:rPr>
            </w:pPr>
          </w:p>
        </w:tc>
        <w:tc>
          <w:tcPr>
            <w:tcW w:w="3150" w:type="dxa"/>
            <w:noWrap w:val="0"/>
            <w:vAlign w:val="center"/>
          </w:tcPr>
          <w:p w14:paraId="658EDBA1">
            <w:pPr>
              <w:spacing w:line="360" w:lineRule="auto"/>
              <w:jc w:val="center"/>
              <w:outlineLvl w:val="9"/>
              <w:rPr>
                <w:rFonts w:hint="eastAsia" w:ascii="宋体" w:hAnsi="宋体" w:cs="宋体"/>
                <w:highlight w:val="none"/>
              </w:rPr>
            </w:pPr>
          </w:p>
        </w:tc>
        <w:tc>
          <w:tcPr>
            <w:tcW w:w="2863" w:type="dxa"/>
            <w:noWrap w:val="0"/>
            <w:vAlign w:val="center"/>
          </w:tcPr>
          <w:p w14:paraId="667A1910">
            <w:pPr>
              <w:spacing w:line="360" w:lineRule="auto"/>
              <w:jc w:val="center"/>
              <w:outlineLvl w:val="9"/>
              <w:rPr>
                <w:rFonts w:hint="eastAsia" w:ascii="宋体" w:hAnsi="宋体" w:cs="宋体"/>
                <w:highlight w:val="none"/>
              </w:rPr>
            </w:pPr>
          </w:p>
        </w:tc>
      </w:tr>
    </w:tbl>
    <w:p w14:paraId="637D2B61">
      <w:pPr>
        <w:wordWrap w:val="0"/>
        <w:topLinePunct/>
        <w:spacing w:line="500" w:lineRule="exact"/>
        <w:ind w:firstLine="422" w:firstLineChars="200"/>
        <w:outlineLvl w:val="9"/>
        <w:rPr>
          <w:rFonts w:ascii="宋体" w:cs="Times New Roman"/>
          <w:b/>
          <w:bCs/>
          <w:highlight w:val="none"/>
          <w:u w:val="single"/>
          <w:lang w:val="en-GB"/>
        </w:rPr>
      </w:pPr>
      <w:r>
        <w:rPr>
          <w:rFonts w:hint="eastAsia" w:ascii="宋体" w:hAnsi="宋体" w:cs="宋体"/>
          <w:b/>
          <w:bCs/>
          <w:highlight w:val="none"/>
          <w:u w:val="single"/>
          <w:lang w:val="en-GB"/>
        </w:rPr>
        <w:t>注：</w:t>
      </w:r>
      <w:r>
        <w:rPr>
          <w:rFonts w:hint="eastAsia" w:ascii="宋体" w:hAnsi="宋体" w:cs="宋体"/>
          <w:b/>
          <w:bCs/>
          <w:highlight w:val="none"/>
          <w:u w:val="single"/>
        </w:rPr>
        <w:t>投标供应商应根据《评审要素及分值一览表》的各项内容填写此表</w:t>
      </w:r>
      <w:r>
        <w:rPr>
          <w:rFonts w:hint="eastAsia" w:ascii="宋体" w:hAnsi="宋体" w:cs="宋体"/>
          <w:b/>
          <w:bCs/>
          <w:highlight w:val="none"/>
          <w:u w:val="single"/>
          <w:lang w:val="en-GB"/>
        </w:rPr>
        <w:t>。</w:t>
      </w:r>
    </w:p>
    <w:p w14:paraId="7A14E004">
      <w:pPr>
        <w:spacing w:line="360" w:lineRule="auto"/>
        <w:jc w:val="both"/>
        <w:outlineLvl w:val="9"/>
        <w:rPr>
          <w:rFonts w:hint="eastAsia" w:ascii="黑体" w:hAnsi="仿宋" w:eastAsia="黑体" w:cs="黑体"/>
          <w:b/>
          <w:bCs/>
          <w:sz w:val="32"/>
          <w:szCs w:val="32"/>
          <w:highlight w:val="none"/>
        </w:rPr>
      </w:pPr>
      <w:r>
        <w:rPr>
          <w:rFonts w:hint="eastAsia" w:ascii="宋体" w:hAnsi="宋体" w:cs="宋体"/>
          <w:sz w:val="24"/>
          <w:szCs w:val="24"/>
          <w:highlight w:val="none"/>
        </w:rPr>
        <w:br w:type="page"/>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投标供应商应按照招标文件的要求，根据《用户需求书》《</w:t>
      </w:r>
      <w:r>
        <w:rPr>
          <w:rFonts w:hint="eastAsia" w:ascii="宋体" w:hAnsi="宋体" w:cs="宋体"/>
          <w:sz w:val="24"/>
          <w:szCs w:val="24"/>
          <w:highlight w:val="none"/>
          <w:lang w:val="en-US" w:eastAsia="zh-CN"/>
        </w:rPr>
        <w:t>评审分项自查表</w:t>
      </w:r>
      <w:r>
        <w:rPr>
          <w:rFonts w:hint="eastAsia" w:ascii="宋体" w:hAnsi="宋体" w:cs="宋体"/>
          <w:sz w:val="24"/>
          <w:szCs w:val="24"/>
          <w:highlight w:val="none"/>
        </w:rPr>
        <w:t>》要求内容做出全面响应并编制技术方案。技术方案必须科学合理、真实可行，能充分体现出自身技术和专业优势。对含糊不清或欠具体明确之处，评标委员会可视为投标供应商履约能力不足或响应不全。其要点和主要内容为：</w:t>
      </w:r>
    </w:p>
    <w:p w14:paraId="1FD100E8">
      <w:pPr>
        <w:spacing w:line="360" w:lineRule="auto"/>
        <w:ind w:firstLine="482" w:firstLineChars="200"/>
        <w:outlineLvl w:val="9"/>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1.投标供应商简介</w:t>
      </w:r>
    </w:p>
    <w:p w14:paraId="6BD34FDD">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r>
        <w:rPr>
          <w:rFonts w:hint="eastAsia" w:ascii="宋体" w:hAnsi="宋体" w:cs="宋体"/>
          <w:b/>
          <w:bCs/>
          <w:sz w:val="24"/>
          <w:szCs w:val="24"/>
          <w:highlight w:val="none"/>
          <w:lang w:val="en-US" w:eastAsia="zh-CN"/>
        </w:rPr>
        <w:t>实施</w:t>
      </w:r>
      <w:r>
        <w:rPr>
          <w:rFonts w:hint="eastAsia" w:ascii="宋体" w:hAnsi="宋体" w:eastAsia="宋体" w:cs="宋体"/>
          <w:b/>
          <w:bCs/>
          <w:sz w:val="24"/>
          <w:szCs w:val="24"/>
          <w:highlight w:val="none"/>
          <w:lang w:val="en-US" w:eastAsia="zh-CN"/>
        </w:rPr>
        <w:t>方案</w:t>
      </w:r>
    </w:p>
    <w:p w14:paraId="594B8233">
      <w:pPr>
        <w:spacing w:line="360" w:lineRule="auto"/>
        <w:ind w:firstLine="482" w:firstLineChars="200"/>
        <w:outlineLvl w:val="9"/>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3.项目及需求理解</w:t>
      </w:r>
    </w:p>
    <w:p w14:paraId="39CC40A8">
      <w:pPr>
        <w:spacing w:line="360" w:lineRule="auto"/>
        <w:ind w:firstLine="482" w:firstLineChars="200"/>
        <w:outlineLvl w:val="9"/>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4.软件产品总体描述</w:t>
      </w:r>
    </w:p>
    <w:p w14:paraId="62DEAA83">
      <w:pPr>
        <w:spacing w:line="360" w:lineRule="auto"/>
        <w:ind w:firstLine="482" w:firstLineChars="200"/>
        <w:outlineLvl w:val="9"/>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5.</w:t>
      </w:r>
      <w:r>
        <w:rPr>
          <w:rFonts w:hint="default" w:ascii="宋体" w:hAnsi="宋体" w:cs="宋体"/>
          <w:b/>
          <w:bCs/>
          <w:sz w:val="24"/>
          <w:szCs w:val="24"/>
          <w:highlight w:val="none"/>
          <w:lang w:val="en-US" w:eastAsia="zh-CN"/>
        </w:rPr>
        <w:t>产品合法来源渠道证明文件</w:t>
      </w:r>
    </w:p>
    <w:p w14:paraId="44F27077">
      <w:pPr>
        <w:spacing w:line="360" w:lineRule="auto"/>
        <w:ind w:firstLine="482" w:firstLineChars="200"/>
        <w:outlineLvl w:val="9"/>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6.</w:t>
      </w:r>
      <w:r>
        <w:rPr>
          <w:rFonts w:hint="default" w:ascii="宋体" w:hAnsi="宋体" w:cs="宋体"/>
          <w:b/>
          <w:bCs/>
          <w:sz w:val="24"/>
          <w:szCs w:val="24"/>
          <w:highlight w:val="none"/>
          <w:lang w:val="en-US" w:eastAsia="zh-CN"/>
        </w:rPr>
        <w:t>保密制度</w:t>
      </w:r>
    </w:p>
    <w:p w14:paraId="1B6CF764">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7.</w:t>
      </w:r>
      <w:r>
        <w:rPr>
          <w:rFonts w:hint="eastAsia" w:ascii="宋体" w:hAnsi="宋体" w:eastAsia="宋体" w:cs="宋体"/>
          <w:b/>
          <w:bCs/>
          <w:sz w:val="24"/>
          <w:szCs w:val="24"/>
          <w:highlight w:val="none"/>
          <w:lang w:val="en-US" w:eastAsia="zh-CN"/>
        </w:rPr>
        <w:t>技术指标</w:t>
      </w:r>
    </w:p>
    <w:p w14:paraId="23A89DDE">
      <w:pPr>
        <w:spacing w:line="360" w:lineRule="auto"/>
        <w:ind w:firstLine="482" w:firstLineChars="200"/>
        <w:outlineLvl w:val="9"/>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7.1货物说明一览表</w:t>
      </w:r>
    </w:p>
    <w:p w14:paraId="1916A6DC">
      <w:pPr>
        <w:pStyle w:val="35"/>
        <w:widowControl/>
        <w:ind w:firstLine="0" w:firstLineChars="0"/>
        <w:jc w:val="center"/>
        <w:rPr>
          <w:rFonts w:cs="华文仿宋"/>
          <w:b/>
          <w:bCs/>
          <w:sz w:val="30"/>
          <w:szCs w:val="30"/>
          <w:highlight w:val="none"/>
        </w:rPr>
      </w:pPr>
      <w:r>
        <w:rPr>
          <w:rFonts w:hint="eastAsia" w:cs="华文仿宋"/>
          <w:b/>
          <w:bCs/>
          <w:sz w:val="30"/>
          <w:szCs w:val="30"/>
          <w:highlight w:val="none"/>
        </w:rPr>
        <w:t>货物说明一览表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814"/>
        <w:gridCol w:w="818"/>
        <w:gridCol w:w="832"/>
        <w:gridCol w:w="1254"/>
        <w:gridCol w:w="859"/>
        <w:gridCol w:w="3106"/>
      </w:tblGrid>
      <w:tr w14:paraId="0364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117F6BF5">
            <w:pPr>
              <w:spacing w:line="360" w:lineRule="auto"/>
              <w:jc w:val="center"/>
              <w:rPr>
                <w:rFonts w:ascii="宋体" w:hAnsi="宋体" w:cs="宋体"/>
                <w:sz w:val="24"/>
                <w:highlight w:val="none"/>
              </w:rPr>
            </w:pPr>
            <w:r>
              <w:rPr>
                <w:rFonts w:hint="eastAsia" w:ascii="宋体" w:hAnsi="宋体" w:cs="宋体"/>
                <w:sz w:val="24"/>
                <w:highlight w:val="none"/>
              </w:rPr>
              <w:t>序号</w:t>
            </w:r>
          </w:p>
        </w:tc>
        <w:tc>
          <w:tcPr>
            <w:tcW w:w="1814" w:type="dxa"/>
            <w:vAlign w:val="center"/>
          </w:tcPr>
          <w:p w14:paraId="6BE81789">
            <w:pPr>
              <w:spacing w:line="360" w:lineRule="auto"/>
              <w:jc w:val="center"/>
              <w:rPr>
                <w:rFonts w:ascii="宋体" w:hAnsi="宋体" w:cs="宋体"/>
                <w:sz w:val="24"/>
                <w:highlight w:val="none"/>
              </w:rPr>
            </w:pPr>
            <w:r>
              <w:rPr>
                <w:rFonts w:hint="eastAsia" w:ascii="宋体" w:hAnsi="宋体" w:cs="宋体"/>
                <w:sz w:val="24"/>
                <w:highlight w:val="none"/>
              </w:rPr>
              <w:t>货物名称</w:t>
            </w:r>
          </w:p>
          <w:p w14:paraId="2674A230">
            <w:pPr>
              <w:spacing w:line="360" w:lineRule="auto"/>
              <w:jc w:val="center"/>
              <w:rPr>
                <w:rFonts w:ascii="宋体" w:hAnsi="宋体" w:cs="宋体"/>
                <w:sz w:val="24"/>
                <w:highlight w:val="none"/>
              </w:rPr>
            </w:pPr>
            <w:r>
              <w:rPr>
                <w:rFonts w:hint="eastAsia" w:ascii="宋体" w:hAnsi="宋体" w:cs="宋体"/>
                <w:sz w:val="24"/>
                <w:highlight w:val="none"/>
              </w:rPr>
              <w:t>（含主要部件）</w:t>
            </w:r>
          </w:p>
        </w:tc>
        <w:tc>
          <w:tcPr>
            <w:tcW w:w="818" w:type="dxa"/>
            <w:vAlign w:val="center"/>
          </w:tcPr>
          <w:p w14:paraId="1A8C088E">
            <w:pPr>
              <w:spacing w:line="360" w:lineRule="auto"/>
              <w:jc w:val="center"/>
              <w:rPr>
                <w:rFonts w:ascii="宋体" w:hAnsi="宋体" w:cs="宋体"/>
                <w:sz w:val="24"/>
                <w:highlight w:val="none"/>
              </w:rPr>
            </w:pPr>
            <w:r>
              <w:rPr>
                <w:rFonts w:hint="eastAsia" w:ascii="宋体" w:hAnsi="宋体" w:cs="宋体"/>
                <w:sz w:val="24"/>
                <w:highlight w:val="none"/>
              </w:rPr>
              <w:t>品牌</w:t>
            </w:r>
          </w:p>
        </w:tc>
        <w:tc>
          <w:tcPr>
            <w:tcW w:w="832" w:type="dxa"/>
            <w:vAlign w:val="center"/>
          </w:tcPr>
          <w:p w14:paraId="20D5E00F">
            <w:pPr>
              <w:spacing w:line="360" w:lineRule="auto"/>
              <w:jc w:val="center"/>
              <w:rPr>
                <w:rFonts w:ascii="宋体" w:hAnsi="宋体" w:cs="宋体"/>
                <w:sz w:val="24"/>
                <w:highlight w:val="none"/>
              </w:rPr>
            </w:pPr>
            <w:r>
              <w:rPr>
                <w:rFonts w:hint="eastAsia" w:ascii="宋体" w:hAnsi="宋体" w:cs="宋体"/>
                <w:sz w:val="24"/>
                <w:highlight w:val="none"/>
              </w:rPr>
              <w:t>型号</w:t>
            </w:r>
          </w:p>
        </w:tc>
        <w:tc>
          <w:tcPr>
            <w:tcW w:w="1254" w:type="dxa"/>
            <w:vAlign w:val="center"/>
          </w:tcPr>
          <w:p w14:paraId="24CF3CE7">
            <w:pPr>
              <w:spacing w:line="360" w:lineRule="auto"/>
              <w:jc w:val="center"/>
              <w:rPr>
                <w:rFonts w:ascii="宋体" w:hAnsi="宋体" w:cs="宋体"/>
                <w:sz w:val="24"/>
                <w:highlight w:val="none"/>
              </w:rPr>
            </w:pPr>
            <w:r>
              <w:rPr>
                <w:rFonts w:hint="eastAsia" w:ascii="宋体" w:hAnsi="宋体" w:cs="宋体"/>
                <w:sz w:val="24"/>
                <w:highlight w:val="none"/>
              </w:rPr>
              <w:t>制造厂家</w:t>
            </w:r>
          </w:p>
        </w:tc>
        <w:tc>
          <w:tcPr>
            <w:tcW w:w="859" w:type="dxa"/>
            <w:vAlign w:val="center"/>
          </w:tcPr>
          <w:p w14:paraId="055C6458">
            <w:pPr>
              <w:spacing w:line="360" w:lineRule="auto"/>
              <w:jc w:val="center"/>
              <w:rPr>
                <w:rFonts w:ascii="宋体" w:hAnsi="宋体" w:cs="宋体"/>
                <w:sz w:val="24"/>
                <w:highlight w:val="none"/>
              </w:rPr>
            </w:pPr>
            <w:r>
              <w:rPr>
                <w:rFonts w:hint="eastAsia" w:ascii="宋体" w:hAnsi="宋体" w:cs="宋体"/>
                <w:sz w:val="24"/>
                <w:highlight w:val="none"/>
              </w:rPr>
              <w:t>产地</w:t>
            </w:r>
          </w:p>
        </w:tc>
        <w:tc>
          <w:tcPr>
            <w:tcW w:w="3106" w:type="dxa"/>
            <w:vAlign w:val="center"/>
          </w:tcPr>
          <w:p w14:paraId="2132280C">
            <w:pPr>
              <w:spacing w:line="360" w:lineRule="auto"/>
              <w:jc w:val="center"/>
              <w:rPr>
                <w:rFonts w:ascii="宋体" w:hAnsi="宋体" w:cs="宋体"/>
                <w:sz w:val="24"/>
                <w:highlight w:val="none"/>
              </w:rPr>
            </w:pPr>
            <w:r>
              <w:rPr>
                <w:rFonts w:hint="eastAsia" w:ascii="宋体" w:hAnsi="宋体" w:cs="宋体"/>
                <w:sz w:val="24"/>
                <w:highlight w:val="none"/>
              </w:rPr>
              <w:t>技术参数与要求</w:t>
            </w:r>
          </w:p>
        </w:tc>
      </w:tr>
      <w:tr w14:paraId="6343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44990DC7">
            <w:pPr>
              <w:spacing w:line="360" w:lineRule="auto"/>
              <w:jc w:val="center"/>
              <w:rPr>
                <w:rFonts w:ascii="宋体" w:hAnsi="宋体" w:cs="宋体"/>
                <w:sz w:val="24"/>
                <w:highlight w:val="none"/>
              </w:rPr>
            </w:pPr>
            <w:r>
              <w:rPr>
                <w:rFonts w:hint="eastAsia" w:ascii="宋体" w:hAnsi="宋体" w:cs="宋体"/>
                <w:sz w:val="24"/>
                <w:highlight w:val="none"/>
              </w:rPr>
              <w:t>1</w:t>
            </w:r>
          </w:p>
        </w:tc>
        <w:tc>
          <w:tcPr>
            <w:tcW w:w="1814" w:type="dxa"/>
            <w:vAlign w:val="center"/>
          </w:tcPr>
          <w:p w14:paraId="3B59E406">
            <w:pPr>
              <w:spacing w:line="360" w:lineRule="auto"/>
              <w:jc w:val="center"/>
              <w:rPr>
                <w:rFonts w:ascii="宋体" w:hAnsi="宋体" w:cs="宋体"/>
                <w:sz w:val="24"/>
                <w:highlight w:val="none"/>
              </w:rPr>
            </w:pPr>
          </w:p>
        </w:tc>
        <w:tc>
          <w:tcPr>
            <w:tcW w:w="818" w:type="dxa"/>
            <w:vAlign w:val="center"/>
          </w:tcPr>
          <w:p w14:paraId="62D711DA">
            <w:pPr>
              <w:spacing w:line="360" w:lineRule="auto"/>
              <w:jc w:val="center"/>
              <w:rPr>
                <w:rFonts w:ascii="宋体" w:hAnsi="宋体" w:cs="宋体"/>
                <w:sz w:val="24"/>
                <w:highlight w:val="none"/>
              </w:rPr>
            </w:pPr>
          </w:p>
        </w:tc>
        <w:tc>
          <w:tcPr>
            <w:tcW w:w="832" w:type="dxa"/>
            <w:vAlign w:val="center"/>
          </w:tcPr>
          <w:p w14:paraId="6D99721E">
            <w:pPr>
              <w:spacing w:line="360" w:lineRule="auto"/>
              <w:jc w:val="center"/>
              <w:rPr>
                <w:rFonts w:ascii="宋体" w:hAnsi="宋体" w:cs="宋体"/>
                <w:sz w:val="24"/>
                <w:highlight w:val="none"/>
              </w:rPr>
            </w:pPr>
          </w:p>
        </w:tc>
        <w:tc>
          <w:tcPr>
            <w:tcW w:w="1254" w:type="dxa"/>
            <w:vAlign w:val="center"/>
          </w:tcPr>
          <w:p w14:paraId="3EFADF1C">
            <w:pPr>
              <w:spacing w:line="360" w:lineRule="auto"/>
              <w:jc w:val="center"/>
              <w:rPr>
                <w:rFonts w:ascii="宋体" w:hAnsi="宋体" w:cs="宋体"/>
                <w:sz w:val="24"/>
                <w:highlight w:val="none"/>
              </w:rPr>
            </w:pPr>
          </w:p>
        </w:tc>
        <w:tc>
          <w:tcPr>
            <w:tcW w:w="859" w:type="dxa"/>
            <w:vAlign w:val="center"/>
          </w:tcPr>
          <w:p w14:paraId="30CEDA7D">
            <w:pPr>
              <w:spacing w:line="360" w:lineRule="auto"/>
              <w:jc w:val="center"/>
              <w:rPr>
                <w:rFonts w:ascii="宋体" w:hAnsi="宋体" w:cs="宋体"/>
                <w:sz w:val="24"/>
                <w:highlight w:val="none"/>
              </w:rPr>
            </w:pPr>
          </w:p>
        </w:tc>
        <w:tc>
          <w:tcPr>
            <w:tcW w:w="3106" w:type="dxa"/>
            <w:vAlign w:val="center"/>
          </w:tcPr>
          <w:p w14:paraId="46743EA1">
            <w:pPr>
              <w:spacing w:line="360" w:lineRule="auto"/>
              <w:jc w:val="center"/>
              <w:rPr>
                <w:rFonts w:ascii="宋体" w:hAnsi="宋体" w:cs="宋体"/>
                <w:sz w:val="24"/>
                <w:highlight w:val="none"/>
              </w:rPr>
            </w:pPr>
          </w:p>
        </w:tc>
      </w:tr>
      <w:tr w14:paraId="0962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6B718150">
            <w:pPr>
              <w:spacing w:line="360" w:lineRule="auto"/>
              <w:jc w:val="center"/>
              <w:rPr>
                <w:rFonts w:ascii="宋体" w:hAnsi="宋体" w:cs="宋体"/>
                <w:sz w:val="24"/>
                <w:highlight w:val="none"/>
              </w:rPr>
            </w:pPr>
            <w:r>
              <w:rPr>
                <w:rFonts w:hint="eastAsia" w:ascii="宋体" w:hAnsi="宋体" w:cs="宋体"/>
                <w:sz w:val="24"/>
                <w:highlight w:val="none"/>
              </w:rPr>
              <w:t>…</w:t>
            </w:r>
          </w:p>
        </w:tc>
        <w:tc>
          <w:tcPr>
            <w:tcW w:w="1814" w:type="dxa"/>
            <w:vAlign w:val="center"/>
          </w:tcPr>
          <w:p w14:paraId="61BD5C23">
            <w:pPr>
              <w:spacing w:line="360" w:lineRule="auto"/>
              <w:jc w:val="center"/>
              <w:rPr>
                <w:rFonts w:ascii="宋体" w:hAnsi="宋体" w:cs="宋体"/>
                <w:sz w:val="24"/>
                <w:highlight w:val="none"/>
              </w:rPr>
            </w:pPr>
          </w:p>
        </w:tc>
        <w:tc>
          <w:tcPr>
            <w:tcW w:w="818" w:type="dxa"/>
            <w:vAlign w:val="center"/>
          </w:tcPr>
          <w:p w14:paraId="6C4EE2D4">
            <w:pPr>
              <w:spacing w:line="360" w:lineRule="auto"/>
              <w:jc w:val="center"/>
              <w:rPr>
                <w:rFonts w:ascii="宋体" w:hAnsi="宋体" w:cs="宋体"/>
                <w:sz w:val="24"/>
                <w:highlight w:val="none"/>
              </w:rPr>
            </w:pPr>
          </w:p>
        </w:tc>
        <w:tc>
          <w:tcPr>
            <w:tcW w:w="832" w:type="dxa"/>
            <w:vAlign w:val="center"/>
          </w:tcPr>
          <w:p w14:paraId="565D1CF9">
            <w:pPr>
              <w:spacing w:line="360" w:lineRule="auto"/>
              <w:jc w:val="center"/>
              <w:rPr>
                <w:rFonts w:ascii="宋体" w:hAnsi="宋体" w:cs="宋体"/>
                <w:sz w:val="24"/>
                <w:highlight w:val="none"/>
              </w:rPr>
            </w:pPr>
          </w:p>
        </w:tc>
        <w:tc>
          <w:tcPr>
            <w:tcW w:w="1254" w:type="dxa"/>
            <w:vAlign w:val="center"/>
          </w:tcPr>
          <w:p w14:paraId="42D82731">
            <w:pPr>
              <w:spacing w:line="360" w:lineRule="auto"/>
              <w:jc w:val="center"/>
              <w:rPr>
                <w:rFonts w:ascii="宋体" w:hAnsi="宋体" w:cs="宋体"/>
                <w:sz w:val="24"/>
                <w:highlight w:val="none"/>
              </w:rPr>
            </w:pPr>
          </w:p>
        </w:tc>
        <w:tc>
          <w:tcPr>
            <w:tcW w:w="859" w:type="dxa"/>
            <w:vAlign w:val="center"/>
          </w:tcPr>
          <w:p w14:paraId="781EFBB4">
            <w:pPr>
              <w:spacing w:line="360" w:lineRule="auto"/>
              <w:jc w:val="center"/>
              <w:rPr>
                <w:rFonts w:ascii="宋体" w:hAnsi="宋体" w:cs="宋体"/>
                <w:sz w:val="24"/>
                <w:highlight w:val="none"/>
              </w:rPr>
            </w:pPr>
          </w:p>
        </w:tc>
        <w:tc>
          <w:tcPr>
            <w:tcW w:w="3106" w:type="dxa"/>
            <w:vAlign w:val="center"/>
          </w:tcPr>
          <w:p w14:paraId="7771F5F6">
            <w:pPr>
              <w:spacing w:line="360" w:lineRule="auto"/>
              <w:jc w:val="center"/>
              <w:rPr>
                <w:rFonts w:ascii="宋体" w:hAnsi="宋体" w:cs="宋体"/>
                <w:sz w:val="24"/>
                <w:highlight w:val="none"/>
              </w:rPr>
            </w:pPr>
          </w:p>
        </w:tc>
      </w:tr>
      <w:tr w14:paraId="7CFE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55C0D981">
            <w:pPr>
              <w:spacing w:line="360" w:lineRule="auto"/>
              <w:jc w:val="center"/>
              <w:rPr>
                <w:rFonts w:ascii="宋体" w:hAnsi="宋体" w:cs="宋体"/>
                <w:sz w:val="24"/>
                <w:highlight w:val="none"/>
              </w:rPr>
            </w:pPr>
          </w:p>
        </w:tc>
        <w:tc>
          <w:tcPr>
            <w:tcW w:w="1814" w:type="dxa"/>
            <w:vAlign w:val="center"/>
          </w:tcPr>
          <w:p w14:paraId="1C92D350">
            <w:pPr>
              <w:spacing w:line="360" w:lineRule="auto"/>
              <w:jc w:val="center"/>
              <w:rPr>
                <w:rFonts w:ascii="宋体" w:hAnsi="宋体" w:cs="宋体"/>
                <w:sz w:val="24"/>
                <w:highlight w:val="none"/>
              </w:rPr>
            </w:pPr>
          </w:p>
        </w:tc>
        <w:tc>
          <w:tcPr>
            <w:tcW w:w="818" w:type="dxa"/>
            <w:vAlign w:val="center"/>
          </w:tcPr>
          <w:p w14:paraId="21B5FEFA">
            <w:pPr>
              <w:spacing w:line="360" w:lineRule="auto"/>
              <w:jc w:val="center"/>
              <w:rPr>
                <w:rFonts w:ascii="宋体" w:hAnsi="宋体" w:cs="宋体"/>
                <w:sz w:val="24"/>
                <w:highlight w:val="none"/>
              </w:rPr>
            </w:pPr>
          </w:p>
        </w:tc>
        <w:tc>
          <w:tcPr>
            <w:tcW w:w="832" w:type="dxa"/>
            <w:vAlign w:val="center"/>
          </w:tcPr>
          <w:p w14:paraId="61D3DA2F">
            <w:pPr>
              <w:spacing w:line="360" w:lineRule="auto"/>
              <w:jc w:val="center"/>
              <w:rPr>
                <w:rFonts w:ascii="宋体" w:hAnsi="宋体" w:cs="宋体"/>
                <w:sz w:val="24"/>
                <w:highlight w:val="none"/>
              </w:rPr>
            </w:pPr>
          </w:p>
        </w:tc>
        <w:tc>
          <w:tcPr>
            <w:tcW w:w="1254" w:type="dxa"/>
            <w:vAlign w:val="center"/>
          </w:tcPr>
          <w:p w14:paraId="307C6891">
            <w:pPr>
              <w:spacing w:line="360" w:lineRule="auto"/>
              <w:jc w:val="center"/>
              <w:rPr>
                <w:rFonts w:ascii="宋体" w:hAnsi="宋体" w:cs="宋体"/>
                <w:sz w:val="24"/>
                <w:highlight w:val="none"/>
              </w:rPr>
            </w:pPr>
          </w:p>
        </w:tc>
        <w:tc>
          <w:tcPr>
            <w:tcW w:w="859" w:type="dxa"/>
            <w:vAlign w:val="center"/>
          </w:tcPr>
          <w:p w14:paraId="57A57229">
            <w:pPr>
              <w:spacing w:line="360" w:lineRule="auto"/>
              <w:jc w:val="center"/>
              <w:rPr>
                <w:rFonts w:ascii="宋体" w:hAnsi="宋体" w:cs="宋体"/>
                <w:sz w:val="24"/>
                <w:highlight w:val="none"/>
              </w:rPr>
            </w:pPr>
          </w:p>
        </w:tc>
        <w:tc>
          <w:tcPr>
            <w:tcW w:w="3106" w:type="dxa"/>
            <w:vAlign w:val="center"/>
          </w:tcPr>
          <w:p w14:paraId="649B8268">
            <w:pPr>
              <w:spacing w:line="360" w:lineRule="auto"/>
              <w:jc w:val="center"/>
              <w:rPr>
                <w:rFonts w:ascii="宋体" w:hAnsi="宋体" w:cs="宋体"/>
                <w:sz w:val="24"/>
                <w:highlight w:val="none"/>
              </w:rPr>
            </w:pPr>
          </w:p>
        </w:tc>
      </w:tr>
      <w:tr w14:paraId="5B9B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01CF606F">
            <w:pPr>
              <w:spacing w:line="360" w:lineRule="auto"/>
              <w:jc w:val="center"/>
              <w:rPr>
                <w:rFonts w:ascii="宋体" w:hAnsi="宋体" w:cs="宋体"/>
                <w:sz w:val="24"/>
                <w:highlight w:val="none"/>
              </w:rPr>
            </w:pPr>
          </w:p>
        </w:tc>
        <w:tc>
          <w:tcPr>
            <w:tcW w:w="1814" w:type="dxa"/>
            <w:vAlign w:val="center"/>
          </w:tcPr>
          <w:p w14:paraId="37CADEC0">
            <w:pPr>
              <w:spacing w:line="360" w:lineRule="auto"/>
              <w:jc w:val="center"/>
              <w:rPr>
                <w:rFonts w:ascii="宋体" w:hAnsi="宋体" w:cs="宋体"/>
                <w:sz w:val="24"/>
                <w:highlight w:val="none"/>
              </w:rPr>
            </w:pPr>
          </w:p>
        </w:tc>
        <w:tc>
          <w:tcPr>
            <w:tcW w:w="818" w:type="dxa"/>
            <w:vAlign w:val="center"/>
          </w:tcPr>
          <w:p w14:paraId="627014A6">
            <w:pPr>
              <w:spacing w:line="360" w:lineRule="auto"/>
              <w:jc w:val="center"/>
              <w:rPr>
                <w:rFonts w:ascii="宋体" w:hAnsi="宋体" w:cs="宋体"/>
                <w:sz w:val="24"/>
                <w:highlight w:val="none"/>
              </w:rPr>
            </w:pPr>
          </w:p>
        </w:tc>
        <w:tc>
          <w:tcPr>
            <w:tcW w:w="832" w:type="dxa"/>
            <w:vAlign w:val="center"/>
          </w:tcPr>
          <w:p w14:paraId="6A047BB7">
            <w:pPr>
              <w:spacing w:line="360" w:lineRule="auto"/>
              <w:jc w:val="center"/>
              <w:rPr>
                <w:rFonts w:ascii="宋体" w:hAnsi="宋体" w:cs="宋体"/>
                <w:sz w:val="24"/>
                <w:highlight w:val="none"/>
              </w:rPr>
            </w:pPr>
          </w:p>
        </w:tc>
        <w:tc>
          <w:tcPr>
            <w:tcW w:w="1254" w:type="dxa"/>
            <w:vAlign w:val="center"/>
          </w:tcPr>
          <w:p w14:paraId="6F376F15">
            <w:pPr>
              <w:spacing w:line="360" w:lineRule="auto"/>
              <w:jc w:val="center"/>
              <w:rPr>
                <w:rFonts w:ascii="宋体" w:hAnsi="宋体" w:cs="宋体"/>
                <w:sz w:val="24"/>
                <w:highlight w:val="none"/>
              </w:rPr>
            </w:pPr>
          </w:p>
        </w:tc>
        <w:tc>
          <w:tcPr>
            <w:tcW w:w="859" w:type="dxa"/>
            <w:vAlign w:val="center"/>
          </w:tcPr>
          <w:p w14:paraId="2DC2241F">
            <w:pPr>
              <w:spacing w:line="360" w:lineRule="auto"/>
              <w:jc w:val="center"/>
              <w:rPr>
                <w:rFonts w:ascii="宋体" w:hAnsi="宋体" w:cs="宋体"/>
                <w:sz w:val="24"/>
                <w:highlight w:val="none"/>
              </w:rPr>
            </w:pPr>
          </w:p>
        </w:tc>
        <w:tc>
          <w:tcPr>
            <w:tcW w:w="3106" w:type="dxa"/>
            <w:vAlign w:val="center"/>
          </w:tcPr>
          <w:p w14:paraId="540D5CBF">
            <w:pPr>
              <w:spacing w:line="360" w:lineRule="auto"/>
              <w:jc w:val="center"/>
              <w:rPr>
                <w:rFonts w:ascii="宋体" w:hAnsi="宋体" w:cs="宋体"/>
                <w:sz w:val="24"/>
                <w:highlight w:val="none"/>
              </w:rPr>
            </w:pPr>
          </w:p>
        </w:tc>
      </w:tr>
      <w:tr w14:paraId="5629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3F6A6F9E">
            <w:pPr>
              <w:spacing w:line="360" w:lineRule="auto"/>
              <w:jc w:val="center"/>
              <w:rPr>
                <w:rFonts w:ascii="宋体" w:hAnsi="宋体" w:cs="宋体"/>
                <w:sz w:val="24"/>
                <w:highlight w:val="none"/>
              </w:rPr>
            </w:pPr>
            <w:r>
              <w:rPr>
                <w:rFonts w:hint="eastAsia" w:ascii="宋体" w:hAnsi="宋体" w:cs="宋体"/>
                <w:sz w:val="24"/>
                <w:highlight w:val="none"/>
              </w:rPr>
              <w:t>N</w:t>
            </w:r>
          </w:p>
        </w:tc>
        <w:tc>
          <w:tcPr>
            <w:tcW w:w="1814" w:type="dxa"/>
            <w:vAlign w:val="center"/>
          </w:tcPr>
          <w:p w14:paraId="2ADA748F">
            <w:pPr>
              <w:spacing w:line="360" w:lineRule="auto"/>
              <w:jc w:val="center"/>
              <w:rPr>
                <w:rFonts w:ascii="宋体" w:hAnsi="宋体" w:cs="宋体"/>
                <w:sz w:val="24"/>
                <w:highlight w:val="none"/>
              </w:rPr>
            </w:pPr>
          </w:p>
        </w:tc>
        <w:tc>
          <w:tcPr>
            <w:tcW w:w="818" w:type="dxa"/>
            <w:vAlign w:val="center"/>
          </w:tcPr>
          <w:p w14:paraId="37964C2D">
            <w:pPr>
              <w:spacing w:line="360" w:lineRule="auto"/>
              <w:jc w:val="center"/>
              <w:rPr>
                <w:rFonts w:ascii="宋体" w:hAnsi="宋体" w:cs="宋体"/>
                <w:sz w:val="24"/>
                <w:highlight w:val="none"/>
              </w:rPr>
            </w:pPr>
          </w:p>
        </w:tc>
        <w:tc>
          <w:tcPr>
            <w:tcW w:w="832" w:type="dxa"/>
            <w:vAlign w:val="center"/>
          </w:tcPr>
          <w:p w14:paraId="3F3B92EF">
            <w:pPr>
              <w:spacing w:line="360" w:lineRule="auto"/>
              <w:jc w:val="center"/>
              <w:rPr>
                <w:rFonts w:ascii="宋体" w:hAnsi="宋体" w:cs="宋体"/>
                <w:sz w:val="24"/>
                <w:highlight w:val="none"/>
              </w:rPr>
            </w:pPr>
          </w:p>
        </w:tc>
        <w:tc>
          <w:tcPr>
            <w:tcW w:w="1254" w:type="dxa"/>
            <w:vAlign w:val="center"/>
          </w:tcPr>
          <w:p w14:paraId="6AEB228C">
            <w:pPr>
              <w:spacing w:line="360" w:lineRule="auto"/>
              <w:jc w:val="center"/>
              <w:rPr>
                <w:rFonts w:ascii="宋体" w:hAnsi="宋体" w:cs="宋体"/>
                <w:sz w:val="24"/>
                <w:highlight w:val="none"/>
              </w:rPr>
            </w:pPr>
          </w:p>
        </w:tc>
        <w:tc>
          <w:tcPr>
            <w:tcW w:w="859" w:type="dxa"/>
            <w:vAlign w:val="center"/>
          </w:tcPr>
          <w:p w14:paraId="786219BE">
            <w:pPr>
              <w:spacing w:line="360" w:lineRule="auto"/>
              <w:jc w:val="center"/>
              <w:rPr>
                <w:rFonts w:ascii="宋体" w:hAnsi="宋体" w:cs="宋体"/>
                <w:sz w:val="24"/>
                <w:highlight w:val="none"/>
              </w:rPr>
            </w:pPr>
          </w:p>
        </w:tc>
        <w:tc>
          <w:tcPr>
            <w:tcW w:w="3106" w:type="dxa"/>
            <w:vAlign w:val="center"/>
          </w:tcPr>
          <w:p w14:paraId="2935C34B">
            <w:pPr>
              <w:spacing w:line="360" w:lineRule="auto"/>
              <w:jc w:val="center"/>
              <w:rPr>
                <w:rFonts w:ascii="宋体" w:hAnsi="宋体" w:cs="宋体"/>
                <w:sz w:val="24"/>
                <w:highlight w:val="none"/>
              </w:rPr>
            </w:pPr>
          </w:p>
        </w:tc>
      </w:tr>
    </w:tbl>
    <w:p w14:paraId="75171B61">
      <w:pPr>
        <w:spacing w:line="360" w:lineRule="auto"/>
        <w:outlineLvl w:val="9"/>
        <w:rPr>
          <w:rFonts w:hint="eastAsia" w:ascii="宋体" w:hAnsi="宋体" w:eastAsia="宋体" w:cs="宋体"/>
          <w:b/>
          <w:bCs/>
          <w:sz w:val="24"/>
          <w:szCs w:val="24"/>
          <w:highlight w:val="none"/>
          <w:lang w:val="en-US" w:eastAsia="zh-CN"/>
        </w:rPr>
      </w:pPr>
    </w:p>
    <w:p w14:paraId="2CC71103">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备</w:t>
      </w:r>
      <w:r>
        <w:rPr>
          <w:rFonts w:hint="eastAsia" w:ascii="宋体" w:hAnsi="宋体" w:eastAsia="宋体" w:cs="宋体"/>
          <w:b w:val="0"/>
          <w:bCs w:val="0"/>
          <w:sz w:val="21"/>
          <w:szCs w:val="21"/>
          <w:highlight w:val="none"/>
          <w:lang w:val="hr-HR" w:eastAsia="zh-CN"/>
        </w:rPr>
        <w:t>注：</w:t>
      </w:r>
    </w:p>
    <w:p w14:paraId="6BE45882">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hr-HR" w:eastAsia="zh-CN"/>
        </w:rPr>
        <w:t>1、本表须如实逐项填写，不得空项。空缺项目将视为没有实质性响应招标文件。对于有偏离的（包含正、负偏离）必须具体指出技术指标项目，无偏离条款须填写“无偏离”</w:t>
      </w:r>
      <w:r>
        <w:rPr>
          <w:rFonts w:hint="eastAsia" w:ascii="宋体" w:hAnsi="宋体" w:eastAsia="宋体" w:cs="宋体"/>
          <w:b w:val="0"/>
          <w:bCs w:val="0"/>
          <w:sz w:val="21"/>
          <w:szCs w:val="21"/>
          <w:highlight w:val="none"/>
          <w:lang w:val="en-US" w:eastAsia="zh-CN"/>
        </w:rPr>
        <w:t>(所有技术指标要求以招标文件用户需求书有关内容为准）</w:t>
      </w:r>
      <w:r>
        <w:rPr>
          <w:rFonts w:hint="eastAsia" w:ascii="宋体" w:hAnsi="宋体" w:eastAsia="宋体" w:cs="宋体"/>
          <w:b w:val="0"/>
          <w:bCs w:val="0"/>
          <w:sz w:val="21"/>
          <w:szCs w:val="21"/>
          <w:highlight w:val="none"/>
          <w:lang w:val="hr-HR" w:eastAsia="zh-CN"/>
        </w:rPr>
        <w:t>。</w:t>
      </w:r>
    </w:p>
    <w:p w14:paraId="32246AD0">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hr-HR" w:eastAsia="zh-CN"/>
        </w:rPr>
        <w:t>各</w:t>
      </w:r>
      <w:r>
        <w:rPr>
          <w:rFonts w:hint="eastAsia" w:ascii="宋体" w:hAnsi="宋体" w:eastAsia="宋体" w:cs="宋体"/>
          <w:b w:val="0"/>
          <w:bCs w:val="0"/>
          <w:sz w:val="21"/>
          <w:szCs w:val="21"/>
          <w:highlight w:val="none"/>
          <w:lang w:val="en-US" w:eastAsia="zh-CN"/>
        </w:rPr>
        <w:t>技术响应详细内容</w:t>
      </w:r>
      <w:r>
        <w:rPr>
          <w:rFonts w:hint="eastAsia" w:ascii="宋体" w:hAnsi="宋体" w:eastAsia="宋体" w:cs="宋体"/>
          <w:b w:val="0"/>
          <w:bCs w:val="0"/>
          <w:sz w:val="21"/>
          <w:szCs w:val="21"/>
          <w:highlight w:val="none"/>
          <w:lang w:val="hr-HR" w:eastAsia="zh-CN"/>
        </w:rPr>
        <w:t>可另页描述，产品技术性能说明书、检测报告、</w:t>
      </w:r>
      <w:r>
        <w:rPr>
          <w:rFonts w:hint="eastAsia" w:ascii="宋体" w:hAnsi="宋体" w:eastAsia="宋体" w:cs="宋体"/>
          <w:b w:val="0"/>
          <w:bCs w:val="0"/>
          <w:sz w:val="21"/>
          <w:szCs w:val="21"/>
          <w:highlight w:val="none"/>
          <w:lang w:val="en-US" w:eastAsia="zh-CN"/>
        </w:rPr>
        <w:t>证书、</w:t>
      </w:r>
      <w:r>
        <w:rPr>
          <w:rFonts w:hint="eastAsia" w:ascii="宋体" w:hAnsi="宋体" w:eastAsia="宋体" w:cs="宋体"/>
          <w:b w:val="0"/>
          <w:bCs w:val="0"/>
          <w:sz w:val="21"/>
          <w:szCs w:val="21"/>
          <w:highlight w:val="none"/>
          <w:lang w:val="hr-HR" w:eastAsia="zh-CN"/>
        </w:rPr>
        <w:t>图片、操作说明等</w:t>
      </w:r>
      <w:r>
        <w:rPr>
          <w:rFonts w:hint="eastAsia" w:ascii="宋体" w:hAnsi="宋体" w:eastAsia="宋体" w:cs="宋体"/>
          <w:b w:val="0"/>
          <w:bCs w:val="0"/>
          <w:sz w:val="21"/>
          <w:szCs w:val="21"/>
          <w:highlight w:val="none"/>
          <w:lang w:val="en-US" w:eastAsia="zh-CN"/>
        </w:rPr>
        <w:t>有关证明</w:t>
      </w:r>
      <w:r>
        <w:rPr>
          <w:rFonts w:hint="eastAsia" w:ascii="宋体" w:hAnsi="宋体" w:eastAsia="宋体" w:cs="宋体"/>
          <w:b w:val="0"/>
          <w:bCs w:val="0"/>
          <w:sz w:val="21"/>
          <w:szCs w:val="21"/>
          <w:highlight w:val="none"/>
          <w:lang w:val="hr-HR" w:eastAsia="zh-CN"/>
        </w:rPr>
        <w:t>资料应附于表后。</w:t>
      </w:r>
    </w:p>
    <w:p w14:paraId="3A228382">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hr-HR" w:eastAsia="zh-CN"/>
        </w:rPr>
        <w:t>、本表“</w:t>
      </w:r>
      <w:r>
        <w:rPr>
          <w:rFonts w:hint="eastAsia" w:ascii="宋体" w:hAnsi="宋体" w:eastAsia="宋体" w:cs="宋体"/>
          <w:b w:val="0"/>
          <w:bCs w:val="0"/>
          <w:sz w:val="21"/>
          <w:szCs w:val="21"/>
          <w:highlight w:val="none"/>
          <w:lang w:val="en-US" w:eastAsia="zh-CN"/>
        </w:rPr>
        <w:t>技术指标响应内容</w:t>
      </w:r>
      <w:r>
        <w:rPr>
          <w:rFonts w:hint="eastAsia" w:ascii="宋体" w:hAnsi="宋体" w:eastAsia="宋体" w:cs="宋体"/>
          <w:b w:val="0"/>
          <w:bCs w:val="0"/>
          <w:sz w:val="21"/>
          <w:szCs w:val="21"/>
          <w:highlight w:val="none"/>
          <w:lang w:val="hr-HR" w:eastAsia="zh-CN"/>
        </w:rPr>
        <w:t>”与实际产品的技术资料彩页、正规宣传资料应保持一致，若出现不一致的，其投标将有可能被拒绝。</w:t>
      </w:r>
    </w:p>
    <w:p w14:paraId="591BD2D0">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hr-HR" w:eastAsia="zh-CN"/>
        </w:rPr>
        <w:t>、若签订合同发现</w:t>
      </w:r>
      <w:r>
        <w:rPr>
          <w:rFonts w:hint="eastAsia" w:ascii="宋体" w:hAnsi="宋体" w:eastAsia="宋体" w:cs="宋体"/>
          <w:b w:val="0"/>
          <w:bCs w:val="0"/>
          <w:sz w:val="21"/>
          <w:szCs w:val="21"/>
          <w:highlight w:val="none"/>
          <w:lang w:val="en-US" w:eastAsia="zh-CN"/>
        </w:rPr>
        <w:t>实际产品</w:t>
      </w:r>
      <w:r>
        <w:rPr>
          <w:rFonts w:hint="eastAsia" w:ascii="宋体" w:hAnsi="宋体" w:eastAsia="宋体" w:cs="宋体"/>
          <w:b w:val="0"/>
          <w:bCs w:val="0"/>
          <w:sz w:val="21"/>
          <w:szCs w:val="21"/>
          <w:highlight w:val="none"/>
          <w:lang w:val="hr-HR" w:eastAsia="zh-CN"/>
        </w:rPr>
        <w:t>与</w:t>
      </w:r>
      <w:r>
        <w:rPr>
          <w:rFonts w:hint="eastAsia" w:ascii="宋体" w:hAnsi="宋体" w:eastAsia="宋体" w:cs="宋体"/>
          <w:b w:val="0"/>
          <w:bCs w:val="0"/>
          <w:sz w:val="21"/>
          <w:szCs w:val="21"/>
          <w:highlight w:val="none"/>
          <w:lang w:val="en-US" w:eastAsia="zh-CN"/>
        </w:rPr>
        <w:t>本表响应内容不符</w:t>
      </w:r>
      <w:r>
        <w:rPr>
          <w:rFonts w:hint="eastAsia" w:ascii="宋体" w:hAnsi="宋体" w:eastAsia="宋体" w:cs="宋体"/>
          <w:b w:val="0"/>
          <w:bCs w:val="0"/>
          <w:sz w:val="21"/>
          <w:szCs w:val="21"/>
          <w:highlight w:val="none"/>
          <w:lang w:val="hr-HR" w:eastAsia="zh-CN"/>
        </w:rPr>
        <w:t>、</w:t>
      </w:r>
      <w:r>
        <w:rPr>
          <w:rFonts w:hint="eastAsia" w:ascii="宋体" w:hAnsi="宋体" w:eastAsia="宋体" w:cs="宋体"/>
          <w:b w:val="0"/>
          <w:bCs w:val="0"/>
          <w:sz w:val="21"/>
          <w:szCs w:val="21"/>
          <w:highlight w:val="none"/>
          <w:lang w:val="en-US" w:eastAsia="zh-CN"/>
        </w:rPr>
        <w:t>投标文件中为正偏离或无偏离实际为负偏离，</w:t>
      </w:r>
      <w:r>
        <w:rPr>
          <w:rFonts w:hint="eastAsia" w:ascii="宋体" w:hAnsi="宋体" w:eastAsia="宋体" w:cs="宋体"/>
          <w:b w:val="0"/>
          <w:bCs w:val="0"/>
          <w:sz w:val="21"/>
          <w:szCs w:val="21"/>
          <w:highlight w:val="none"/>
          <w:lang w:val="hr-HR" w:eastAsia="zh-CN"/>
        </w:rPr>
        <w:t>将被视为虚假应标</w:t>
      </w:r>
      <w:r>
        <w:rPr>
          <w:rFonts w:hint="eastAsia" w:ascii="宋体" w:hAnsi="宋体" w:eastAsia="宋体" w:cs="宋体"/>
          <w:b w:val="0"/>
          <w:bCs w:val="0"/>
          <w:sz w:val="21"/>
          <w:szCs w:val="21"/>
          <w:highlight w:val="none"/>
          <w:lang w:val="en-US" w:eastAsia="zh-CN"/>
        </w:rPr>
        <w:t>并</w:t>
      </w:r>
      <w:r>
        <w:rPr>
          <w:rFonts w:hint="eastAsia" w:ascii="宋体" w:hAnsi="宋体" w:eastAsia="宋体" w:cs="宋体"/>
          <w:b w:val="0"/>
          <w:bCs w:val="0"/>
          <w:sz w:val="21"/>
          <w:szCs w:val="21"/>
          <w:highlight w:val="none"/>
          <w:lang w:val="hr-HR" w:eastAsia="zh-CN"/>
        </w:rPr>
        <w:t>上报财政主管部门，列入政府采购黑名单，1-3年不得参加政府采购活动。</w:t>
      </w:r>
    </w:p>
    <w:p w14:paraId="5EEDBCA4">
      <w:pPr>
        <w:spacing w:line="360" w:lineRule="auto"/>
        <w:ind w:firstLine="420" w:firstLineChars="200"/>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5、若此表格式和（或）内容不能满足需要，投标供应商可自拟格式，但是要体现表中内容。</w:t>
      </w:r>
    </w:p>
    <w:p w14:paraId="0ACE7F96">
      <w:pPr>
        <w:rPr>
          <w:rFonts w:hint="eastAsia" w:ascii="宋体" w:hAnsi="宋体" w:eastAsia="宋体" w:cs="宋体"/>
          <w:b/>
          <w:bCs/>
          <w:sz w:val="24"/>
          <w:szCs w:val="24"/>
          <w:highlight w:val="none"/>
          <w:lang w:val="en-US" w:eastAsia="zh-CN"/>
        </w:rPr>
        <w:sectPr>
          <w:headerReference r:id="rId3" w:type="default"/>
          <w:footerReference r:id="rId4" w:type="default"/>
          <w:pgSz w:w="11906" w:h="16838"/>
          <w:pgMar w:top="1440" w:right="1080" w:bottom="1440" w:left="1080" w:header="851" w:footer="992" w:gutter="0"/>
          <w:cols w:space="720" w:num="1"/>
          <w:docGrid w:type="lines" w:linePitch="312" w:charSpace="0"/>
        </w:sectPr>
      </w:pPr>
    </w:p>
    <w:p w14:paraId="5F607FD5">
      <w:pPr>
        <w:spacing w:line="360" w:lineRule="auto"/>
        <w:jc w:val="left"/>
        <w:rPr>
          <w:rFonts w:ascii="宋体" w:hAnsi="宋体" w:cs="宋体"/>
          <w:b/>
          <w:bCs/>
          <w:sz w:val="24"/>
          <w:szCs w:val="24"/>
          <w:highlight w:val="none"/>
        </w:rPr>
      </w:pPr>
      <w:r>
        <w:rPr>
          <w:rFonts w:hint="eastAsia" w:ascii="宋体" w:hAnsi="宋体" w:cs="宋体"/>
          <w:b/>
          <w:bCs/>
          <w:sz w:val="24"/>
          <w:szCs w:val="24"/>
          <w:highlight w:val="none"/>
          <w:lang w:val="en-US" w:eastAsia="zh-CN"/>
        </w:rPr>
        <w:t>7.2</w:t>
      </w:r>
      <w:r>
        <w:rPr>
          <w:rFonts w:hint="eastAsia" w:ascii="宋体" w:hAnsi="宋体" w:cs="宋体"/>
          <w:b/>
          <w:bCs/>
          <w:sz w:val="24"/>
          <w:szCs w:val="24"/>
          <w:highlight w:val="none"/>
        </w:rPr>
        <w:t>投标产品技术参数偏离表</w:t>
      </w:r>
    </w:p>
    <w:p w14:paraId="5A1149A5">
      <w:pPr>
        <w:spacing w:line="360" w:lineRule="auto"/>
        <w:ind w:firstLine="482" w:firstLineChars="200"/>
        <w:rPr>
          <w:rFonts w:ascii="宋体" w:hAnsi="宋体" w:cs="宋体"/>
          <w:b/>
          <w:bCs/>
          <w:sz w:val="24"/>
          <w:szCs w:val="24"/>
          <w:highlight w:val="none"/>
        </w:rPr>
      </w:pPr>
    </w:p>
    <w:p w14:paraId="12C1137F">
      <w:pPr>
        <w:pStyle w:val="35"/>
        <w:widowControl/>
        <w:ind w:firstLine="0" w:firstLineChars="0"/>
        <w:jc w:val="center"/>
        <w:rPr>
          <w:rFonts w:cs="华文仿宋"/>
          <w:b/>
          <w:bCs/>
          <w:sz w:val="30"/>
          <w:szCs w:val="30"/>
          <w:highlight w:val="none"/>
        </w:rPr>
      </w:pPr>
      <w:r>
        <w:rPr>
          <w:rFonts w:hint="eastAsia" w:cs="华文仿宋"/>
          <w:b/>
          <w:bCs/>
          <w:sz w:val="30"/>
          <w:szCs w:val="30"/>
          <w:highlight w:val="none"/>
        </w:rPr>
        <w:t>投标产品技术参数偏离表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250"/>
        <w:gridCol w:w="1937"/>
        <w:gridCol w:w="2777"/>
        <w:gridCol w:w="1568"/>
        <w:gridCol w:w="3273"/>
      </w:tblGrid>
      <w:tr w14:paraId="128A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vAlign w:val="center"/>
          </w:tcPr>
          <w:p w14:paraId="295E4480">
            <w:pPr>
              <w:spacing w:line="360" w:lineRule="auto"/>
              <w:jc w:val="center"/>
              <w:rPr>
                <w:rFonts w:ascii="宋体" w:hAnsi="宋体" w:cs="宋体"/>
                <w:sz w:val="24"/>
                <w:highlight w:val="none"/>
              </w:rPr>
            </w:pPr>
            <w:r>
              <w:rPr>
                <w:rFonts w:hint="eastAsia" w:ascii="宋体" w:hAnsi="宋体" w:cs="宋体"/>
                <w:sz w:val="24"/>
                <w:highlight w:val="none"/>
              </w:rPr>
              <w:t>序号</w:t>
            </w:r>
          </w:p>
        </w:tc>
        <w:tc>
          <w:tcPr>
            <w:tcW w:w="2250" w:type="dxa"/>
            <w:vAlign w:val="center"/>
          </w:tcPr>
          <w:p w14:paraId="6E62FA6D">
            <w:pPr>
              <w:spacing w:line="360" w:lineRule="auto"/>
              <w:jc w:val="center"/>
              <w:rPr>
                <w:rFonts w:ascii="宋体" w:hAnsi="宋体" w:cs="宋体"/>
                <w:sz w:val="24"/>
                <w:highlight w:val="none"/>
              </w:rPr>
            </w:pPr>
            <w:r>
              <w:rPr>
                <w:rFonts w:hint="eastAsia" w:ascii="宋体" w:hAnsi="宋体" w:cs="宋体"/>
                <w:sz w:val="24"/>
                <w:highlight w:val="none"/>
              </w:rPr>
              <w:t>货物（设备）名称</w:t>
            </w:r>
          </w:p>
        </w:tc>
        <w:tc>
          <w:tcPr>
            <w:tcW w:w="1937" w:type="dxa"/>
            <w:vAlign w:val="center"/>
          </w:tcPr>
          <w:p w14:paraId="2B5BF9C0">
            <w:pPr>
              <w:spacing w:line="360" w:lineRule="auto"/>
              <w:jc w:val="center"/>
              <w:rPr>
                <w:rFonts w:ascii="宋体" w:hAnsi="宋体" w:cs="宋体"/>
                <w:sz w:val="24"/>
                <w:highlight w:val="none"/>
              </w:rPr>
            </w:pPr>
            <w:r>
              <w:rPr>
                <w:rFonts w:hint="eastAsia" w:ascii="宋体" w:hAnsi="宋体" w:cs="宋体"/>
                <w:sz w:val="24"/>
                <w:highlight w:val="none"/>
              </w:rPr>
              <w:t>招标文件要求</w:t>
            </w:r>
          </w:p>
        </w:tc>
        <w:tc>
          <w:tcPr>
            <w:tcW w:w="2777" w:type="dxa"/>
            <w:vAlign w:val="center"/>
          </w:tcPr>
          <w:p w14:paraId="7E4066A0">
            <w:pPr>
              <w:spacing w:line="360" w:lineRule="auto"/>
              <w:jc w:val="center"/>
              <w:rPr>
                <w:rFonts w:ascii="宋体" w:hAnsi="宋体" w:cs="宋体"/>
                <w:sz w:val="24"/>
                <w:highlight w:val="none"/>
              </w:rPr>
            </w:pPr>
            <w:r>
              <w:rPr>
                <w:rFonts w:hint="eastAsia" w:ascii="宋体" w:hAnsi="宋体" w:cs="宋体"/>
                <w:sz w:val="24"/>
                <w:highlight w:val="none"/>
              </w:rPr>
              <w:t>投标产品技术参数</w:t>
            </w:r>
          </w:p>
        </w:tc>
        <w:tc>
          <w:tcPr>
            <w:tcW w:w="1568" w:type="dxa"/>
            <w:vAlign w:val="center"/>
          </w:tcPr>
          <w:p w14:paraId="4988EC72">
            <w:pPr>
              <w:spacing w:line="360" w:lineRule="auto"/>
              <w:jc w:val="center"/>
              <w:rPr>
                <w:rFonts w:ascii="宋体" w:hAnsi="宋体" w:cs="宋体"/>
                <w:sz w:val="24"/>
                <w:highlight w:val="none"/>
              </w:rPr>
            </w:pPr>
            <w:r>
              <w:rPr>
                <w:rFonts w:hint="eastAsia" w:ascii="宋体" w:hAnsi="宋体" w:cs="宋体"/>
                <w:sz w:val="24"/>
                <w:highlight w:val="none"/>
              </w:rPr>
              <w:t>偏离说明</w:t>
            </w:r>
          </w:p>
        </w:tc>
        <w:tc>
          <w:tcPr>
            <w:tcW w:w="3273" w:type="dxa"/>
            <w:vAlign w:val="center"/>
          </w:tcPr>
          <w:p w14:paraId="7E5A3DF1">
            <w:pPr>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备注</w:t>
            </w:r>
          </w:p>
        </w:tc>
      </w:tr>
      <w:tr w14:paraId="47A8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61835BEC">
            <w:pPr>
              <w:spacing w:line="360" w:lineRule="auto"/>
              <w:jc w:val="center"/>
              <w:rPr>
                <w:rFonts w:ascii="宋体" w:hAnsi="宋体" w:cs="宋体"/>
                <w:sz w:val="24"/>
                <w:highlight w:val="none"/>
              </w:rPr>
            </w:pPr>
          </w:p>
        </w:tc>
        <w:tc>
          <w:tcPr>
            <w:tcW w:w="2250" w:type="dxa"/>
          </w:tcPr>
          <w:p w14:paraId="209B0247">
            <w:pPr>
              <w:spacing w:line="360" w:lineRule="auto"/>
              <w:jc w:val="center"/>
              <w:rPr>
                <w:rFonts w:ascii="宋体" w:hAnsi="宋体" w:cs="宋体"/>
                <w:sz w:val="24"/>
                <w:highlight w:val="none"/>
              </w:rPr>
            </w:pPr>
          </w:p>
        </w:tc>
        <w:tc>
          <w:tcPr>
            <w:tcW w:w="1937" w:type="dxa"/>
          </w:tcPr>
          <w:p w14:paraId="21C92E51">
            <w:pPr>
              <w:spacing w:line="360" w:lineRule="auto"/>
              <w:jc w:val="center"/>
              <w:rPr>
                <w:rFonts w:ascii="宋体" w:hAnsi="宋体" w:cs="宋体"/>
                <w:sz w:val="24"/>
                <w:highlight w:val="none"/>
              </w:rPr>
            </w:pPr>
          </w:p>
        </w:tc>
        <w:tc>
          <w:tcPr>
            <w:tcW w:w="2777" w:type="dxa"/>
          </w:tcPr>
          <w:p w14:paraId="31861F73">
            <w:pPr>
              <w:spacing w:line="360" w:lineRule="auto"/>
              <w:jc w:val="center"/>
              <w:rPr>
                <w:rFonts w:ascii="宋体" w:hAnsi="宋体" w:cs="宋体"/>
                <w:sz w:val="24"/>
                <w:highlight w:val="none"/>
              </w:rPr>
            </w:pPr>
          </w:p>
        </w:tc>
        <w:tc>
          <w:tcPr>
            <w:tcW w:w="1568" w:type="dxa"/>
          </w:tcPr>
          <w:p w14:paraId="2089DFC1">
            <w:pPr>
              <w:spacing w:line="360" w:lineRule="auto"/>
              <w:jc w:val="center"/>
              <w:rPr>
                <w:rFonts w:ascii="宋体" w:hAnsi="宋体" w:cs="宋体"/>
                <w:sz w:val="24"/>
                <w:highlight w:val="none"/>
              </w:rPr>
            </w:pPr>
          </w:p>
        </w:tc>
        <w:tc>
          <w:tcPr>
            <w:tcW w:w="3273" w:type="dxa"/>
          </w:tcPr>
          <w:p w14:paraId="74B28FA8">
            <w:pPr>
              <w:spacing w:line="360" w:lineRule="auto"/>
              <w:jc w:val="center"/>
              <w:rPr>
                <w:rFonts w:ascii="宋体" w:hAnsi="宋体" w:cs="宋体"/>
                <w:sz w:val="24"/>
                <w:highlight w:val="none"/>
              </w:rPr>
            </w:pPr>
          </w:p>
        </w:tc>
      </w:tr>
      <w:tr w14:paraId="30EA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51320F82">
            <w:pPr>
              <w:spacing w:line="360" w:lineRule="auto"/>
              <w:jc w:val="center"/>
              <w:rPr>
                <w:rFonts w:ascii="宋体" w:hAnsi="宋体" w:cs="宋体"/>
                <w:sz w:val="24"/>
                <w:highlight w:val="none"/>
              </w:rPr>
            </w:pPr>
          </w:p>
        </w:tc>
        <w:tc>
          <w:tcPr>
            <w:tcW w:w="2250" w:type="dxa"/>
          </w:tcPr>
          <w:p w14:paraId="7A396273">
            <w:pPr>
              <w:spacing w:line="360" w:lineRule="auto"/>
              <w:jc w:val="center"/>
              <w:rPr>
                <w:rFonts w:ascii="宋体" w:hAnsi="宋体" w:cs="宋体"/>
                <w:sz w:val="24"/>
                <w:highlight w:val="none"/>
              </w:rPr>
            </w:pPr>
          </w:p>
        </w:tc>
        <w:tc>
          <w:tcPr>
            <w:tcW w:w="1937" w:type="dxa"/>
          </w:tcPr>
          <w:p w14:paraId="52BC9177">
            <w:pPr>
              <w:spacing w:line="360" w:lineRule="auto"/>
              <w:jc w:val="center"/>
              <w:rPr>
                <w:rFonts w:ascii="宋体" w:hAnsi="宋体" w:cs="宋体"/>
                <w:sz w:val="24"/>
                <w:highlight w:val="none"/>
              </w:rPr>
            </w:pPr>
          </w:p>
        </w:tc>
        <w:tc>
          <w:tcPr>
            <w:tcW w:w="2777" w:type="dxa"/>
          </w:tcPr>
          <w:p w14:paraId="33201DAA">
            <w:pPr>
              <w:spacing w:line="360" w:lineRule="auto"/>
              <w:jc w:val="center"/>
              <w:rPr>
                <w:rFonts w:ascii="宋体" w:hAnsi="宋体" w:cs="宋体"/>
                <w:sz w:val="24"/>
                <w:highlight w:val="none"/>
              </w:rPr>
            </w:pPr>
          </w:p>
        </w:tc>
        <w:tc>
          <w:tcPr>
            <w:tcW w:w="1568" w:type="dxa"/>
          </w:tcPr>
          <w:p w14:paraId="175CDE29">
            <w:pPr>
              <w:spacing w:line="360" w:lineRule="auto"/>
              <w:jc w:val="center"/>
              <w:rPr>
                <w:rFonts w:ascii="宋体" w:hAnsi="宋体" w:cs="宋体"/>
                <w:sz w:val="24"/>
                <w:highlight w:val="none"/>
              </w:rPr>
            </w:pPr>
          </w:p>
        </w:tc>
        <w:tc>
          <w:tcPr>
            <w:tcW w:w="3273" w:type="dxa"/>
          </w:tcPr>
          <w:p w14:paraId="6C832B69">
            <w:pPr>
              <w:spacing w:line="360" w:lineRule="auto"/>
              <w:jc w:val="center"/>
              <w:rPr>
                <w:rFonts w:ascii="宋体" w:hAnsi="宋体" w:cs="宋体"/>
                <w:sz w:val="24"/>
                <w:highlight w:val="none"/>
              </w:rPr>
            </w:pPr>
          </w:p>
        </w:tc>
      </w:tr>
      <w:tr w14:paraId="59ED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A39DB7B">
            <w:pPr>
              <w:spacing w:line="360" w:lineRule="auto"/>
              <w:jc w:val="center"/>
              <w:rPr>
                <w:rFonts w:ascii="宋体" w:hAnsi="宋体" w:cs="宋体"/>
                <w:sz w:val="24"/>
                <w:highlight w:val="none"/>
              </w:rPr>
            </w:pPr>
          </w:p>
        </w:tc>
        <w:tc>
          <w:tcPr>
            <w:tcW w:w="2250" w:type="dxa"/>
          </w:tcPr>
          <w:p w14:paraId="6F2EB855">
            <w:pPr>
              <w:spacing w:line="360" w:lineRule="auto"/>
              <w:jc w:val="center"/>
              <w:rPr>
                <w:rFonts w:ascii="宋体" w:hAnsi="宋体" w:cs="宋体"/>
                <w:sz w:val="24"/>
                <w:highlight w:val="none"/>
              </w:rPr>
            </w:pPr>
          </w:p>
        </w:tc>
        <w:tc>
          <w:tcPr>
            <w:tcW w:w="1937" w:type="dxa"/>
          </w:tcPr>
          <w:p w14:paraId="56428A80">
            <w:pPr>
              <w:spacing w:line="360" w:lineRule="auto"/>
              <w:jc w:val="center"/>
              <w:rPr>
                <w:rFonts w:ascii="宋体" w:hAnsi="宋体" w:cs="宋体"/>
                <w:sz w:val="24"/>
                <w:highlight w:val="none"/>
              </w:rPr>
            </w:pPr>
          </w:p>
        </w:tc>
        <w:tc>
          <w:tcPr>
            <w:tcW w:w="2777" w:type="dxa"/>
          </w:tcPr>
          <w:p w14:paraId="0A5637AF">
            <w:pPr>
              <w:spacing w:line="360" w:lineRule="auto"/>
              <w:jc w:val="center"/>
              <w:rPr>
                <w:rFonts w:ascii="宋体" w:hAnsi="宋体" w:cs="宋体"/>
                <w:sz w:val="24"/>
                <w:highlight w:val="none"/>
              </w:rPr>
            </w:pPr>
          </w:p>
        </w:tc>
        <w:tc>
          <w:tcPr>
            <w:tcW w:w="1568" w:type="dxa"/>
          </w:tcPr>
          <w:p w14:paraId="2F54B744">
            <w:pPr>
              <w:spacing w:line="360" w:lineRule="auto"/>
              <w:jc w:val="center"/>
              <w:rPr>
                <w:rFonts w:ascii="宋体" w:hAnsi="宋体" w:cs="宋体"/>
                <w:sz w:val="24"/>
                <w:highlight w:val="none"/>
              </w:rPr>
            </w:pPr>
          </w:p>
        </w:tc>
        <w:tc>
          <w:tcPr>
            <w:tcW w:w="3273" w:type="dxa"/>
          </w:tcPr>
          <w:p w14:paraId="36860097">
            <w:pPr>
              <w:spacing w:line="360" w:lineRule="auto"/>
              <w:jc w:val="center"/>
              <w:rPr>
                <w:rFonts w:ascii="宋体" w:hAnsi="宋体" w:cs="宋体"/>
                <w:sz w:val="24"/>
                <w:highlight w:val="none"/>
              </w:rPr>
            </w:pPr>
          </w:p>
        </w:tc>
      </w:tr>
      <w:tr w14:paraId="747D1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4096A84C">
            <w:pPr>
              <w:spacing w:line="360" w:lineRule="auto"/>
              <w:jc w:val="center"/>
              <w:rPr>
                <w:rFonts w:ascii="宋体" w:hAnsi="宋体" w:cs="宋体"/>
                <w:sz w:val="24"/>
                <w:highlight w:val="none"/>
              </w:rPr>
            </w:pPr>
          </w:p>
        </w:tc>
        <w:tc>
          <w:tcPr>
            <w:tcW w:w="2250" w:type="dxa"/>
          </w:tcPr>
          <w:p w14:paraId="25A0F9B6">
            <w:pPr>
              <w:spacing w:line="360" w:lineRule="auto"/>
              <w:jc w:val="center"/>
              <w:rPr>
                <w:rFonts w:ascii="宋体" w:hAnsi="宋体" w:cs="宋体"/>
                <w:sz w:val="24"/>
                <w:highlight w:val="none"/>
              </w:rPr>
            </w:pPr>
          </w:p>
        </w:tc>
        <w:tc>
          <w:tcPr>
            <w:tcW w:w="1937" w:type="dxa"/>
          </w:tcPr>
          <w:p w14:paraId="03BD30DB">
            <w:pPr>
              <w:spacing w:line="360" w:lineRule="auto"/>
              <w:jc w:val="center"/>
              <w:rPr>
                <w:rFonts w:ascii="宋体" w:hAnsi="宋体" w:cs="宋体"/>
                <w:sz w:val="24"/>
                <w:highlight w:val="none"/>
              </w:rPr>
            </w:pPr>
          </w:p>
        </w:tc>
        <w:tc>
          <w:tcPr>
            <w:tcW w:w="2777" w:type="dxa"/>
          </w:tcPr>
          <w:p w14:paraId="61DD998D">
            <w:pPr>
              <w:spacing w:line="360" w:lineRule="auto"/>
              <w:jc w:val="center"/>
              <w:rPr>
                <w:rFonts w:ascii="宋体" w:hAnsi="宋体" w:cs="宋体"/>
                <w:sz w:val="24"/>
                <w:highlight w:val="none"/>
              </w:rPr>
            </w:pPr>
          </w:p>
        </w:tc>
        <w:tc>
          <w:tcPr>
            <w:tcW w:w="1568" w:type="dxa"/>
          </w:tcPr>
          <w:p w14:paraId="7015EFAD">
            <w:pPr>
              <w:spacing w:line="360" w:lineRule="auto"/>
              <w:jc w:val="center"/>
              <w:rPr>
                <w:rFonts w:ascii="宋体" w:hAnsi="宋体" w:cs="宋体"/>
                <w:sz w:val="24"/>
                <w:highlight w:val="none"/>
              </w:rPr>
            </w:pPr>
          </w:p>
        </w:tc>
        <w:tc>
          <w:tcPr>
            <w:tcW w:w="3273" w:type="dxa"/>
          </w:tcPr>
          <w:p w14:paraId="59232173">
            <w:pPr>
              <w:spacing w:line="360" w:lineRule="auto"/>
              <w:jc w:val="center"/>
              <w:rPr>
                <w:rFonts w:ascii="宋体" w:hAnsi="宋体" w:cs="宋体"/>
                <w:sz w:val="24"/>
                <w:highlight w:val="none"/>
              </w:rPr>
            </w:pPr>
          </w:p>
        </w:tc>
      </w:tr>
      <w:tr w14:paraId="7C84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61FAF842">
            <w:pPr>
              <w:spacing w:line="360" w:lineRule="auto"/>
              <w:jc w:val="center"/>
              <w:rPr>
                <w:rFonts w:ascii="宋体" w:hAnsi="宋体" w:cs="宋体"/>
                <w:sz w:val="24"/>
                <w:highlight w:val="none"/>
              </w:rPr>
            </w:pPr>
          </w:p>
        </w:tc>
        <w:tc>
          <w:tcPr>
            <w:tcW w:w="2250" w:type="dxa"/>
          </w:tcPr>
          <w:p w14:paraId="0BCBE4D7">
            <w:pPr>
              <w:spacing w:line="360" w:lineRule="auto"/>
              <w:jc w:val="center"/>
              <w:rPr>
                <w:rFonts w:ascii="宋体" w:hAnsi="宋体" w:cs="宋体"/>
                <w:sz w:val="24"/>
                <w:highlight w:val="none"/>
              </w:rPr>
            </w:pPr>
          </w:p>
        </w:tc>
        <w:tc>
          <w:tcPr>
            <w:tcW w:w="1937" w:type="dxa"/>
          </w:tcPr>
          <w:p w14:paraId="717ADD15">
            <w:pPr>
              <w:spacing w:line="360" w:lineRule="auto"/>
              <w:jc w:val="center"/>
              <w:rPr>
                <w:rFonts w:ascii="宋体" w:hAnsi="宋体" w:cs="宋体"/>
                <w:sz w:val="24"/>
                <w:highlight w:val="none"/>
              </w:rPr>
            </w:pPr>
          </w:p>
        </w:tc>
        <w:tc>
          <w:tcPr>
            <w:tcW w:w="2777" w:type="dxa"/>
          </w:tcPr>
          <w:p w14:paraId="2E439C3B">
            <w:pPr>
              <w:spacing w:line="360" w:lineRule="auto"/>
              <w:jc w:val="center"/>
              <w:rPr>
                <w:rFonts w:ascii="宋体" w:hAnsi="宋体" w:cs="宋体"/>
                <w:sz w:val="24"/>
                <w:highlight w:val="none"/>
              </w:rPr>
            </w:pPr>
          </w:p>
        </w:tc>
        <w:tc>
          <w:tcPr>
            <w:tcW w:w="1568" w:type="dxa"/>
          </w:tcPr>
          <w:p w14:paraId="6E1C5F91">
            <w:pPr>
              <w:spacing w:line="360" w:lineRule="auto"/>
              <w:jc w:val="center"/>
              <w:rPr>
                <w:rFonts w:ascii="宋体" w:hAnsi="宋体" w:cs="宋体"/>
                <w:sz w:val="24"/>
                <w:highlight w:val="none"/>
              </w:rPr>
            </w:pPr>
          </w:p>
        </w:tc>
        <w:tc>
          <w:tcPr>
            <w:tcW w:w="3273" w:type="dxa"/>
          </w:tcPr>
          <w:p w14:paraId="3B9BCBEB">
            <w:pPr>
              <w:spacing w:line="360" w:lineRule="auto"/>
              <w:jc w:val="center"/>
              <w:rPr>
                <w:rFonts w:ascii="宋体" w:hAnsi="宋体" w:cs="宋体"/>
                <w:sz w:val="24"/>
                <w:highlight w:val="none"/>
              </w:rPr>
            </w:pPr>
          </w:p>
        </w:tc>
      </w:tr>
      <w:tr w14:paraId="1907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368450DC">
            <w:pPr>
              <w:spacing w:line="360" w:lineRule="auto"/>
              <w:jc w:val="center"/>
              <w:rPr>
                <w:rFonts w:ascii="宋体" w:hAnsi="宋体" w:cs="宋体"/>
                <w:sz w:val="24"/>
                <w:highlight w:val="none"/>
              </w:rPr>
            </w:pPr>
          </w:p>
        </w:tc>
        <w:tc>
          <w:tcPr>
            <w:tcW w:w="2250" w:type="dxa"/>
          </w:tcPr>
          <w:p w14:paraId="7E76578F">
            <w:pPr>
              <w:spacing w:line="360" w:lineRule="auto"/>
              <w:jc w:val="center"/>
              <w:rPr>
                <w:rFonts w:ascii="宋体" w:hAnsi="宋体" w:cs="宋体"/>
                <w:sz w:val="24"/>
                <w:highlight w:val="none"/>
              </w:rPr>
            </w:pPr>
          </w:p>
        </w:tc>
        <w:tc>
          <w:tcPr>
            <w:tcW w:w="1937" w:type="dxa"/>
          </w:tcPr>
          <w:p w14:paraId="1DB5CB05">
            <w:pPr>
              <w:spacing w:line="360" w:lineRule="auto"/>
              <w:jc w:val="center"/>
              <w:rPr>
                <w:rFonts w:ascii="宋体" w:hAnsi="宋体" w:cs="宋体"/>
                <w:sz w:val="24"/>
                <w:highlight w:val="none"/>
              </w:rPr>
            </w:pPr>
          </w:p>
        </w:tc>
        <w:tc>
          <w:tcPr>
            <w:tcW w:w="2777" w:type="dxa"/>
          </w:tcPr>
          <w:p w14:paraId="740C09D1">
            <w:pPr>
              <w:spacing w:line="360" w:lineRule="auto"/>
              <w:jc w:val="center"/>
              <w:rPr>
                <w:rFonts w:ascii="宋体" w:hAnsi="宋体" w:cs="宋体"/>
                <w:sz w:val="24"/>
                <w:highlight w:val="none"/>
              </w:rPr>
            </w:pPr>
          </w:p>
        </w:tc>
        <w:tc>
          <w:tcPr>
            <w:tcW w:w="1568" w:type="dxa"/>
          </w:tcPr>
          <w:p w14:paraId="45DB6DE5">
            <w:pPr>
              <w:spacing w:line="360" w:lineRule="auto"/>
              <w:jc w:val="center"/>
              <w:rPr>
                <w:rFonts w:ascii="宋体" w:hAnsi="宋体" w:cs="宋体"/>
                <w:sz w:val="24"/>
                <w:highlight w:val="none"/>
              </w:rPr>
            </w:pPr>
          </w:p>
        </w:tc>
        <w:tc>
          <w:tcPr>
            <w:tcW w:w="3273" w:type="dxa"/>
          </w:tcPr>
          <w:p w14:paraId="61B1989E">
            <w:pPr>
              <w:spacing w:line="360" w:lineRule="auto"/>
              <w:jc w:val="center"/>
              <w:rPr>
                <w:rFonts w:ascii="宋体" w:hAnsi="宋体" w:cs="宋体"/>
                <w:sz w:val="24"/>
                <w:highlight w:val="none"/>
              </w:rPr>
            </w:pPr>
          </w:p>
        </w:tc>
      </w:tr>
      <w:tr w14:paraId="6D00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5BB84E5">
            <w:pPr>
              <w:spacing w:line="360" w:lineRule="auto"/>
              <w:jc w:val="center"/>
              <w:rPr>
                <w:rFonts w:ascii="宋体" w:hAnsi="宋体" w:cs="宋体"/>
                <w:sz w:val="24"/>
                <w:highlight w:val="none"/>
              </w:rPr>
            </w:pPr>
          </w:p>
        </w:tc>
        <w:tc>
          <w:tcPr>
            <w:tcW w:w="2250" w:type="dxa"/>
          </w:tcPr>
          <w:p w14:paraId="1EB91F5B">
            <w:pPr>
              <w:spacing w:line="360" w:lineRule="auto"/>
              <w:jc w:val="center"/>
              <w:rPr>
                <w:rFonts w:ascii="宋体" w:hAnsi="宋体" w:cs="宋体"/>
                <w:sz w:val="24"/>
                <w:highlight w:val="none"/>
              </w:rPr>
            </w:pPr>
          </w:p>
        </w:tc>
        <w:tc>
          <w:tcPr>
            <w:tcW w:w="1937" w:type="dxa"/>
          </w:tcPr>
          <w:p w14:paraId="0403D35E">
            <w:pPr>
              <w:spacing w:line="360" w:lineRule="auto"/>
              <w:jc w:val="center"/>
              <w:rPr>
                <w:rFonts w:ascii="宋体" w:hAnsi="宋体" w:cs="宋体"/>
                <w:sz w:val="24"/>
                <w:highlight w:val="none"/>
              </w:rPr>
            </w:pPr>
          </w:p>
        </w:tc>
        <w:tc>
          <w:tcPr>
            <w:tcW w:w="2777" w:type="dxa"/>
          </w:tcPr>
          <w:p w14:paraId="21A1C0A4">
            <w:pPr>
              <w:spacing w:line="360" w:lineRule="auto"/>
              <w:jc w:val="center"/>
              <w:rPr>
                <w:rFonts w:ascii="宋体" w:hAnsi="宋体" w:cs="宋体"/>
                <w:sz w:val="24"/>
                <w:highlight w:val="none"/>
              </w:rPr>
            </w:pPr>
          </w:p>
        </w:tc>
        <w:tc>
          <w:tcPr>
            <w:tcW w:w="1568" w:type="dxa"/>
          </w:tcPr>
          <w:p w14:paraId="1F411D5C">
            <w:pPr>
              <w:spacing w:line="360" w:lineRule="auto"/>
              <w:jc w:val="center"/>
              <w:rPr>
                <w:rFonts w:ascii="宋体" w:hAnsi="宋体" w:cs="宋体"/>
                <w:sz w:val="24"/>
                <w:highlight w:val="none"/>
              </w:rPr>
            </w:pPr>
          </w:p>
        </w:tc>
        <w:tc>
          <w:tcPr>
            <w:tcW w:w="3273" w:type="dxa"/>
          </w:tcPr>
          <w:p w14:paraId="1A648428">
            <w:pPr>
              <w:spacing w:line="360" w:lineRule="auto"/>
              <w:jc w:val="center"/>
              <w:rPr>
                <w:rFonts w:ascii="宋体" w:hAnsi="宋体" w:cs="宋体"/>
                <w:sz w:val="24"/>
                <w:highlight w:val="none"/>
              </w:rPr>
            </w:pPr>
          </w:p>
        </w:tc>
      </w:tr>
      <w:tr w14:paraId="150E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0A98C1B1">
            <w:pPr>
              <w:spacing w:line="360" w:lineRule="auto"/>
              <w:jc w:val="center"/>
              <w:rPr>
                <w:rFonts w:ascii="宋体" w:hAnsi="宋体" w:cs="宋体"/>
                <w:sz w:val="24"/>
                <w:highlight w:val="none"/>
              </w:rPr>
            </w:pPr>
          </w:p>
        </w:tc>
        <w:tc>
          <w:tcPr>
            <w:tcW w:w="2250" w:type="dxa"/>
          </w:tcPr>
          <w:p w14:paraId="5D789A53">
            <w:pPr>
              <w:spacing w:line="360" w:lineRule="auto"/>
              <w:jc w:val="center"/>
              <w:rPr>
                <w:rFonts w:ascii="宋体" w:hAnsi="宋体" w:cs="宋体"/>
                <w:sz w:val="24"/>
                <w:highlight w:val="none"/>
              </w:rPr>
            </w:pPr>
          </w:p>
        </w:tc>
        <w:tc>
          <w:tcPr>
            <w:tcW w:w="1937" w:type="dxa"/>
          </w:tcPr>
          <w:p w14:paraId="65546C01">
            <w:pPr>
              <w:spacing w:line="360" w:lineRule="auto"/>
              <w:jc w:val="center"/>
              <w:rPr>
                <w:rFonts w:ascii="宋体" w:hAnsi="宋体" w:cs="宋体"/>
                <w:sz w:val="24"/>
                <w:highlight w:val="none"/>
              </w:rPr>
            </w:pPr>
          </w:p>
        </w:tc>
        <w:tc>
          <w:tcPr>
            <w:tcW w:w="2777" w:type="dxa"/>
          </w:tcPr>
          <w:p w14:paraId="335239D5">
            <w:pPr>
              <w:spacing w:line="360" w:lineRule="auto"/>
              <w:jc w:val="center"/>
              <w:rPr>
                <w:rFonts w:ascii="宋体" w:hAnsi="宋体" w:cs="宋体"/>
                <w:sz w:val="24"/>
                <w:highlight w:val="none"/>
              </w:rPr>
            </w:pPr>
          </w:p>
        </w:tc>
        <w:tc>
          <w:tcPr>
            <w:tcW w:w="1568" w:type="dxa"/>
          </w:tcPr>
          <w:p w14:paraId="3CA50204">
            <w:pPr>
              <w:spacing w:line="360" w:lineRule="auto"/>
              <w:jc w:val="center"/>
              <w:rPr>
                <w:rFonts w:ascii="宋体" w:hAnsi="宋体" w:cs="宋体"/>
                <w:sz w:val="24"/>
                <w:highlight w:val="none"/>
              </w:rPr>
            </w:pPr>
          </w:p>
        </w:tc>
        <w:tc>
          <w:tcPr>
            <w:tcW w:w="3273" w:type="dxa"/>
          </w:tcPr>
          <w:p w14:paraId="1EA7341F">
            <w:pPr>
              <w:spacing w:line="360" w:lineRule="auto"/>
              <w:jc w:val="center"/>
              <w:rPr>
                <w:rFonts w:ascii="宋体" w:hAnsi="宋体" w:cs="宋体"/>
                <w:sz w:val="24"/>
                <w:highlight w:val="none"/>
              </w:rPr>
            </w:pPr>
          </w:p>
        </w:tc>
      </w:tr>
      <w:tr w14:paraId="7FF6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20F0792">
            <w:pPr>
              <w:spacing w:line="360" w:lineRule="auto"/>
              <w:jc w:val="center"/>
              <w:rPr>
                <w:rFonts w:ascii="宋体" w:hAnsi="宋体" w:cs="宋体"/>
                <w:sz w:val="24"/>
                <w:highlight w:val="none"/>
              </w:rPr>
            </w:pPr>
          </w:p>
        </w:tc>
        <w:tc>
          <w:tcPr>
            <w:tcW w:w="2250" w:type="dxa"/>
          </w:tcPr>
          <w:p w14:paraId="2052C0F7">
            <w:pPr>
              <w:spacing w:line="360" w:lineRule="auto"/>
              <w:jc w:val="center"/>
              <w:rPr>
                <w:rFonts w:ascii="宋体" w:hAnsi="宋体" w:cs="宋体"/>
                <w:sz w:val="24"/>
                <w:highlight w:val="none"/>
              </w:rPr>
            </w:pPr>
          </w:p>
        </w:tc>
        <w:tc>
          <w:tcPr>
            <w:tcW w:w="1937" w:type="dxa"/>
          </w:tcPr>
          <w:p w14:paraId="016D3BA1">
            <w:pPr>
              <w:spacing w:line="360" w:lineRule="auto"/>
              <w:jc w:val="center"/>
              <w:rPr>
                <w:rFonts w:ascii="宋体" w:hAnsi="宋体" w:cs="宋体"/>
                <w:sz w:val="24"/>
                <w:highlight w:val="none"/>
              </w:rPr>
            </w:pPr>
          </w:p>
        </w:tc>
        <w:tc>
          <w:tcPr>
            <w:tcW w:w="2777" w:type="dxa"/>
          </w:tcPr>
          <w:p w14:paraId="485B7A23">
            <w:pPr>
              <w:spacing w:line="360" w:lineRule="auto"/>
              <w:jc w:val="center"/>
              <w:rPr>
                <w:rFonts w:ascii="宋体" w:hAnsi="宋体" w:cs="宋体"/>
                <w:sz w:val="24"/>
                <w:highlight w:val="none"/>
              </w:rPr>
            </w:pPr>
          </w:p>
        </w:tc>
        <w:tc>
          <w:tcPr>
            <w:tcW w:w="1568" w:type="dxa"/>
          </w:tcPr>
          <w:p w14:paraId="6DE06532">
            <w:pPr>
              <w:spacing w:line="360" w:lineRule="auto"/>
              <w:jc w:val="center"/>
              <w:rPr>
                <w:rFonts w:ascii="宋体" w:hAnsi="宋体" w:cs="宋体"/>
                <w:sz w:val="24"/>
                <w:highlight w:val="none"/>
              </w:rPr>
            </w:pPr>
          </w:p>
        </w:tc>
        <w:tc>
          <w:tcPr>
            <w:tcW w:w="3273" w:type="dxa"/>
          </w:tcPr>
          <w:p w14:paraId="53458F0C">
            <w:pPr>
              <w:spacing w:line="360" w:lineRule="auto"/>
              <w:jc w:val="center"/>
              <w:rPr>
                <w:rFonts w:ascii="宋体" w:hAnsi="宋体" w:cs="宋体"/>
                <w:sz w:val="24"/>
                <w:highlight w:val="none"/>
              </w:rPr>
            </w:pPr>
          </w:p>
        </w:tc>
      </w:tr>
      <w:tr w14:paraId="2C7D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34AD115E">
            <w:pPr>
              <w:spacing w:line="360" w:lineRule="auto"/>
              <w:jc w:val="center"/>
              <w:rPr>
                <w:rFonts w:ascii="宋体" w:hAnsi="宋体" w:cs="宋体"/>
                <w:sz w:val="24"/>
                <w:highlight w:val="none"/>
              </w:rPr>
            </w:pPr>
          </w:p>
        </w:tc>
        <w:tc>
          <w:tcPr>
            <w:tcW w:w="2250" w:type="dxa"/>
          </w:tcPr>
          <w:p w14:paraId="40828C50">
            <w:pPr>
              <w:spacing w:line="360" w:lineRule="auto"/>
              <w:jc w:val="center"/>
              <w:rPr>
                <w:rFonts w:ascii="宋体" w:hAnsi="宋体" w:cs="宋体"/>
                <w:sz w:val="24"/>
                <w:highlight w:val="none"/>
              </w:rPr>
            </w:pPr>
          </w:p>
        </w:tc>
        <w:tc>
          <w:tcPr>
            <w:tcW w:w="1937" w:type="dxa"/>
          </w:tcPr>
          <w:p w14:paraId="33CA6685">
            <w:pPr>
              <w:spacing w:line="360" w:lineRule="auto"/>
              <w:jc w:val="center"/>
              <w:rPr>
                <w:rFonts w:ascii="宋体" w:hAnsi="宋体" w:cs="宋体"/>
                <w:sz w:val="24"/>
                <w:highlight w:val="none"/>
              </w:rPr>
            </w:pPr>
          </w:p>
        </w:tc>
        <w:tc>
          <w:tcPr>
            <w:tcW w:w="2777" w:type="dxa"/>
          </w:tcPr>
          <w:p w14:paraId="1AF12954">
            <w:pPr>
              <w:spacing w:line="360" w:lineRule="auto"/>
              <w:jc w:val="center"/>
              <w:rPr>
                <w:rFonts w:ascii="宋体" w:hAnsi="宋体" w:cs="宋体"/>
                <w:sz w:val="24"/>
                <w:highlight w:val="none"/>
              </w:rPr>
            </w:pPr>
          </w:p>
        </w:tc>
        <w:tc>
          <w:tcPr>
            <w:tcW w:w="1568" w:type="dxa"/>
          </w:tcPr>
          <w:p w14:paraId="7AB3E964">
            <w:pPr>
              <w:spacing w:line="360" w:lineRule="auto"/>
              <w:jc w:val="center"/>
              <w:rPr>
                <w:rFonts w:ascii="宋体" w:hAnsi="宋体" w:cs="宋体"/>
                <w:sz w:val="24"/>
                <w:highlight w:val="none"/>
              </w:rPr>
            </w:pPr>
          </w:p>
        </w:tc>
        <w:tc>
          <w:tcPr>
            <w:tcW w:w="3273" w:type="dxa"/>
          </w:tcPr>
          <w:p w14:paraId="76E92F8D">
            <w:pPr>
              <w:spacing w:line="360" w:lineRule="auto"/>
              <w:jc w:val="center"/>
              <w:rPr>
                <w:rFonts w:ascii="宋体" w:hAnsi="宋体" w:cs="宋体"/>
                <w:sz w:val="24"/>
                <w:highlight w:val="none"/>
              </w:rPr>
            </w:pPr>
          </w:p>
        </w:tc>
      </w:tr>
    </w:tbl>
    <w:p w14:paraId="7770FFEF">
      <w:pPr>
        <w:spacing w:line="360" w:lineRule="auto"/>
        <w:ind w:firstLine="422" w:firstLineChars="200"/>
        <w:rPr>
          <w:rFonts w:ascii="黑体" w:hAnsi="仿宋" w:eastAsia="黑体" w:cs="黑体"/>
          <w:b/>
          <w:bCs/>
          <w:sz w:val="32"/>
          <w:szCs w:val="32"/>
          <w:highlight w:val="none"/>
        </w:rPr>
        <w:sectPr>
          <w:pgSz w:w="16838" w:h="11906" w:orient="landscape"/>
          <w:pgMar w:top="1080" w:right="1440" w:bottom="1080" w:left="1440" w:header="851" w:footer="992" w:gutter="0"/>
          <w:pgNumType w:fmt="decimal"/>
          <w:cols w:space="720" w:num="1"/>
          <w:docGrid w:type="lines" w:linePitch="312" w:charSpace="0"/>
        </w:sectPr>
      </w:pPr>
      <w:r>
        <w:rPr>
          <w:rFonts w:hint="eastAsia" w:ascii="宋体" w:hAnsi="宋体" w:cs="宋体"/>
          <w:b/>
          <w:bCs/>
          <w:highlight w:val="none"/>
          <w:u w:val="single"/>
        </w:rPr>
        <w:t>说明：请按所投项目的实际技术参数，逐条对应《用户需求书》中的技术要求认真填写本表。偏离说明填写：正偏离、无偏离或负偏离。</w:t>
      </w:r>
    </w:p>
    <w:p w14:paraId="49C24A27">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lang w:val="en-US" w:eastAsia="zh-CN"/>
        </w:rPr>
        <w:t>.培训方案</w:t>
      </w:r>
    </w:p>
    <w:p w14:paraId="48AC7621">
      <w:pPr>
        <w:spacing w:line="360" w:lineRule="auto"/>
        <w:outlineLvl w:val="9"/>
        <w:rPr>
          <w:rFonts w:hint="eastAsia" w:ascii="宋体" w:hAnsi="宋体" w:eastAsia="宋体" w:cs="宋体"/>
          <w:b/>
          <w:bCs/>
          <w:sz w:val="24"/>
          <w:szCs w:val="24"/>
          <w:highlight w:val="none"/>
          <w:lang w:val="en-US" w:eastAsia="zh-CN"/>
        </w:rPr>
      </w:pPr>
    </w:p>
    <w:p w14:paraId="1C2E7217">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lang w:val="en-US" w:eastAsia="zh-CN"/>
        </w:rPr>
        <w:t>.售后服务方案</w:t>
      </w:r>
    </w:p>
    <w:p w14:paraId="2A1C1C05">
      <w:pPr>
        <w:spacing w:line="360" w:lineRule="auto"/>
        <w:ind w:firstLine="482" w:firstLineChars="200"/>
        <w:outlineLvl w:val="9"/>
        <w:rPr>
          <w:rFonts w:hint="eastAsia" w:ascii="宋体" w:hAnsi="宋体" w:eastAsia="宋体" w:cs="宋体"/>
          <w:b/>
          <w:bCs/>
          <w:sz w:val="24"/>
          <w:szCs w:val="24"/>
          <w:highlight w:val="none"/>
          <w:lang w:val="en-US" w:eastAsia="zh-CN"/>
        </w:rPr>
      </w:pPr>
    </w:p>
    <w:p w14:paraId="62E65B7A">
      <w:pPr>
        <w:spacing w:line="360" w:lineRule="auto"/>
        <w:ind w:firstLine="482" w:firstLineChars="200"/>
        <w:jc w:val="left"/>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10.</w:t>
      </w:r>
      <w:r>
        <w:rPr>
          <w:rFonts w:hint="eastAsia" w:ascii="宋体" w:hAnsi="宋体" w:cs="宋体"/>
          <w:b/>
          <w:bCs/>
          <w:sz w:val="24"/>
          <w:szCs w:val="24"/>
          <w:highlight w:val="none"/>
        </w:rPr>
        <w:t>供应商履约情况证明材料</w:t>
      </w:r>
    </w:p>
    <w:p w14:paraId="2DA27C22">
      <w:pPr>
        <w:spacing w:line="360" w:lineRule="auto"/>
        <w:ind w:firstLine="480" w:firstLineChars="200"/>
        <w:jc w:val="left"/>
        <w:outlineLvl w:val="9"/>
        <w:rPr>
          <w:rFonts w:hint="eastAsia" w:ascii="宋体" w:hAnsi="宋体" w:cs="宋体"/>
          <w:b/>
          <w:bCs/>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.1资质证书/获奖证书/荣誉证书/信用等级证书/产品授权书等</w:t>
      </w:r>
    </w:p>
    <w:p w14:paraId="3A30CC81">
      <w:pPr>
        <w:spacing w:line="360" w:lineRule="auto"/>
        <w:ind w:firstLine="482" w:firstLineChars="200"/>
        <w:jc w:val="left"/>
        <w:outlineLvl w:val="9"/>
        <w:rPr>
          <w:rFonts w:hint="eastAsia" w:ascii="宋体" w:hAnsi="宋体" w:cs="宋体"/>
          <w:b/>
          <w:bCs/>
          <w:sz w:val="24"/>
          <w:szCs w:val="24"/>
          <w:highlight w:val="none"/>
        </w:rPr>
      </w:pPr>
    </w:p>
    <w:p w14:paraId="30C5EE70">
      <w:pPr>
        <w:spacing w:line="360" w:lineRule="auto"/>
        <w:ind w:firstLine="480" w:firstLineChars="200"/>
        <w:jc w:val="left"/>
        <w:outlineLvl w:val="9"/>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同类项目业绩</w:t>
      </w:r>
    </w:p>
    <w:p w14:paraId="48D3B11A">
      <w:pPr>
        <w:pStyle w:val="18"/>
        <w:spacing w:line="360" w:lineRule="auto"/>
        <w:ind w:left="-120" w:leftChars="-57" w:firstLine="602" w:firstLineChars="250"/>
        <w:outlineLvl w:val="9"/>
        <w:rPr>
          <w:rFonts w:hint="eastAsia" w:ascii="仿宋_GB2312" w:hAnsi="仿宋" w:eastAsia="仿宋_GB2312" w:cs="仿宋"/>
          <w:b/>
          <w:bCs/>
          <w:sz w:val="24"/>
          <w:szCs w:val="24"/>
          <w:highlight w:val="none"/>
        </w:rPr>
      </w:pPr>
    </w:p>
    <w:p w14:paraId="59F79D03">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同类项目业绩</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2041"/>
        <w:gridCol w:w="886"/>
      </w:tblGrid>
      <w:tr w14:paraId="36EECA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noWrap w:val="0"/>
            <w:vAlign w:val="center"/>
          </w:tcPr>
          <w:p w14:paraId="10237B35">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合同签订时间</w:t>
            </w:r>
          </w:p>
        </w:tc>
        <w:tc>
          <w:tcPr>
            <w:tcW w:w="1145" w:type="dxa"/>
            <w:noWrap w:val="0"/>
            <w:vAlign w:val="center"/>
          </w:tcPr>
          <w:p w14:paraId="78324943">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用户名称</w:t>
            </w:r>
          </w:p>
        </w:tc>
        <w:tc>
          <w:tcPr>
            <w:tcW w:w="1320" w:type="dxa"/>
            <w:noWrap w:val="0"/>
            <w:vAlign w:val="center"/>
          </w:tcPr>
          <w:p w14:paraId="4EA429B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161" w:type="dxa"/>
            <w:noWrap w:val="0"/>
            <w:vAlign w:val="center"/>
          </w:tcPr>
          <w:p w14:paraId="06028F3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完成时间</w:t>
            </w:r>
          </w:p>
        </w:tc>
        <w:tc>
          <w:tcPr>
            <w:tcW w:w="1260" w:type="dxa"/>
            <w:noWrap w:val="0"/>
            <w:vAlign w:val="center"/>
          </w:tcPr>
          <w:p w14:paraId="15742B49">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合同金额</w:t>
            </w:r>
          </w:p>
        </w:tc>
        <w:tc>
          <w:tcPr>
            <w:tcW w:w="2041" w:type="dxa"/>
            <w:tcBorders>
              <w:right w:val="single" w:color="auto" w:sz="4" w:space="0"/>
            </w:tcBorders>
            <w:noWrap w:val="0"/>
            <w:vAlign w:val="center"/>
          </w:tcPr>
          <w:p w14:paraId="64BB1DD0">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是否通过验收</w:t>
            </w:r>
          </w:p>
        </w:tc>
        <w:tc>
          <w:tcPr>
            <w:tcW w:w="886" w:type="dxa"/>
            <w:tcBorders>
              <w:left w:val="single" w:color="auto" w:sz="4" w:space="0"/>
            </w:tcBorders>
            <w:noWrap w:val="0"/>
            <w:vAlign w:val="center"/>
          </w:tcPr>
          <w:p w14:paraId="35E7EF7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备注</w:t>
            </w:r>
          </w:p>
        </w:tc>
      </w:tr>
      <w:tr w14:paraId="776732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5C28041F">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60855973">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17BB2988">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3D0E55F1">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48E49A01">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1855959E">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2CEF42D8">
            <w:pPr>
              <w:widowControl/>
              <w:spacing w:line="360" w:lineRule="atLeast"/>
              <w:ind w:firstLine="470" w:firstLineChars="196"/>
              <w:jc w:val="left"/>
              <w:outlineLvl w:val="9"/>
              <w:rPr>
                <w:rFonts w:hint="eastAsia" w:ascii="宋体" w:hAnsi="宋体" w:eastAsia="宋体" w:cs="宋体"/>
                <w:sz w:val="24"/>
                <w:highlight w:val="none"/>
              </w:rPr>
            </w:pPr>
          </w:p>
        </w:tc>
      </w:tr>
      <w:tr w14:paraId="66CA0F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16E695D7">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3F2B052B">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6E376153">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6889A21E">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5C0C5002">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1495BF2C">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708E8120">
            <w:pPr>
              <w:widowControl/>
              <w:spacing w:line="360" w:lineRule="atLeast"/>
              <w:ind w:firstLine="470" w:firstLineChars="196"/>
              <w:jc w:val="left"/>
              <w:outlineLvl w:val="9"/>
              <w:rPr>
                <w:rFonts w:hint="eastAsia" w:ascii="宋体" w:hAnsi="宋体" w:eastAsia="宋体" w:cs="宋体"/>
                <w:sz w:val="24"/>
                <w:highlight w:val="none"/>
              </w:rPr>
            </w:pPr>
          </w:p>
        </w:tc>
      </w:tr>
      <w:tr w14:paraId="198D1A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5253B19A">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62DE73E9">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2748993E">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52367056">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27D34A31">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66C56A21">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583A6247">
            <w:pPr>
              <w:widowControl/>
              <w:spacing w:line="360" w:lineRule="atLeast"/>
              <w:ind w:firstLine="470" w:firstLineChars="196"/>
              <w:jc w:val="left"/>
              <w:outlineLvl w:val="9"/>
              <w:rPr>
                <w:rFonts w:hint="eastAsia" w:ascii="宋体" w:hAnsi="宋体" w:eastAsia="宋体" w:cs="宋体"/>
                <w:sz w:val="24"/>
                <w:highlight w:val="none"/>
              </w:rPr>
            </w:pPr>
          </w:p>
        </w:tc>
      </w:tr>
      <w:tr w14:paraId="10F194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20E21F49">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tcBorders>
              <w:right w:val="single" w:color="auto" w:sz="4" w:space="0"/>
            </w:tcBorders>
            <w:noWrap w:val="0"/>
            <w:vAlign w:val="center"/>
          </w:tcPr>
          <w:p w14:paraId="03FC24E4">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tcBorders>
              <w:left w:val="single" w:color="auto" w:sz="4" w:space="0"/>
            </w:tcBorders>
            <w:noWrap w:val="0"/>
            <w:vAlign w:val="center"/>
          </w:tcPr>
          <w:p w14:paraId="3F4671F6">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7004F930">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000E5080">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2028389F">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189A4D29">
            <w:pPr>
              <w:widowControl/>
              <w:spacing w:line="360" w:lineRule="atLeast"/>
              <w:ind w:firstLine="470" w:firstLineChars="196"/>
              <w:jc w:val="left"/>
              <w:outlineLvl w:val="9"/>
              <w:rPr>
                <w:rFonts w:hint="eastAsia" w:ascii="宋体" w:hAnsi="宋体" w:eastAsia="宋体" w:cs="宋体"/>
                <w:sz w:val="24"/>
                <w:highlight w:val="none"/>
              </w:rPr>
            </w:pPr>
          </w:p>
        </w:tc>
      </w:tr>
    </w:tbl>
    <w:p w14:paraId="6881F5D2">
      <w:pPr>
        <w:widowControl/>
        <w:spacing w:line="360" w:lineRule="atLeast"/>
        <w:ind w:firstLine="470" w:firstLineChars="196"/>
        <w:jc w:val="left"/>
        <w:outlineLvl w:val="9"/>
        <w:rPr>
          <w:rFonts w:hint="eastAsia" w:ascii="宋体"/>
          <w:sz w:val="24"/>
          <w:highlight w:val="none"/>
        </w:rPr>
      </w:pPr>
    </w:p>
    <w:p w14:paraId="7EA618FC">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注：</w:t>
      </w:r>
    </w:p>
    <w:p w14:paraId="0CA1D03F">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1.投标供应商（仅限于投标供应商自己实施的）以上业绩需提供有关书面证明材料。“合同金额”需提供合同复印件；“是否通过验收”需提供合同验收合格或用户单位书面证明材料。</w:t>
      </w:r>
    </w:p>
    <w:p w14:paraId="3529629F">
      <w:pPr>
        <w:spacing w:line="360" w:lineRule="auto"/>
        <w:ind w:firstLine="422" w:firstLineChars="200"/>
        <w:outlineLvl w:val="9"/>
        <w:rPr>
          <w:rFonts w:hint="eastAsia" w:ascii="仿宋_GB2312" w:hAnsi="仿宋" w:eastAsia="仿宋_GB2312" w:cs="仿宋"/>
          <w:b/>
          <w:bCs/>
          <w:highlight w:val="none"/>
          <w:u w:val="single"/>
        </w:rPr>
      </w:pPr>
      <w:r>
        <w:rPr>
          <w:rFonts w:hint="eastAsia" w:ascii="宋体" w:hAnsi="宋体" w:cs="宋体"/>
          <w:b/>
          <w:bCs/>
          <w:highlight w:val="none"/>
          <w:u w:val="single"/>
        </w:rPr>
        <w:t>2.对于证明材料的特殊要求参照评审表。</w:t>
      </w:r>
    </w:p>
    <w:p w14:paraId="0FBE0F33">
      <w:pPr>
        <w:spacing w:line="360" w:lineRule="atLeast"/>
        <w:jc w:val="center"/>
        <w:outlineLvl w:val="9"/>
        <w:rPr>
          <w:rFonts w:hint="eastAsia" w:ascii="仿宋_GB2312" w:hAnsi="仿宋" w:eastAsia="仿宋_GB2312" w:cs="仿宋"/>
          <w:sz w:val="24"/>
          <w:szCs w:val="24"/>
          <w:highlight w:val="none"/>
        </w:rPr>
      </w:pPr>
    </w:p>
    <w:p w14:paraId="3FA827BA">
      <w:pPr>
        <w:spacing w:line="360" w:lineRule="auto"/>
        <w:ind w:firstLine="480" w:firstLineChars="200"/>
        <w:jc w:val="left"/>
        <w:outlineLvl w:val="9"/>
        <w:rPr>
          <w:rFonts w:hint="eastAsia" w:ascii="宋体" w:hAnsi="宋体" w:cs="宋体"/>
          <w:sz w:val="24"/>
          <w:szCs w:val="24"/>
          <w:highlight w:val="none"/>
        </w:rPr>
      </w:pPr>
    </w:p>
    <w:p w14:paraId="4CC845FE">
      <w:pPr>
        <w:spacing w:line="360" w:lineRule="auto"/>
        <w:ind w:firstLine="480" w:firstLineChars="200"/>
        <w:jc w:val="left"/>
        <w:outlineLvl w:val="9"/>
        <w:rPr>
          <w:rFonts w:hint="eastAsia" w:ascii="宋体" w:hAnsi="宋体" w:cs="宋体"/>
          <w:sz w:val="24"/>
          <w:szCs w:val="24"/>
          <w:highlight w:val="none"/>
        </w:rPr>
      </w:pPr>
    </w:p>
    <w:p w14:paraId="3EED5E89">
      <w:pPr>
        <w:spacing w:line="360" w:lineRule="auto"/>
        <w:ind w:firstLine="480" w:firstLineChars="200"/>
        <w:jc w:val="left"/>
        <w:outlineLvl w:val="9"/>
        <w:rPr>
          <w:rFonts w:hint="eastAsia" w:ascii="宋体" w:hAnsi="宋体" w:cs="宋体"/>
          <w:sz w:val="24"/>
          <w:szCs w:val="24"/>
          <w:highlight w:val="none"/>
        </w:rPr>
      </w:pPr>
    </w:p>
    <w:p w14:paraId="726C62E4">
      <w:pPr>
        <w:spacing w:line="360" w:lineRule="auto"/>
        <w:ind w:firstLine="480" w:firstLineChars="200"/>
        <w:jc w:val="left"/>
        <w:outlineLvl w:val="9"/>
        <w:rPr>
          <w:rFonts w:hint="eastAsia" w:ascii="宋体" w:hAnsi="宋体" w:cs="宋体"/>
          <w:sz w:val="24"/>
          <w:szCs w:val="24"/>
          <w:highlight w:val="none"/>
        </w:rPr>
      </w:pPr>
    </w:p>
    <w:p w14:paraId="7347A56C">
      <w:pPr>
        <w:spacing w:line="360" w:lineRule="auto"/>
        <w:ind w:firstLine="480" w:firstLineChars="200"/>
        <w:jc w:val="left"/>
        <w:outlineLvl w:val="9"/>
        <w:rPr>
          <w:rFonts w:hint="eastAsia" w:ascii="宋体" w:hAnsi="宋体" w:cs="宋体"/>
          <w:sz w:val="24"/>
          <w:szCs w:val="24"/>
          <w:highlight w:val="none"/>
        </w:rPr>
      </w:pPr>
    </w:p>
    <w:p w14:paraId="6EEE0031">
      <w:pPr>
        <w:spacing w:line="360" w:lineRule="auto"/>
        <w:ind w:firstLine="482" w:firstLineChars="200"/>
        <w:jc w:val="left"/>
        <w:outlineLvl w:val="9"/>
        <w:rPr>
          <w:rFonts w:hint="eastAsia" w:ascii="宋体" w:hAnsi="宋体" w:cs="宋体"/>
          <w:b/>
          <w:bCs/>
          <w:sz w:val="24"/>
          <w:szCs w:val="24"/>
          <w:highlight w:val="none"/>
          <w:lang w:val="en-US" w:eastAsia="zh-CN"/>
        </w:rPr>
      </w:pPr>
    </w:p>
    <w:p w14:paraId="6699B271">
      <w:pPr>
        <w:spacing w:line="360" w:lineRule="auto"/>
        <w:ind w:firstLine="482" w:firstLineChars="200"/>
        <w:jc w:val="left"/>
        <w:outlineLvl w:val="9"/>
        <w:rPr>
          <w:rFonts w:hint="eastAsia" w:ascii="宋体" w:hAnsi="宋体" w:cs="宋体"/>
          <w:b/>
          <w:bCs/>
          <w:sz w:val="24"/>
          <w:szCs w:val="24"/>
          <w:highlight w:val="none"/>
          <w:lang w:val="en-US" w:eastAsia="zh-CN"/>
        </w:rPr>
      </w:pPr>
    </w:p>
    <w:p w14:paraId="42FC3ACC">
      <w:pPr>
        <w:spacing w:line="360" w:lineRule="auto"/>
        <w:ind w:firstLine="482" w:firstLineChars="200"/>
        <w:jc w:val="left"/>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11.</w:t>
      </w:r>
      <w:r>
        <w:rPr>
          <w:rFonts w:hint="eastAsia" w:ascii="宋体" w:hAnsi="宋体" w:cs="宋体"/>
          <w:b/>
          <w:bCs/>
          <w:sz w:val="24"/>
          <w:szCs w:val="24"/>
          <w:highlight w:val="none"/>
        </w:rPr>
        <w:t>本项目管理、技术、服务人员情况表</w:t>
      </w:r>
    </w:p>
    <w:p w14:paraId="01F5DA0F">
      <w:pPr>
        <w:spacing w:line="360" w:lineRule="auto"/>
        <w:ind w:firstLine="482" w:firstLineChars="200"/>
        <w:jc w:val="left"/>
        <w:outlineLvl w:val="9"/>
        <w:rPr>
          <w:rFonts w:hint="eastAsia" w:ascii="宋体" w:hAnsi="宋体" w:cs="宋体"/>
          <w:b/>
          <w:bCs/>
          <w:sz w:val="24"/>
          <w:szCs w:val="24"/>
          <w:highlight w:val="none"/>
        </w:rPr>
      </w:pPr>
    </w:p>
    <w:p w14:paraId="6120A20D">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本项目管理、技术、服务人员情况表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4CEA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14:paraId="4EBEF31F">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职责分工</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7CD5859D">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姓名</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0079556D">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现职务</w:t>
            </w:r>
          </w:p>
        </w:tc>
        <w:tc>
          <w:tcPr>
            <w:tcW w:w="2196" w:type="dxa"/>
            <w:tcBorders>
              <w:top w:val="single" w:color="auto" w:sz="4" w:space="0"/>
              <w:left w:val="single" w:color="auto" w:sz="4" w:space="0"/>
              <w:bottom w:val="single" w:color="auto" w:sz="4" w:space="0"/>
              <w:right w:val="single" w:color="auto" w:sz="4" w:space="0"/>
            </w:tcBorders>
            <w:noWrap w:val="0"/>
            <w:vAlign w:val="center"/>
          </w:tcPr>
          <w:p w14:paraId="631A407F">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曾主持/参与的</w:t>
            </w:r>
            <w:r>
              <w:rPr>
                <w:rFonts w:hint="eastAsia" w:ascii="黑体" w:hAnsi="黑体" w:eastAsia="黑体" w:cs="黑体"/>
                <w:sz w:val="24"/>
                <w:highlight w:val="none"/>
              </w:rPr>
              <w:br w:type="textWrapping"/>
            </w:r>
            <w:r>
              <w:rPr>
                <w:rFonts w:hint="eastAsia" w:ascii="黑体" w:hAnsi="黑体" w:eastAsia="黑体" w:cs="黑体"/>
                <w:sz w:val="24"/>
                <w:highlight w:val="none"/>
              </w:rPr>
              <w:t>同类项目经历</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4AB563C">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职称</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1C00D534">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专业</w:t>
            </w:r>
          </w:p>
          <w:p w14:paraId="0D4170F0">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工龄</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CD7E1A8">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联系电话</w:t>
            </w:r>
          </w:p>
        </w:tc>
      </w:tr>
      <w:tr w14:paraId="0FD7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noWrap w:val="0"/>
            <w:vAlign w:val="center"/>
          </w:tcPr>
          <w:p w14:paraId="41EBD03A">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总负责人</w:t>
            </w:r>
          </w:p>
        </w:tc>
        <w:tc>
          <w:tcPr>
            <w:tcW w:w="1231" w:type="dxa"/>
            <w:tcBorders>
              <w:top w:val="single" w:color="auto" w:sz="4" w:space="0"/>
              <w:left w:val="single" w:color="auto" w:sz="4" w:space="0"/>
              <w:bottom w:val="nil"/>
              <w:right w:val="single" w:color="auto" w:sz="4" w:space="0"/>
            </w:tcBorders>
            <w:noWrap w:val="0"/>
            <w:vAlign w:val="center"/>
          </w:tcPr>
          <w:p w14:paraId="598F831B">
            <w:pPr>
              <w:jc w:val="center"/>
              <w:outlineLvl w:val="9"/>
              <w:rPr>
                <w:rFonts w:hint="eastAsia" w:ascii="宋体" w:hAnsi="宋体"/>
                <w:highlight w:val="none"/>
              </w:rPr>
            </w:pPr>
          </w:p>
        </w:tc>
        <w:tc>
          <w:tcPr>
            <w:tcW w:w="1192" w:type="dxa"/>
            <w:tcBorders>
              <w:top w:val="single" w:color="auto" w:sz="4" w:space="0"/>
              <w:left w:val="single" w:color="auto" w:sz="4" w:space="0"/>
              <w:bottom w:val="nil"/>
              <w:right w:val="single" w:color="auto" w:sz="4" w:space="0"/>
            </w:tcBorders>
            <w:noWrap w:val="0"/>
            <w:vAlign w:val="center"/>
          </w:tcPr>
          <w:p w14:paraId="0184C350">
            <w:pPr>
              <w:jc w:val="center"/>
              <w:outlineLvl w:val="9"/>
              <w:rPr>
                <w:rFonts w:hint="eastAsia" w:ascii="宋体" w:hAnsi="宋体"/>
                <w:highlight w:val="none"/>
              </w:rPr>
            </w:pPr>
          </w:p>
        </w:tc>
        <w:tc>
          <w:tcPr>
            <w:tcW w:w="2196" w:type="dxa"/>
            <w:tcBorders>
              <w:top w:val="single" w:color="auto" w:sz="4" w:space="0"/>
              <w:left w:val="single" w:color="auto" w:sz="4" w:space="0"/>
              <w:bottom w:val="nil"/>
              <w:right w:val="single" w:color="auto" w:sz="4" w:space="0"/>
            </w:tcBorders>
            <w:noWrap w:val="0"/>
            <w:vAlign w:val="center"/>
          </w:tcPr>
          <w:p w14:paraId="4CE5201E">
            <w:pPr>
              <w:pStyle w:val="99"/>
              <w:keepNext w:val="0"/>
              <w:adjustRightInd/>
              <w:spacing w:before="0" w:after="0" w:line="240" w:lineRule="auto"/>
              <w:outlineLvl w:val="9"/>
              <w:rPr>
                <w:rFonts w:hint="eastAsia" w:ascii="宋体" w:hAnsi="宋体"/>
                <w:spacing w:val="0"/>
                <w:kern w:val="2"/>
                <w:sz w:val="21"/>
                <w:szCs w:val="21"/>
                <w:highlight w:val="none"/>
              </w:rPr>
            </w:pPr>
          </w:p>
        </w:tc>
        <w:tc>
          <w:tcPr>
            <w:tcW w:w="749" w:type="dxa"/>
            <w:tcBorders>
              <w:top w:val="single" w:color="auto" w:sz="4" w:space="0"/>
              <w:left w:val="single" w:color="auto" w:sz="4" w:space="0"/>
              <w:bottom w:val="nil"/>
              <w:right w:val="single" w:color="auto" w:sz="4" w:space="0"/>
            </w:tcBorders>
            <w:noWrap w:val="0"/>
            <w:vAlign w:val="center"/>
          </w:tcPr>
          <w:p w14:paraId="34323A3D">
            <w:pPr>
              <w:jc w:val="center"/>
              <w:outlineLvl w:val="9"/>
              <w:rPr>
                <w:rFonts w:hint="eastAsia" w:ascii="宋体" w:hAnsi="宋体"/>
                <w:highlight w:val="none"/>
              </w:rPr>
            </w:pPr>
          </w:p>
        </w:tc>
        <w:tc>
          <w:tcPr>
            <w:tcW w:w="818" w:type="dxa"/>
            <w:tcBorders>
              <w:top w:val="single" w:color="auto" w:sz="4" w:space="0"/>
              <w:left w:val="single" w:color="auto" w:sz="4" w:space="0"/>
              <w:bottom w:val="nil"/>
              <w:right w:val="single" w:color="auto" w:sz="4" w:space="0"/>
            </w:tcBorders>
            <w:noWrap w:val="0"/>
            <w:vAlign w:val="center"/>
          </w:tcPr>
          <w:p w14:paraId="0E42B689">
            <w:pPr>
              <w:ind w:firstLine="12"/>
              <w:jc w:val="center"/>
              <w:outlineLvl w:val="9"/>
              <w:rPr>
                <w:rFonts w:hint="eastAsia" w:ascii="宋体" w:hAnsi="宋体"/>
                <w:highlight w:val="none"/>
              </w:rPr>
            </w:pPr>
          </w:p>
        </w:tc>
        <w:tc>
          <w:tcPr>
            <w:tcW w:w="1236" w:type="dxa"/>
            <w:tcBorders>
              <w:top w:val="single" w:color="auto" w:sz="4" w:space="0"/>
              <w:left w:val="single" w:color="auto" w:sz="4" w:space="0"/>
              <w:bottom w:val="nil"/>
              <w:right w:val="single" w:color="auto" w:sz="4" w:space="0"/>
            </w:tcBorders>
            <w:noWrap w:val="0"/>
            <w:vAlign w:val="center"/>
          </w:tcPr>
          <w:p w14:paraId="654D52C2">
            <w:pPr>
              <w:ind w:firstLine="12"/>
              <w:jc w:val="center"/>
              <w:outlineLvl w:val="9"/>
              <w:rPr>
                <w:rFonts w:hint="eastAsia" w:ascii="宋体" w:hAnsi="宋体"/>
                <w:highlight w:val="none"/>
              </w:rPr>
            </w:pPr>
          </w:p>
        </w:tc>
      </w:tr>
      <w:tr w14:paraId="4425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40E3D102">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主要技术人员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31B7BFE4">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70E7287">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F283074">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407B0C70">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6751E758">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13C51AF8">
            <w:pPr>
              <w:jc w:val="center"/>
              <w:outlineLvl w:val="9"/>
              <w:rPr>
                <w:rFonts w:hint="eastAsia" w:ascii="宋体" w:hAnsi="宋体"/>
                <w:highlight w:val="none"/>
              </w:rPr>
            </w:pPr>
          </w:p>
        </w:tc>
      </w:tr>
      <w:tr w14:paraId="5000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5BCD0ACE">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1E4E0EBC">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10DA77C7">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BBA54B5">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6ADDA983">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663241D6">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0B456562">
            <w:pPr>
              <w:jc w:val="center"/>
              <w:outlineLvl w:val="9"/>
              <w:rPr>
                <w:rFonts w:hint="eastAsia" w:ascii="宋体" w:hAnsi="宋体"/>
                <w:highlight w:val="none"/>
              </w:rPr>
            </w:pPr>
          </w:p>
        </w:tc>
      </w:tr>
      <w:tr w14:paraId="1D7B6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21FCC673">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75E4FEBA">
            <w:pPr>
              <w:jc w:val="center"/>
              <w:outlineLvl w:val="9"/>
              <w:rPr>
                <w:rFonts w:hint="eastAsia"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01E4DE63">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05639F19">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30E9AE3D">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3C1BC185">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4FE7546">
            <w:pPr>
              <w:jc w:val="center"/>
              <w:outlineLvl w:val="9"/>
              <w:rPr>
                <w:rFonts w:hint="eastAsia" w:ascii="宋体" w:hAnsi="宋体"/>
                <w:highlight w:val="none"/>
              </w:rPr>
            </w:pPr>
          </w:p>
        </w:tc>
      </w:tr>
      <w:tr w14:paraId="23F5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0B7B6589">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主要售后服务人员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4F4B89B1">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91DB51A">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23F9BD1F">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654A27C4">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39E691B0">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58DF8A81">
            <w:pPr>
              <w:jc w:val="center"/>
              <w:outlineLvl w:val="9"/>
              <w:rPr>
                <w:rFonts w:hint="eastAsia" w:ascii="宋体" w:hAnsi="宋体"/>
                <w:highlight w:val="none"/>
              </w:rPr>
            </w:pPr>
          </w:p>
        </w:tc>
      </w:tr>
      <w:tr w14:paraId="11A7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2F36F945">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03A829AB">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FB2D4BB">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5BC64DC3">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C559218">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440A88A9">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42440FB2">
            <w:pPr>
              <w:jc w:val="center"/>
              <w:outlineLvl w:val="9"/>
              <w:rPr>
                <w:rFonts w:hint="eastAsia" w:ascii="宋体" w:hAnsi="宋体"/>
                <w:highlight w:val="none"/>
              </w:rPr>
            </w:pPr>
          </w:p>
        </w:tc>
      </w:tr>
      <w:tr w14:paraId="015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7EFD6DB5">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69D759C7">
            <w:pPr>
              <w:jc w:val="center"/>
              <w:outlineLvl w:val="9"/>
              <w:rPr>
                <w:rFonts w:hint="eastAsia"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DBD299A">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296F64B">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797228E">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73F462CB">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317F667A">
            <w:pPr>
              <w:jc w:val="center"/>
              <w:outlineLvl w:val="9"/>
              <w:rPr>
                <w:rFonts w:hint="eastAsia" w:ascii="宋体" w:hAnsi="宋体"/>
                <w:highlight w:val="none"/>
              </w:rPr>
            </w:pPr>
          </w:p>
        </w:tc>
      </w:tr>
    </w:tbl>
    <w:p w14:paraId="497219A1">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注：</w:t>
      </w:r>
    </w:p>
    <w:p w14:paraId="231CD996">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1.对于主要管理、技术、服务人员可另页单独介绍。</w:t>
      </w:r>
    </w:p>
    <w:p w14:paraId="3901FDDC">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2.对于证明材料的特殊要求参照评审表。</w:t>
      </w:r>
    </w:p>
    <w:p w14:paraId="078A1919">
      <w:pPr>
        <w:spacing w:line="360" w:lineRule="auto"/>
        <w:ind w:firstLine="482" w:firstLineChars="200"/>
        <w:jc w:val="left"/>
        <w:outlineLvl w:val="9"/>
        <w:rPr>
          <w:rFonts w:hint="eastAsia" w:ascii="宋体" w:hAnsi="宋体" w:cs="宋体"/>
          <w:b/>
          <w:bCs/>
          <w:sz w:val="24"/>
          <w:szCs w:val="24"/>
          <w:highlight w:val="none"/>
        </w:rPr>
      </w:pPr>
    </w:p>
    <w:p w14:paraId="22C3CC72">
      <w:pPr>
        <w:spacing w:line="360" w:lineRule="auto"/>
        <w:ind w:firstLine="482" w:firstLineChars="200"/>
        <w:outlineLvl w:val="9"/>
        <w:rPr>
          <w:rFonts w:hint="eastAsia" w:ascii="宋体" w:hAnsi="宋体" w:eastAsia="宋体" w:cs="宋体"/>
          <w:b/>
          <w:bCs/>
          <w:sz w:val="24"/>
          <w:szCs w:val="24"/>
          <w:highlight w:val="none"/>
          <w:lang w:val="en-US" w:eastAsia="zh-CN"/>
        </w:rPr>
      </w:pPr>
    </w:p>
    <w:p w14:paraId="7B26DEAF">
      <w:pPr>
        <w:spacing w:line="360" w:lineRule="auto"/>
        <w:ind w:firstLine="482" w:firstLineChars="200"/>
        <w:outlineLvl w:val="9"/>
        <w:rPr>
          <w:rFonts w:hint="eastAsia" w:ascii="宋体" w:hAnsi="宋体" w:eastAsia="宋体" w:cs="宋体"/>
          <w:b/>
          <w:bCs/>
          <w:sz w:val="24"/>
          <w:szCs w:val="24"/>
          <w:highlight w:val="none"/>
          <w:lang w:val="en-US" w:eastAsia="zh-CN"/>
        </w:rPr>
      </w:pPr>
    </w:p>
    <w:p w14:paraId="19F3D37F">
      <w:pPr>
        <w:spacing w:line="360" w:lineRule="auto"/>
        <w:ind w:firstLine="482" w:firstLineChars="200"/>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12.</w:t>
      </w:r>
      <w:r>
        <w:rPr>
          <w:rFonts w:hint="eastAsia" w:ascii="宋体" w:hAnsi="宋体" w:eastAsia="宋体" w:cs="宋体"/>
          <w:b/>
          <w:bCs/>
          <w:sz w:val="24"/>
          <w:szCs w:val="24"/>
          <w:highlight w:val="none"/>
          <w:lang w:val="en-US" w:eastAsia="zh-CN"/>
        </w:rPr>
        <w:t>投标供应商认为对投标有利的其他资料</w:t>
      </w:r>
    </w:p>
    <w:p w14:paraId="70FDDBFB">
      <w:pPr>
        <w:pStyle w:val="14"/>
        <w:spacing w:after="0" w:line="360" w:lineRule="auto"/>
        <w:outlineLvl w:val="9"/>
        <w:rPr>
          <w:rFonts w:ascii="宋体"/>
          <w:sz w:val="21"/>
          <w:szCs w:val="21"/>
          <w:highlight w:val="none"/>
          <w:lang w:val="en-GB"/>
        </w:rPr>
      </w:pPr>
    </w:p>
    <w:p w14:paraId="3A58DFC9">
      <w:pPr>
        <w:spacing w:line="360" w:lineRule="auto"/>
        <w:ind w:firstLine="482" w:firstLineChars="200"/>
        <w:outlineLvl w:val="9"/>
        <w:rPr>
          <w:rFonts w:hint="eastAsia" w:ascii="宋体" w:hAnsi="宋体" w:eastAsia="宋体" w:cs="宋体"/>
          <w:b/>
          <w:bCs/>
          <w:sz w:val="24"/>
          <w:szCs w:val="24"/>
          <w:highlight w:val="none"/>
          <w:lang w:val="en-US" w:eastAsia="zh-CN"/>
        </w:rPr>
      </w:pPr>
    </w:p>
    <w:p w14:paraId="600FB8EF">
      <w:pPr>
        <w:spacing w:line="360" w:lineRule="auto"/>
        <w:ind w:firstLine="482" w:firstLineChars="200"/>
        <w:outlineLvl w:val="9"/>
        <w:rPr>
          <w:rFonts w:hint="eastAsia" w:ascii="宋体" w:hAnsi="宋体" w:eastAsia="宋体" w:cs="宋体"/>
          <w:b/>
          <w:bCs/>
          <w:sz w:val="24"/>
          <w:szCs w:val="24"/>
          <w:highlight w:val="none"/>
          <w:lang w:val="en-US" w:eastAsia="zh-CN"/>
        </w:rPr>
      </w:pPr>
    </w:p>
    <w:p w14:paraId="1785C882">
      <w:pPr>
        <w:spacing w:line="360" w:lineRule="auto"/>
        <w:ind w:firstLine="482" w:firstLineChars="200"/>
        <w:outlineLvl w:val="9"/>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lang w:val="en-US" w:eastAsia="zh-CN"/>
        </w:rPr>
        <w:t>.投标供应商认为对投标有利的其他资料</w:t>
      </w:r>
    </w:p>
    <w:p w14:paraId="56495D3A">
      <w:pPr>
        <w:pStyle w:val="14"/>
        <w:spacing w:after="0" w:line="360" w:lineRule="auto"/>
        <w:outlineLvl w:val="9"/>
        <w:rPr>
          <w:rFonts w:ascii="宋体"/>
          <w:sz w:val="21"/>
          <w:szCs w:val="21"/>
          <w:highlight w:val="none"/>
          <w:lang w:val="en-GB"/>
        </w:rPr>
      </w:pPr>
    </w:p>
    <w:p w14:paraId="27609190">
      <w:pPr>
        <w:spacing w:line="360" w:lineRule="auto"/>
        <w:jc w:val="center"/>
        <w:outlineLvl w:val="9"/>
        <w:rPr>
          <w:rFonts w:hint="default" w:ascii="黑体" w:hAnsi="黑体" w:eastAsia="黑体" w:cs="黑体"/>
          <w:b/>
          <w:bCs/>
          <w:color w:val="auto"/>
          <w:kern w:val="0"/>
          <w:sz w:val="32"/>
          <w:szCs w:val="32"/>
          <w:highlight w:val="none"/>
          <w:lang w:val="en-US" w:eastAsia="zh-CN" w:bidi="ar-SA"/>
        </w:rPr>
      </w:pPr>
      <w:r>
        <w:rPr>
          <w:rFonts w:hint="eastAsia" w:ascii="宋体" w:hAnsi="宋体" w:cs="宋体"/>
          <w:b/>
          <w:bCs/>
          <w:sz w:val="24"/>
          <w:szCs w:val="24"/>
          <w:highlight w:val="none"/>
        </w:rPr>
        <w:br w:type="page"/>
      </w:r>
      <w:bookmarkEnd w:id="169"/>
      <w:r>
        <w:rPr>
          <w:rFonts w:hint="eastAsia" w:ascii="黑体" w:hAnsi="黑体" w:eastAsia="黑体" w:cs="黑体"/>
          <w:b/>
          <w:bCs/>
          <w:color w:val="auto"/>
          <w:kern w:val="0"/>
          <w:sz w:val="32"/>
          <w:szCs w:val="32"/>
          <w:highlight w:val="none"/>
          <w:lang w:val="en-US" w:eastAsia="zh-CN" w:bidi="ar-SA"/>
        </w:rPr>
        <w:t>四、其他附件</w:t>
      </w:r>
    </w:p>
    <w:p w14:paraId="4F4D3406">
      <w:pPr>
        <w:spacing w:before="190" w:beforeLines="50" w:line="500" w:lineRule="exact"/>
        <w:jc w:val="center"/>
        <w:outlineLvl w:val="9"/>
        <w:rPr>
          <w:rFonts w:hint="eastAsia" w:ascii="黑体" w:hAnsi="仿宋" w:eastAsia="黑体" w:cs="黑体"/>
          <w:b/>
          <w:bCs/>
          <w:sz w:val="32"/>
          <w:szCs w:val="32"/>
          <w:highlight w:val="none"/>
          <w:lang w:val="en-GB" w:eastAsia="zh-CN"/>
        </w:rPr>
      </w:pPr>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lang w:val="en-GB" w:eastAsia="zh-CN"/>
        </w:rPr>
        <w:t>中小企业声明函</w:t>
      </w:r>
      <w:r>
        <w:rPr>
          <w:rFonts w:hint="eastAsia" w:ascii="黑体" w:hAnsi="仿宋" w:eastAsia="黑体" w:cs="黑体"/>
          <w:b/>
          <w:bCs/>
          <w:sz w:val="32"/>
          <w:szCs w:val="32"/>
          <w:highlight w:val="none"/>
          <w:lang w:val="en-US" w:eastAsia="zh-CN"/>
        </w:rPr>
        <w:t>格式</w:t>
      </w:r>
      <w:r>
        <w:rPr>
          <w:rFonts w:hint="eastAsia" w:ascii="黑体" w:hAnsi="仿宋" w:eastAsia="黑体" w:cs="黑体"/>
          <w:b/>
          <w:bCs/>
          <w:sz w:val="32"/>
          <w:szCs w:val="32"/>
          <w:highlight w:val="none"/>
          <w:lang w:val="en-GB" w:eastAsia="zh-CN"/>
        </w:rPr>
        <w:t>、</w:t>
      </w:r>
      <w:r>
        <w:rPr>
          <w:rFonts w:hint="eastAsia" w:ascii="黑体" w:hAnsi="仿宋" w:eastAsia="黑体" w:cs="黑体"/>
          <w:b/>
          <w:bCs/>
          <w:sz w:val="32"/>
          <w:szCs w:val="32"/>
          <w:highlight w:val="none"/>
          <w:lang w:val="en-US" w:eastAsia="zh-CN"/>
        </w:rPr>
        <w:t>监狱企业证明文件、残疾人福利单位声明函格式</w:t>
      </w:r>
    </w:p>
    <w:p w14:paraId="705B7E94">
      <w:pPr>
        <w:spacing w:line="360" w:lineRule="auto"/>
        <w:ind w:firstLine="482" w:firstLineChars="200"/>
        <w:outlineLvl w:val="9"/>
        <w:rPr>
          <w:rFonts w:hint="eastAsia" w:ascii="宋体" w:hAnsi="宋体"/>
          <w:b/>
          <w:bCs/>
          <w:sz w:val="24"/>
          <w:highlight w:val="none"/>
          <w:lang w:val="en-US" w:eastAsia="zh-CN"/>
        </w:rPr>
      </w:pPr>
      <w:r>
        <w:rPr>
          <w:rFonts w:hint="eastAsia" w:ascii="宋体" w:hAnsi="宋体"/>
          <w:b/>
          <w:bCs/>
          <w:sz w:val="24"/>
          <w:highlight w:val="none"/>
          <w:u w:val="single"/>
          <w:lang w:val="en-US" w:eastAsia="zh-CN"/>
        </w:rPr>
        <w:t>特别提醒：中标供应商的《中小企业声明函》、《残疾人福利性单位声明函》或监狱企业证明文件将随中标结果公告一同公布，接受社会监督。</w:t>
      </w:r>
    </w:p>
    <w:p w14:paraId="320E5DC2">
      <w:pPr>
        <w:spacing w:line="360" w:lineRule="auto"/>
        <w:ind w:firstLine="480" w:firstLineChars="200"/>
        <w:outlineLvl w:val="9"/>
        <w:rPr>
          <w:rFonts w:hint="eastAsia" w:ascii="宋体" w:hAnsi="宋体"/>
          <w:sz w:val="24"/>
          <w:highlight w:val="none"/>
          <w:lang w:val="en-US" w:eastAsia="zh-CN"/>
        </w:rPr>
      </w:pPr>
      <w:bookmarkStart w:id="241" w:name="_Toc2800"/>
      <w:bookmarkStart w:id="242" w:name="_Toc14998"/>
      <w:bookmarkStart w:id="243" w:name="_Toc278794817"/>
      <w:bookmarkStart w:id="244" w:name="_Toc484353369"/>
      <w:bookmarkStart w:id="245" w:name="_Toc483349446"/>
      <w:bookmarkStart w:id="246" w:name="_Toc22652"/>
      <w:r>
        <w:rPr>
          <w:rFonts w:hint="eastAsia" w:ascii="宋体" w:hAnsi="宋体"/>
          <w:sz w:val="24"/>
          <w:highlight w:val="none"/>
          <w:lang w:val="en-US" w:eastAsia="zh-CN"/>
        </w:rPr>
        <w:t>（1）关于中小企业判定</w:t>
      </w:r>
      <w:r>
        <w:rPr>
          <w:rFonts w:hint="eastAsia" w:ascii="宋体" w:hAnsi="宋体"/>
          <w:b/>
          <w:bCs/>
          <w:sz w:val="24"/>
          <w:highlight w:val="none"/>
          <w:lang w:val="en-US" w:eastAsia="zh-CN"/>
        </w:rPr>
        <w:t>（非中小微企业不填写）</w:t>
      </w:r>
    </w:p>
    <w:p w14:paraId="1C52D8D3">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中小企业声明函（货物）</w:t>
      </w:r>
    </w:p>
    <w:p w14:paraId="0BEC07ED">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本公司（联合体）郑重声明，根据《政府采购促进中小企业发展管理办法》（财库﹝2020﹞46 号）的规定，本公司（联合体）参加</w:t>
      </w:r>
      <w:r>
        <w:rPr>
          <w:rFonts w:hint="eastAsia" w:ascii="宋体" w:hAnsi="宋体"/>
          <w:kern w:val="0"/>
          <w:sz w:val="24"/>
          <w:szCs w:val="20"/>
          <w:highlight w:val="none"/>
          <w:u w:val="single"/>
        </w:rPr>
        <w:t>（采购代理机构名称）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 xml:space="preserve">采购活动，提供的货物全部由符合政策要求的中小企业制造。相关企业（含联合体中的中小企业、签订分包意向协议的中小企业）的具体情况如下： </w:t>
      </w:r>
    </w:p>
    <w:p w14:paraId="16E0DF2C">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（采购文件中明确的所属行业）行业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小型企业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微型企业）</w:t>
      </w:r>
      <w:r>
        <w:rPr>
          <w:rFonts w:hint="eastAsia" w:ascii="宋体" w:hAnsi="宋体" w:cs="宋体"/>
          <w:color w:val="auto"/>
          <w:kern w:val="0"/>
          <w:sz w:val="24"/>
          <w:szCs w:val="24"/>
          <w:highlight w:val="none"/>
        </w:rPr>
        <w:t xml:space="preserve">； </w:t>
      </w:r>
    </w:p>
    <w:p w14:paraId="0102721F">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（采购文件中明确的所属行业）行业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小型企业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微型企业）</w:t>
      </w:r>
      <w:r>
        <w:rPr>
          <w:rFonts w:hint="eastAsia" w:ascii="宋体" w:hAnsi="宋体" w:cs="宋体"/>
          <w:color w:val="auto"/>
          <w:kern w:val="0"/>
          <w:sz w:val="24"/>
          <w:szCs w:val="24"/>
          <w:highlight w:val="none"/>
        </w:rPr>
        <w:t xml:space="preserve">； </w:t>
      </w:r>
    </w:p>
    <w:p w14:paraId="7C0102C2">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14:paraId="7E897A8E">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14:paraId="104E07C7">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本企业对上述声明内容的真实性负责。如有虚假，将依法承担相应责任。 </w:t>
      </w:r>
    </w:p>
    <w:p w14:paraId="3A4F48C7">
      <w:pPr>
        <w:spacing w:line="360" w:lineRule="auto"/>
        <w:ind w:firstLine="567"/>
        <w:outlineLvl w:val="9"/>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投标供应商名称（盖章）：</w:t>
      </w:r>
    </w:p>
    <w:p w14:paraId="48ADC6AE">
      <w:pPr>
        <w:spacing w:line="360" w:lineRule="auto"/>
        <w:ind w:firstLine="567"/>
        <w:outlineLvl w:val="9"/>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日 期：</w:t>
      </w:r>
      <w:r>
        <w:rPr>
          <w:rFonts w:ascii="宋体" w:hAnsi="宋体" w:cs="宋体"/>
          <w:sz w:val="24"/>
          <w:szCs w:val="24"/>
          <w:highlight w:val="none"/>
          <w:u w:val="single"/>
        </w:rPr>
        <w:t xml:space="preserve">   </w:t>
      </w:r>
      <w:r>
        <w:rPr>
          <w:rFonts w:hint="eastAsia" w:ascii="宋体" w:hAnsi="宋体" w:cs="宋体"/>
          <w:sz w:val="24"/>
          <w:szCs w:val="24"/>
          <w:highlight w:val="none"/>
        </w:rPr>
        <w:t>年</w:t>
      </w:r>
      <w:r>
        <w:rPr>
          <w:rFonts w:ascii="宋体" w:hAnsi="宋体" w:cs="宋体"/>
          <w:sz w:val="24"/>
          <w:szCs w:val="24"/>
          <w:highlight w:val="none"/>
          <w:u w:val="single"/>
        </w:rPr>
        <w:t xml:space="preserve">   </w:t>
      </w:r>
      <w:r>
        <w:rPr>
          <w:rFonts w:hint="eastAsia" w:ascii="宋体" w:hAnsi="宋体" w:cs="宋体"/>
          <w:sz w:val="24"/>
          <w:szCs w:val="24"/>
          <w:highlight w:val="none"/>
        </w:rPr>
        <w:t>月</w:t>
      </w:r>
      <w:r>
        <w:rPr>
          <w:rFonts w:ascii="宋体" w:hAnsi="宋体" w:cs="宋体"/>
          <w:sz w:val="24"/>
          <w:szCs w:val="24"/>
          <w:highlight w:val="none"/>
          <w:u w:val="single"/>
        </w:rPr>
        <w:t xml:space="preserve">   </w:t>
      </w:r>
      <w:r>
        <w:rPr>
          <w:rFonts w:hint="eastAsia" w:ascii="宋体" w:hAnsi="宋体" w:cs="宋体"/>
          <w:sz w:val="24"/>
          <w:szCs w:val="24"/>
          <w:highlight w:val="none"/>
        </w:rPr>
        <w:t>日</w:t>
      </w:r>
    </w:p>
    <w:p w14:paraId="4CEFB7F3">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9504"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5" name="直接连接符 5"/>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9504;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M6A+GLp&#10;AQAAtAMAAA4AAAAAAAAAAQAgAAAAIQEAAGRycy9lMm9Eb2MueG1sUEsFBgAAAAAGAAYAWQEAAHwF&#10;AAAAAA==&#10;">
                <v:fill on="f" focussize="0,0"/>
                <v:stroke color="#000000" joinstyle="round"/>
                <v:imagedata o:title=""/>
                <o:lock v:ext="edit" aspectratio="f"/>
              </v:line>
            </w:pict>
          </mc:Fallback>
        </mc:AlternateContent>
      </w:r>
    </w:p>
    <w:p w14:paraId="159F192C">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备注：</w:t>
      </w:r>
      <w:r>
        <w:rPr>
          <w:rFonts w:hint="eastAsia" w:ascii="宋体" w:hAnsi="宋体" w:eastAsia="宋体" w:cs="宋体"/>
          <w:color w:val="000000"/>
          <w:kern w:val="0"/>
          <w:sz w:val="21"/>
          <w:szCs w:val="21"/>
          <w:highlight w:val="none"/>
          <w:lang w:val="en-US" w:eastAsia="zh-CN" w:bidi="ar"/>
        </w:rPr>
        <w:t>1</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填写前请认真阅读《</w:t>
      </w:r>
      <w:r>
        <w:rPr>
          <w:rFonts w:hint="eastAsia" w:ascii="宋体" w:hAnsi="宋体" w:cs="宋体"/>
          <w:color w:val="000000"/>
          <w:kern w:val="0"/>
          <w:sz w:val="21"/>
          <w:szCs w:val="21"/>
          <w:highlight w:val="none"/>
          <w:lang w:val="en-US" w:eastAsia="zh-CN" w:bidi="ar"/>
        </w:rPr>
        <w:t>软件和信息技术服务业</w:t>
      </w:r>
      <w:r>
        <w:rPr>
          <w:rFonts w:hint="eastAsia" w:ascii="宋体" w:hAnsi="宋体" w:eastAsia="宋体" w:cs="宋体"/>
          <w:color w:val="000000"/>
          <w:kern w:val="0"/>
          <w:sz w:val="21"/>
          <w:szCs w:val="21"/>
          <w:highlight w:val="none"/>
          <w:lang w:val="en-US" w:eastAsia="zh-CN" w:bidi="ar"/>
        </w:rPr>
        <w:t>和信息化部、国家统计局、国家发展和改革委员会、财政部关于印发中小企业划型标准规定的通知》（工信部联企业[2011]300 号）和财政部、</w:t>
      </w:r>
      <w:r>
        <w:rPr>
          <w:rFonts w:hint="eastAsia" w:ascii="宋体" w:hAnsi="宋体" w:cs="宋体"/>
          <w:color w:val="000000"/>
          <w:kern w:val="0"/>
          <w:sz w:val="21"/>
          <w:szCs w:val="21"/>
          <w:highlight w:val="none"/>
          <w:lang w:val="en-US" w:eastAsia="zh-CN" w:bidi="ar"/>
        </w:rPr>
        <w:t>软件和信息技术服务业</w:t>
      </w:r>
      <w:r>
        <w:rPr>
          <w:rFonts w:hint="eastAsia" w:ascii="宋体" w:hAnsi="宋体" w:eastAsia="宋体" w:cs="宋体"/>
          <w:color w:val="000000"/>
          <w:kern w:val="0"/>
          <w:sz w:val="21"/>
          <w:szCs w:val="21"/>
          <w:highlight w:val="none"/>
          <w:lang w:val="en-US" w:eastAsia="zh-CN" w:bidi="ar"/>
        </w:rPr>
        <w:t>和信息化部关于印发《政府采购促进中小企业发展管理办法》的通知(财库[2020]46 号)相关规定。</w:t>
      </w:r>
    </w:p>
    <w:p w14:paraId="7CDF82DD">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从业人员、营业收入、资产总额填报上一年度数据，无上一年度数据的新成立企业可不填报。</w:t>
      </w:r>
    </w:p>
    <w:p w14:paraId="399053EA">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p>
    <w:p w14:paraId="3EC51477">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lang w:val="en-US" w:eastAsia="zh-CN"/>
        </w:rPr>
        <w:br w:type="page"/>
      </w:r>
      <w:r>
        <w:rPr>
          <w:rFonts w:hint="eastAsia" w:ascii="宋体" w:hAnsi="宋体"/>
          <w:sz w:val="24"/>
          <w:highlight w:val="none"/>
          <w:lang w:val="en-US" w:eastAsia="zh-CN"/>
        </w:rPr>
        <w:t>（2）关于监狱企业的证明文件</w:t>
      </w:r>
      <w:r>
        <w:rPr>
          <w:rFonts w:hint="eastAsia" w:ascii="宋体" w:hAnsi="宋体"/>
          <w:b/>
          <w:bCs/>
          <w:sz w:val="24"/>
          <w:highlight w:val="none"/>
          <w:lang w:val="en-US" w:eastAsia="zh-CN"/>
        </w:rPr>
        <w:t>（非监狱企业不填写）</w:t>
      </w:r>
    </w:p>
    <w:p w14:paraId="19531FB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关于监狱企业的证明文件</w:t>
      </w:r>
    </w:p>
    <w:p w14:paraId="78B610BD">
      <w:pPr>
        <w:spacing w:line="360" w:lineRule="auto"/>
        <w:ind w:firstLine="480" w:firstLineChars="200"/>
        <w:rPr>
          <w:rFonts w:ascii="宋体" w:hAnsi="宋体"/>
          <w:sz w:val="24"/>
          <w:highlight w:val="none"/>
        </w:rPr>
      </w:pPr>
      <w:r>
        <w:rPr>
          <w:rFonts w:hint="eastAsia" w:ascii="宋体" w:hAnsi="宋体"/>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2D10D5B">
      <w:pPr>
        <w:spacing w:line="360" w:lineRule="auto"/>
        <w:ind w:firstLine="480" w:firstLineChars="200"/>
        <w:rPr>
          <w:rFonts w:ascii="宋体" w:hAnsi="宋体"/>
          <w:sz w:val="24"/>
          <w:highlight w:val="none"/>
        </w:rPr>
      </w:pPr>
      <w:r>
        <w:rPr>
          <w:rFonts w:hint="eastAsia" w:ascii="宋体" w:hAnsi="宋体"/>
          <w:sz w:val="24"/>
          <w:highlight w:val="none"/>
        </w:rPr>
        <w:t>监狱企业参加政府采购活动时，应当提供由省级以上监狱管理局、戒毒管理局（含新疆生产建设兵团）出具的属于监狱企业的证明文件。</w:t>
      </w:r>
    </w:p>
    <w:p w14:paraId="5CF23248">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rPr>
        <w:br w:type="page"/>
      </w:r>
      <w:r>
        <w:rPr>
          <w:rFonts w:hint="eastAsia" w:ascii="宋体" w:hAnsi="宋体"/>
          <w:sz w:val="24"/>
          <w:highlight w:val="none"/>
          <w:lang w:val="en-US" w:eastAsia="zh-CN"/>
        </w:rPr>
        <w:t>（3）关于残疾人福利性单位判定</w:t>
      </w:r>
      <w:r>
        <w:rPr>
          <w:rFonts w:hint="eastAsia" w:ascii="宋体" w:hAnsi="宋体"/>
          <w:b/>
          <w:bCs/>
          <w:sz w:val="24"/>
          <w:highlight w:val="none"/>
          <w:lang w:val="en-US" w:eastAsia="zh-CN"/>
        </w:rPr>
        <w:t>（非残疾人福利单位不填写）</w:t>
      </w:r>
    </w:p>
    <w:p w14:paraId="2C330A27">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残疾人福利单位声明函</w:t>
      </w:r>
    </w:p>
    <w:p w14:paraId="06D5233E">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highlight w:val="none"/>
          <w:u w:val="single"/>
        </w:rPr>
        <w:t>（项目名称）</w:t>
      </w:r>
      <w:r>
        <w:rPr>
          <w:rFonts w:hint="eastAsia" w:ascii="宋体" w:hAnsi="宋体"/>
          <w:kern w:val="0"/>
          <w:sz w:val="24"/>
          <w:szCs w:val="20"/>
          <w:highlight w:val="none"/>
        </w:rPr>
        <w:t>采购活动提供本单位制造的货物（由本单位承担工程/提供服务），或者提供其他残疾人福利性单位制造的货物（不包括使用非残疾人福利性单位注册商标的货物）。</w:t>
      </w:r>
    </w:p>
    <w:p w14:paraId="54A2FB64">
      <w:pPr>
        <w:spacing w:line="360" w:lineRule="auto"/>
        <w:ind w:left="1080"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14:paraId="7696221D">
      <w:pPr>
        <w:spacing w:line="360" w:lineRule="auto"/>
        <w:ind w:left="1080" w:leftChars="257" w:hanging="540"/>
        <w:jc w:val="center"/>
        <w:rPr>
          <w:rFonts w:ascii="宋体" w:hAnsi="宋体"/>
          <w:kern w:val="0"/>
          <w:sz w:val="24"/>
          <w:szCs w:val="20"/>
          <w:highlight w:val="none"/>
        </w:rPr>
      </w:pPr>
    </w:p>
    <w:p w14:paraId="41E8346C">
      <w:pPr>
        <w:spacing w:line="360" w:lineRule="auto"/>
        <w:ind w:left="1080" w:leftChars="257" w:hanging="540"/>
        <w:jc w:val="center"/>
        <w:rPr>
          <w:rFonts w:ascii="宋体" w:hAnsi="宋体"/>
          <w:kern w:val="0"/>
          <w:sz w:val="24"/>
          <w:szCs w:val="20"/>
          <w:highlight w:val="none"/>
        </w:rPr>
      </w:pPr>
    </w:p>
    <w:p w14:paraId="4CF0903D">
      <w:pPr>
        <w:spacing w:line="360" w:lineRule="auto"/>
        <w:ind w:firstLine="480" w:firstLineChars="200"/>
        <w:rPr>
          <w:rFonts w:ascii="宋体" w:cs="Times New Roman"/>
          <w:sz w:val="24"/>
          <w:highlight w:val="none"/>
          <w:u w:val="single"/>
        </w:rPr>
      </w:pPr>
      <w:r>
        <w:rPr>
          <w:rFonts w:hint="eastAsia" w:ascii="宋体" w:hAnsi="宋体"/>
          <w:sz w:val="24"/>
          <w:highlight w:val="none"/>
        </w:rPr>
        <w:t>供应商名称（盖章）：</w:t>
      </w:r>
      <w:r>
        <w:rPr>
          <w:rFonts w:ascii="宋体" w:hAnsi="宋体"/>
          <w:sz w:val="24"/>
          <w:highlight w:val="none"/>
          <w:u w:val="single"/>
        </w:rPr>
        <w:t xml:space="preserve">                        </w:t>
      </w:r>
    </w:p>
    <w:p w14:paraId="7C55D92A">
      <w:pPr>
        <w:spacing w:line="360" w:lineRule="auto"/>
        <w:ind w:firstLine="480" w:firstLineChars="200"/>
        <w:rPr>
          <w:rFonts w:ascii="宋体" w:hAnsi="宋体"/>
          <w:sz w:val="24"/>
          <w:highlight w:val="none"/>
        </w:rPr>
      </w:pPr>
      <w:r>
        <w:rPr>
          <w:rFonts w:hint="eastAsia" w:ascii="宋体" w:hAnsi="宋体"/>
          <w:sz w:val="24"/>
          <w:highlight w:val="none"/>
        </w:rPr>
        <w:t>日期：</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164584FB">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6" name="直接连接符 6"/>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HBae3p&#10;AQAAtAMAAA4AAAAAAAAAAQAgAAAAIQEAAGRycy9lMm9Eb2MueG1sUEsFBgAAAAAGAAYAWQEAAHwF&#10;AAAAAA==&#10;">
                <v:fill on="f" focussize="0,0"/>
                <v:stroke color="#000000" joinstyle="round"/>
                <v:imagedata o:title=""/>
                <o:lock v:ext="edit" aspectratio="f"/>
              </v:line>
            </w:pict>
          </mc:Fallback>
        </mc:AlternateContent>
      </w:r>
    </w:p>
    <w:p w14:paraId="0F35A9D6">
      <w:pPr>
        <w:widowControl/>
        <w:jc w:val="left"/>
        <w:rPr>
          <w:szCs w:val="21"/>
          <w:highlight w:val="none"/>
        </w:rPr>
      </w:pPr>
      <w:r>
        <w:rPr>
          <w:rFonts w:hint="eastAsia" w:ascii="宋体" w:hAnsi="宋体"/>
          <w:b/>
          <w:bCs/>
          <w:kern w:val="0"/>
          <w:szCs w:val="21"/>
          <w:highlight w:val="none"/>
          <w:lang w:bidi="ar"/>
        </w:rPr>
        <w:t>备注：</w:t>
      </w:r>
      <w:r>
        <w:rPr>
          <w:rFonts w:hint="eastAsia" w:ascii="宋体" w:hAnsi="宋体"/>
          <w:kern w:val="0"/>
          <w:szCs w:val="21"/>
          <w:highlight w:val="none"/>
          <w:lang w:bidi="ar"/>
        </w:rPr>
        <w:t xml:space="preserve">根据《财政部 民政部 中国残疾人联合会关于促进残疾人就业政府采购政策的通知》（财库 </w:t>
      </w:r>
    </w:p>
    <w:p w14:paraId="0FE9F53D">
      <w:pPr>
        <w:widowControl/>
        <w:jc w:val="left"/>
        <w:rPr>
          <w:szCs w:val="21"/>
          <w:highlight w:val="none"/>
        </w:rPr>
      </w:pPr>
      <w:r>
        <w:rPr>
          <w:rFonts w:hint="eastAsia" w:ascii="宋体" w:hAnsi="宋体"/>
          <w:kern w:val="0"/>
          <w:szCs w:val="21"/>
          <w:highlight w:val="none"/>
          <w:lang w:bidi="ar"/>
        </w:rPr>
        <w:t>〔2017〕141 号）的规定：</w:t>
      </w:r>
    </w:p>
    <w:p w14:paraId="6D01EA63">
      <w:pPr>
        <w:widowControl/>
        <w:jc w:val="left"/>
        <w:rPr>
          <w:szCs w:val="21"/>
          <w:highlight w:val="none"/>
        </w:rPr>
      </w:pPr>
      <w:r>
        <w:rPr>
          <w:rFonts w:hint="eastAsia" w:ascii="宋体" w:hAnsi="宋体"/>
          <w:kern w:val="0"/>
          <w:szCs w:val="21"/>
          <w:highlight w:val="none"/>
          <w:lang w:bidi="ar"/>
        </w:rPr>
        <w:t>一、享受政府采购支持政策的残疾人福利性单位应当同时满足以下条件：</w:t>
      </w:r>
    </w:p>
    <w:p w14:paraId="2D7985BC">
      <w:pPr>
        <w:widowControl/>
        <w:jc w:val="left"/>
        <w:rPr>
          <w:szCs w:val="21"/>
          <w:highlight w:val="none"/>
        </w:rPr>
      </w:pPr>
      <w:r>
        <w:rPr>
          <w:rFonts w:hint="eastAsia" w:ascii="宋体" w:hAnsi="宋体"/>
          <w:kern w:val="0"/>
          <w:szCs w:val="21"/>
          <w:highlight w:val="none"/>
          <w:lang w:bidi="ar"/>
        </w:rPr>
        <w:t xml:space="preserve">（一）安置的残疾人占本单位在职职工人数的比例不低于 </w:t>
      </w:r>
      <w:r>
        <w:rPr>
          <w:rFonts w:ascii="仿宋" w:hAnsi="仿宋" w:eastAsia="仿宋" w:cs="仿宋"/>
          <w:kern w:val="0"/>
          <w:szCs w:val="21"/>
          <w:highlight w:val="none"/>
          <w:lang w:bidi="ar"/>
        </w:rPr>
        <w:t>25</w:t>
      </w:r>
      <w:r>
        <w:rPr>
          <w:rFonts w:hint="eastAsia" w:ascii="宋体" w:hAnsi="宋体"/>
          <w:kern w:val="0"/>
          <w:szCs w:val="21"/>
          <w:highlight w:val="none"/>
          <w:lang w:bidi="ar"/>
        </w:rPr>
        <w:t xml:space="preserve">%（含 </w:t>
      </w:r>
      <w:r>
        <w:rPr>
          <w:rFonts w:hint="eastAsia" w:ascii="仿宋" w:hAnsi="仿宋" w:eastAsia="仿宋" w:cs="仿宋"/>
          <w:kern w:val="0"/>
          <w:szCs w:val="21"/>
          <w:highlight w:val="none"/>
          <w:lang w:bidi="ar"/>
        </w:rPr>
        <w:t>25</w:t>
      </w:r>
      <w:r>
        <w:rPr>
          <w:rFonts w:hint="eastAsia" w:ascii="宋体" w:hAnsi="宋体"/>
          <w:kern w:val="0"/>
          <w:szCs w:val="21"/>
          <w:highlight w:val="none"/>
          <w:lang w:bidi="ar"/>
        </w:rPr>
        <w:t>%），并且安置的残疾人人数不少于10人（含10人）；</w:t>
      </w:r>
    </w:p>
    <w:p w14:paraId="22F8F636">
      <w:pPr>
        <w:widowControl/>
        <w:jc w:val="left"/>
        <w:rPr>
          <w:szCs w:val="21"/>
          <w:highlight w:val="none"/>
        </w:rPr>
      </w:pPr>
      <w:r>
        <w:rPr>
          <w:rFonts w:hint="eastAsia" w:ascii="宋体" w:hAnsi="宋体"/>
          <w:kern w:val="0"/>
          <w:szCs w:val="21"/>
          <w:highlight w:val="none"/>
          <w:lang w:bidi="ar"/>
        </w:rPr>
        <w:t>（二）依法与安置的每位残疾人签订了一年以上（含一年）的劳动合同或服务协议；</w:t>
      </w:r>
    </w:p>
    <w:p w14:paraId="39CD426B">
      <w:pPr>
        <w:widowControl/>
        <w:jc w:val="left"/>
        <w:rPr>
          <w:szCs w:val="21"/>
          <w:highlight w:val="none"/>
        </w:rPr>
      </w:pPr>
      <w:r>
        <w:rPr>
          <w:rFonts w:hint="eastAsia" w:ascii="宋体" w:hAnsi="宋体"/>
          <w:kern w:val="0"/>
          <w:szCs w:val="21"/>
          <w:highlight w:val="none"/>
          <w:lang w:bidi="ar"/>
        </w:rPr>
        <w:t>（三）为安置的每位残疾人按月足额缴纳了基本养老保险、基本医疗保险、失业保险、工伤保险和生育保险等社会保险费；</w:t>
      </w:r>
    </w:p>
    <w:p w14:paraId="64C6A328">
      <w:pPr>
        <w:widowControl/>
        <w:jc w:val="left"/>
        <w:rPr>
          <w:szCs w:val="21"/>
          <w:highlight w:val="none"/>
        </w:rPr>
      </w:pPr>
      <w:r>
        <w:rPr>
          <w:rFonts w:hint="eastAsia" w:ascii="宋体" w:hAnsi="宋体"/>
          <w:kern w:val="0"/>
          <w:szCs w:val="21"/>
          <w:highlight w:val="none"/>
          <w:lang w:bidi="ar"/>
        </w:rPr>
        <w:t>（四）通过银行等金融机构向安置的每位残疾人，按月支付了不低于单位所在区县适用的经省级人民政府批准的月最低工资标准的工资；</w:t>
      </w:r>
    </w:p>
    <w:p w14:paraId="50FA44DC">
      <w:pPr>
        <w:widowControl/>
        <w:jc w:val="left"/>
        <w:rPr>
          <w:rFonts w:ascii="宋体" w:hAnsi="宋体"/>
          <w:kern w:val="0"/>
          <w:szCs w:val="21"/>
          <w:highlight w:val="none"/>
          <w:lang w:bidi="ar"/>
        </w:rPr>
      </w:pPr>
      <w:r>
        <w:rPr>
          <w:rFonts w:hint="eastAsia" w:ascii="宋体" w:hAnsi="宋体"/>
          <w:kern w:val="0"/>
          <w:szCs w:val="21"/>
          <w:highlight w:val="none"/>
          <w:lang w:bidi="ar"/>
        </w:rPr>
        <w:t>（五）提供本单位制造的货物、承担的工程或者服务（以下简称产品），或者提供其他残疾人福利性单位制造的货物（不包括使用非残疾人福利性单位注册商标的货物）。</w:t>
      </w:r>
    </w:p>
    <w:p w14:paraId="22819403">
      <w:pPr>
        <w:widowControl/>
        <w:jc w:val="left"/>
        <w:rPr>
          <w:szCs w:val="21"/>
          <w:highlight w:val="none"/>
        </w:rPr>
      </w:pPr>
      <w:r>
        <w:rPr>
          <w:rFonts w:hint="eastAsia" w:ascii="宋体" w:hAnsi="宋体"/>
          <w:kern w:val="0"/>
          <w:szCs w:val="21"/>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B3CA566">
      <w:pPr>
        <w:widowControl/>
        <w:jc w:val="left"/>
        <w:rPr>
          <w:szCs w:val="21"/>
          <w:highlight w:val="none"/>
        </w:rPr>
      </w:pPr>
      <w:r>
        <w:rPr>
          <w:rFonts w:hint="eastAsia" w:ascii="宋体" w:hAnsi="宋体"/>
          <w:kern w:val="0"/>
          <w:szCs w:val="21"/>
          <w:highlight w:val="none"/>
          <w:lang w:bidi="ar"/>
        </w:rPr>
        <w:t>二、中标、成交供应商为残疾人福利性单位的，采购人或者其委托的采购代理机构应当随中标、成交结果同时公告其《残疾人福利性单位声明函》，接受社会监督。</w:t>
      </w:r>
    </w:p>
    <w:p w14:paraId="12B1E2C0">
      <w:pPr>
        <w:spacing w:line="360" w:lineRule="auto"/>
        <w:jc w:val="center"/>
        <w:outlineLvl w:val="9"/>
        <w:rPr>
          <w:rFonts w:hint="eastAsia" w:ascii="黑体" w:hAnsi="仿宋" w:eastAsia="黑体" w:cs="黑体"/>
          <w:b/>
          <w:bCs/>
          <w:sz w:val="32"/>
          <w:szCs w:val="32"/>
          <w:highlight w:val="none"/>
          <w:lang w:val="en-US" w:eastAsia="zh-CN"/>
        </w:rPr>
      </w:pPr>
      <w:r>
        <w:rPr>
          <w:rFonts w:hint="eastAsia" w:ascii="宋体" w:hAnsi="宋体"/>
          <w:b/>
          <w:bCs/>
          <w:sz w:val="24"/>
          <w:highlight w:val="none"/>
        </w:rPr>
        <w:br w:type="page"/>
      </w:r>
      <w:bookmarkEnd w:id="241"/>
      <w:r>
        <w:rPr>
          <w:rFonts w:hint="eastAsia" w:ascii="黑体" w:hAnsi="仿宋" w:eastAsia="黑体" w:cs="黑体"/>
          <w:b/>
          <w:bCs/>
          <w:sz w:val="32"/>
          <w:szCs w:val="32"/>
          <w:highlight w:val="none"/>
          <w:lang w:val="en-US" w:eastAsia="zh-CN"/>
        </w:rPr>
        <w:t>（二）关于符合本国产品标准的声明函</w:t>
      </w:r>
    </w:p>
    <w:p w14:paraId="54F8FD40">
      <w:pPr>
        <w:pStyle w:val="35"/>
        <w:widowControl/>
        <w:ind w:firstLine="482" w:firstLineChars="200"/>
        <w:jc w:val="center"/>
        <w:rPr>
          <w:rFonts w:hint="eastAsia" w:ascii="宋体" w:hAnsi="宋体"/>
          <w:b/>
          <w:bCs/>
          <w:sz w:val="24"/>
          <w:highlight w:val="none"/>
          <w:lang w:val="en-US" w:eastAsia="zh-CN"/>
        </w:rPr>
      </w:pPr>
    </w:p>
    <w:p w14:paraId="64306221">
      <w:pPr>
        <w:pStyle w:val="35"/>
        <w:widowControl/>
        <w:ind w:firstLine="482" w:firstLineChars="200"/>
        <w:jc w:val="center"/>
        <w:rPr>
          <w:rFonts w:hint="eastAsia" w:cs="华文仿宋"/>
          <w:b/>
          <w:bCs/>
          <w:color w:val="auto"/>
          <w:sz w:val="28"/>
          <w:szCs w:val="28"/>
          <w:highlight w:val="none"/>
        </w:rPr>
      </w:pPr>
      <w:r>
        <w:rPr>
          <w:rFonts w:hint="eastAsia" w:ascii="宋体" w:hAnsi="宋体"/>
          <w:b/>
          <w:bCs/>
          <w:sz w:val="24"/>
          <w:highlight w:val="none"/>
          <w:lang w:val="en-US" w:eastAsia="zh-CN"/>
        </w:rPr>
        <w:t>（非本国产品不填写）</w:t>
      </w:r>
    </w:p>
    <w:p w14:paraId="5381E946">
      <w:pPr>
        <w:pStyle w:val="35"/>
        <w:widowControl/>
        <w:ind w:firstLine="562" w:firstLineChars="200"/>
        <w:jc w:val="center"/>
        <w:rPr>
          <w:rFonts w:cs="华文仿宋"/>
          <w:b/>
          <w:bCs/>
          <w:color w:val="auto"/>
          <w:sz w:val="28"/>
          <w:szCs w:val="28"/>
          <w:highlight w:val="none"/>
        </w:rPr>
      </w:pPr>
      <w:r>
        <w:rPr>
          <w:rFonts w:hint="eastAsia" w:cs="华文仿宋"/>
          <w:b/>
          <w:bCs/>
          <w:color w:val="auto"/>
          <w:sz w:val="28"/>
          <w:szCs w:val="28"/>
          <w:highlight w:val="none"/>
        </w:rPr>
        <w:t>关于符合本国产品标准的声明函</w:t>
      </w:r>
    </w:p>
    <w:p w14:paraId="39DEF1DB">
      <w:pPr>
        <w:pStyle w:val="18"/>
        <w:spacing w:line="520" w:lineRule="exact"/>
        <w:ind w:firstLine="440" w:firstLineChars="200"/>
        <w:jc w:val="left"/>
        <w:rPr>
          <w:rFonts w:hint="eastAsia" w:hAnsi="宋体" w:eastAsia="宋体" w:cs="宋体"/>
          <w:kern w:val="2"/>
          <w:sz w:val="22"/>
          <w:szCs w:val="22"/>
          <w:highlight w:val="none"/>
        </w:rPr>
      </w:pPr>
      <w:r>
        <w:rPr>
          <w:rFonts w:hint="eastAsia" w:hAnsi="宋体" w:eastAsia="宋体" w:cs="宋体"/>
          <w:kern w:val="2"/>
          <w:sz w:val="22"/>
          <w:szCs w:val="22"/>
          <w:highlight w:val="none"/>
        </w:rPr>
        <w:t>本公司（单位）郑重声明，根据《国务院办公厅关于在政府采购中实施本国产品标准及相关政策的通知》（国办发〔2025〕34号）的规定，本公司（单位）提供的以下产品属于本国产品。具体情况如下：</w:t>
      </w:r>
    </w:p>
    <w:p w14:paraId="38F126B7">
      <w:pPr>
        <w:pStyle w:val="18"/>
        <w:spacing w:line="520" w:lineRule="exact"/>
        <w:ind w:firstLine="440" w:firstLineChars="200"/>
        <w:jc w:val="left"/>
        <w:rPr>
          <w:rFonts w:hint="eastAsia" w:hAnsi="宋体" w:eastAsia="宋体" w:cs="宋体"/>
          <w:kern w:val="2"/>
          <w:sz w:val="22"/>
          <w:szCs w:val="22"/>
          <w:highlight w:val="none"/>
        </w:rPr>
      </w:pPr>
      <w:r>
        <w:rPr>
          <w:rFonts w:hint="eastAsia" w:hAnsi="宋体" w:eastAsia="宋体" w:cs="宋体"/>
          <w:kern w:val="2"/>
          <w:sz w:val="22"/>
          <w:szCs w:val="22"/>
          <w:highlight w:val="none"/>
        </w:rPr>
        <w:t>1.</w:t>
      </w:r>
      <w:r>
        <w:rPr>
          <w:rFonts w:hint="eastAsia" w:hAnsi="宋体" w:eastAsia="宋体" w:cs="宋体"/>
          <w:kern w:val="2"/>
          <w:sz w:val="22"/>
          <w:szCs w:val="22"/>
          <w:highlight w:val="none"/>
          <w:u w:val="single"/>
        </w:rPr>
        <w:t>（产品名称1）</w:t>
      </w:r>
      <w:r>
        <w:rPr>
          <w:rFonts w:hint="eastAsia" w:hAnsi="宋体" w:eastAsia="宋体" w:cs="宋体"/>
          <w:kern w:val="2"/>
          <w:sz w:val="22"/>
          <w:szCs w:val="22"/>
          <w:highlight w:val="none"/>
        </w:rPr>
        <w:t>1，生产厂为</w:t>
      </w:r>
      <w:r>
        <w:rPr>
          <w:rFonts w:hint="eastAsia" w:hAnsi="宋体" w:eastAsia="宋体" w:cs="宋体"/>
          <w:kern w:val="2"/>
          <w:sz w:val="22"/>
          <w:szCs w:val="22"/>
          <w:highlight w:val="none"/>
          <w:u w:val="single"/>
        </w:rPr>
        <w:t>（厂名）</w:t>
      </w:r>
      <w:r>
        <w:rPr>
          <w:rFonts w:hint="eastAsia" w:hAnsi="宋体" w:eastAsia="宋体" w:cs="宋体"/>
          <w:kern w:val="2"/>
          <w:sz w:val="22"/>
          <w:szCs w:val="22"/>
          <w:highlight w:val="none"/>
        </w:rPr>
        <w:t>2，厂址为</w:t>
      </w:r>
      <w:r>
        <w:rPr>
          <w:rFonts w:hint="eastAsia" w:hAnsi="宋体" w:eastAsia="宋体" w:cs="宋体"/>
          <w:kern w:val="2"/>
          <w:sz w:val="22"/>
          <w:szCs w:val="22"/>
          <w:highlight w:val="none"/>
          <w:u w:val="single"/>
        </w:rPr>
        <w:t>（生产厂址）</w:t>
      </w:r>
      <w:r>
        <w:rPr>
          <w:rFonts w:hint="eastAsia" w:hAnsi="宋体" w:eastAsia="宋体" w:cs="宋体"/>
          <w:kern w:val="2"/>
          <w:sz w:val="22"/>
          <w:szCs w:val="22"/>
          <w:highlight w:val="none"/>
        </w:rPr>
        <w:t>。</w:t>
      </w:r>
      <w:r>
        <w:rPr>
          <w:rFonts w:hint="eastAsia" w:hAnsi="宋体" w:eastAsia="宋体" w:cs="宋体"/>
          <w:kern w:val="2"/>
          <w:sz w:val="22"/>
          <w:szCs w:val="22"/>
          <w:highlight w:val="none"/>
          <w:u w:val="single"/>
        </w:rPr>
        <w:t>（产品名称1）</w:t>
      </w:r>
      <w:r>
        <w:rPr>
          <w:rFonts w:hint="eastAsia" w:hAnsi="宋体" w:eastAsia="宋体" w:cs="宋体"/>
          <w:kern w:val="2"/>
          <w:sz w:val="22"/>
          <w:szCs w:val="22"/>
          <w:highlight w:val="none"/>
        </w:rPr>
        <w:t>的中国境内生产的组件成本占比≥</w:t>
      </w:r>
      <w:r>
        <w:rPr>
          <w:rFonts w:hint="eastAsia" w:hAnsi="宋体" w:eastAsia="宋体" w:cs="宋体"/>
          <w:kern w:val="2"/>
          <w:sz w:val="22"/>
          <w:szCs w:val="22"/>
          <w:highlight w:val="none"/>
          <w:u w:val="single"/>
        </w:rPr>
        <w:t>（规定比例）</w:t>
      </w:r>
      <w:r>
        <w:rPr>
          <w:rFonts w:hint="eastAsia" w:hAnsi="宋体" w:eastAsia="宋体" w:cs="宋体"/>
          <w:kern w:val="2"/>
          <w:sz w:val="22"/>
          <w:szCs w:val="22"/>
          <w:highlight w:val="none"/>
        </w:rPr>
        <w:t>3。</w:t>
      </w:r>
      <w:r>
        <w:rPr>
          <w:rFonts w:hint="eastAsia" w:hAnsi="宋体" w:eastAsia="宋体" w:cs="宋体"/>
          <w:kern w:val="2"/>
          <w:sz w:val="22"/>
          <w:szCs w:val="22"/>
          <w:highlight w:val="none"/>
          <w:u w:val="single"/>
        </w:rPr>
        <w:t>（产品名称1）</w:t>
      </w:r>
      <w:r>
        <w:rPr>
          <w:rFonts w:hint="eastAsia" w:hAnsi="宋体" w:eastAsia="宋体" w:cs="宋体"/>
          <w:kern w:val="2"/>
          <w:sz w:val="22"/>
          <w:szCs w:val="22"/>
          <w:highlight w:val="none"/>
        </w:rPr>
        <w:t>的</w:t>
      </w:r>
      <w:r>
        <w:rPr>
          <w:rFonts w:hint="eastAsia" w:hAnsi="宋体" w:eastAsia="宋体" w:cs="宋体"/>
          <w:kern w:val="2"/>
          <w:sz w:val="22"/>
          <w:szCs w:val="22"/>
          <w:highlight w:val="none"/>
          <w:u w:val="single"/>
        </w:rPr>
        <w:t>（关键组件）</w:t>
      </w:r>
      <w:r>
        <w:rPr>
          <w:rFonts w:hint="eastAsia" w:hAnsi="宋体" w:eastAsia="宋体" w:cs="宋体"/>
          <w:kern w:val="2"/>
          <w:sz w:val="22"/>
          <w:szCs w:val="22"/>
          <w:highlight w:val="none"/>
        </w:rPr>
        <w:t>4在中国境内生产。</w:t>
      </w:r>
      <w:r>
        <w:rPr>
          <w:rFonts w:hint="eastAsia" w:hAnsi="宋体" w:eastAsia="宋体" w:cs="宋体"/>
          <w:kern w:val="2"/>
          <w:sz w:val="22"/>
          <w:szCs w:val="22"/>
          <w:highlight w:val="none"/>
          <w:u w:val="single"/>
        </w:rPr>
        <w:t>（产品名称1）</w:t>
      </w:r>
      <w:r>
        <w:rPr>
          <w:rFonts w:hint="eastAsia" w:hAnsi="宋体" w:eastAsia="宋体" w:cs="宋体"/>
          <w:kern w:val="2"/>
          <w:sz w:val="22"/>
          <w:szCs w:val="22"/>
          <w:highlight w:val="none"/>
        </w:rPr>
        <w:t>的</w:t>
      </w:r>
      <w:r>
        <w:rPr>
          <w:rFonts w:hint="eastAsia" w:hAnsi="宋体" w:eastAsia="宋体" w:cs="宋体"/>
          <w:kern w:val="2"/>
          <w:sz w:val="22"/>
          <w:szCs w:val="22"/>
          <w:highlight w:val="none"/>
          <w:u w:val="single"/>
        </w:rPr>
        <w:t>（关键工序）</w:t>
      </w:r>
      <w:r>
        <w:rPr>
          <w:rFonts w:hint="eastAsia" w:hAnsi="宋体" w:eastAsia="宋体" w:cs="宋体"/>
          <w:kern w:val="2"/>
          <w:sz w:val="22"/>
          <w:szCs w:val="22"/>
          <w:highlight w:val="none"/>
        </w:rPr>
        <w:t>5在中国境内完成。</w:t>
      </w:r>
    </w:p>
    <w:p w14:paraId="16671140">
      <w:pPr>
        <w:pStyle w:val="18"/>
        <w:spacing w:line="520" w:lineRule="exact"/>
        <w:ind w:firstLine="440" w:firstLineChars="200"/>
        <w:jc w:val="left"/>
        <w:rPr>
          <w:rFonts w:hint="eastAsia" w:hAnsi="宋体" w:eastAsia="宋体" w:cs="宋体"/>
          <w:kern w:val="2"/>
          <w:sz w:val="22"/>
          <w:szCs w:val="22"/>
          <w:highlight w:val="none"/>
        </w:rPr>
      </w:pPr>
      <w:r>
        <w:rPr>
          <w:rFonts w:hint="eastAsia" w:hAnsi="宋体" w:eastAsia="宋体" w:cs="宋体"/>
          <w:kern w:val="2"/>
          <w:sz w:val="22"/>
          <w:szCs w:val="22"/>
          <w:highlight w:val="none"/>
        </w:rPr>
        <w:t>2.</w:t>
      </w:r>
      <w:r>
        <w:rPr>
          <w:rFonts w:hint="eastAsia" w:hAnsi="宋体" w:eastAsia="宋体" w:cs="宋体"/>
          <w:kern w:val="2"/>
          <w:sz w:val="22"/>
          <w:szCs w:val="22"/>
          <w:highlight w:val="none"/>
          <w:u w:val="single"/>
        </w:rPr>
        <w:t>（产品名称2）</w:t>
      </w:r>
      <w:r>
        <w:rPr>
          <w:rFonts w:hint="eastAsia" w:hAnsi="宋体" w:eastAsia="宋体" w:cs="宋体"/>
          <w:kern w:val="2"/>
          <w:sz w:val="22"/>
          <w:szCs w:val="22"/>
          <w:highlight w:val="none"/>
        </w:rPr>
        <w:t>，生产厂为</w:t>
      </w:r>
      <w:r>
        <w:rPr>
          <w:rFonts w:hint="eastAsia" w:hAnsi="宋体" w:eastAsia="宋体" w:cs="宋体"/>
          <w:kern w:val="2"/>
          <w:sz w:val="22"/>
          <w:szCs w:val="22"/>
          <w:highlight w:val="none"/>
          <w:u w:val="single"/>
        </w:rPr>
        <w:t>（厂名）</w:t>
      </w:r>
      <w:r>
        <w:rPr>
          <w:rFonts w:hint="eastAsia" w:hAnsi="宋体" w:eastAsia="宋体" w:cs="宋体"/>
          <w:kern w:val="2"/>
          <w:sz w:val="22"/>
          <w:szCs w:val="22"/>
          <w:highlight w:val="none"/>
        </w:rPr>
        <w:t>，厂址为</w:t>
      </w:r>
      <w:r>
        <w:rPr>
          <w:rFonts w:hint="eastAsia" w:hAnsi="宋体" w:eastAsia="宋体" w:cs="宋体"/>
          <w:kern w:val="2"/>
          <w:sz w:val="22"/>
          <w:szCs w:val="22"/>
          <w:highlight w:val="none"/>
          <w:u w:val="single"/>
        </w:rPr>
        <w:t>（生产厂址）</w:t>
      </w:r>
      <w:r>
        <w:rPr>
          <w:rFonts w:hint="eastAsia" w:hAnsi="宋体" w:eastAsia="宋体" w:cs="宋体"/>
          <w:kern w:val="2"/>
          <w:sz w:val="22"/>
          <w:szCs w:val="22"/>
          <w:highlight w:val="none"/>
        </w:rPr>
        <w:t>。</w:t>
      </w:r>
      <w:r>
        <w:rPr>
          <w:rFonts w:hint="eastAsia" w:hAnsi="宋体" w:eastAsia="宋体" w:cs="宋体"/>
          <w:kern w:val="2"/>
          <w:sz w:val="22"/>
          <w:szCs w:val="22"/>
          <w:highlight w:val="none"/>
          <w:u w:val="single"/>
        </w:rPr>
        <w:t>（产品名称2）</w:t>
      </w:r>
      <w:r>
        <w:rPr>
          <w:rFonts w:hint="eastAsia" w:hAnsi="宋体" w:eastAsia="宋体" w:cs="宋体"/>
          <w:kern w:val="2"/>
          <w:sz w:val="22"/>
          <w:szCs w:val="22"/>
          <w:highlight w:val="none"/>
        </w:rPr>
        <w:t>的中国境内生产的组件成本占比≥</w:t>
      </w:r>
      <w:r>
        <w:rPr>
          <w:rFonts w:hint="eastAsia" w:hAnsi="宋体" w:eastAsia="宋体" w:cs="宋体"/>
          <w:kern w:val="2"/>
          <w:sz w:val="22"/>
          <w:szCs w:val="22"/>
          <w:highlight w:val="none"/>
          <w:u w:val="single"/>
        </w:rPr>
        <w:t>（规定比例）</w:t>
      </w:r>
      <w:r>
        <w:rPr>
          <w:rFonts w:hint="eastAsia" w:hAnsi="宋体" w:eastAsia="宋体" w:cs="宋体"/>
          <w:kern w:val="2"/>
          <w:sz w:val="22"/>
          <w:szCs w:val="22"/>
          <w:highlight w:val="none"/>
        </w:rPr>
        <w:t>。</w:t>
      </w:r>
      <w:r>
        <w:rPr>
          <w:rFonts w:hint="eastAsia" w:hAnsi="宋体" w:eastAsia="宋体" w:cs="宋体"/>
          <w:kern w:val="2"/>
          <w:sz w:val="22"/>
          <w:szCs w:val="22"/>
          <w:highlight w:val="none"/>
          <w:u w:val="single"/>
        </w:rPr>
        <w:t>（产品名称2）</w:t>
      </w:r>
      <w:r>
        <w:rPr>
          <w:rFonts w:hint="eastAsia" w:hAnsi="宋体" w:eastAsia="宋体" w:cs="宋体"/>
          <w:kern w:val="2"/>
          <w:sz w:val="22"/>
          <w:szCs w:val="22"/>
          <w:highlight w:val="none"/>
        </w:rPr>
        <w:t>的</w:t>
      </w:r>
      <w:r>
        <w:rPr>
          <w:rFonts w:hint="eastAsia" w:hAnsi="宋体" w:eastAsia="宋体" w:cs="宋体"/>
          <w:kern w:val="2"/>
          <w:sz w:val="22"/>
          <w:szCs w:val="22"/>
          <w:highlight w:val="none"/>
          <w:u w:val="single"/>
        </w:rPr>
        <w:t>（关键组件）</w:t>
      </w:r>
      <w:r>
        <w:rPr>
          <w:rFonts w:hint="eastAsia" w:hAnsi="宋体" w:eastAsia="宋体" w:cs="宋体"/>
          <w:kern w:val="2"/>
          <w:sz w:val="22"/>
          <w:szCs w:val="22"/>
          <w:highlight w:val="none"/>
        </w:rPr>
        <w:t>在中国境内生产。</w:t>
      </w:r>
      <w:r>
        <w:rPr>
          <w:rFonts w:hint="eastAsia" w:hAnsi="宋体" w:eastAsia="宋体" w:cs="宋体"/>
          <w:kern w:val="2"/>
          <w:sz w:val="22"/>
          <w:szCs w:val="22"/>
          <w:highlight w:val="none"/>
          <w:u w:val="single"/>
        </w:rPr>
        <w:t>（产品名称2）</w:t>
      </w:r>
      <w:r>
        <w:rPr>
          <w:rFonts w:hint="eastAsia" w:hAnsi="宋体" w:eastAsia="宋体" w:cs="宋体"/>
          <w:kern w:val="2"/>
          <w:sz w:val="22"/>
          <w:szCs w:val="22"/>
          <w:highlight w:val="none"/>
        </w:rPr>
        <w:t>的</w:t>
      </w:r>
      <w:r>
        <w:rPr>
          <w:rFonts w:hint="eastAsia" w:hAnsi="宋体" w:eastAsia="宋体" w:cs="宋体"/>
          <w:kern w:val="2"/>
          <w:sz w:val="22"/>
          <w:szCs w:val="22"/>
          <w:highlight w:val="none"/>
          <w:u w:val="single"/>
        </w:rPr>
        <w:t>（关键工序）</w:t>
      </w:r>
      <w:r>
        <w:rPr>
          <w:rFonts w:hint="eastAsia" w:hAnsi="宋体" w:eastAsia="宋体" w:cs="宋体"/>
          <w:kern w:val="2"/>
          <w:sz w:val="22"/>
          <w:szCs w:val="22"/>
          <w:highlight w:val="none"/>
        </w:rPr>
        <w:t>在中国境内完成。</w:t>
      </w:r>
    </w:p>
    <w:p w14:paraId="0B0D84C4">
      <w:pPr>
        <w:pStyle w:val="18"/>
        <w:spacing w:line="520" w:lineRule="exact"/>
        <w:ind w:firstLine="440" w:firstLineChars="200"/>
        <w:jc w:val="left"/>
        <w:rPr>
          <w:rFonts w:hint="eastAsia" w:hAnsi="宋体" w:eastAsia="宋体" w:cs="宋体"/>
          <w:kern w:val="2"/>
          <w:sz w:val="22"/>
          <w:szCs w:val="22"/>
          <w:highlight w:val="none"/>
        </w:rPr>
      </w:pPr>
      <w:r>
        <w:rPr>
          <w:rFonts w:hint="eastAsia" w:hAnsi="宋体" w:eastAsia="宋体" w:cs="宋体"/>
          <w:kern w:val="2"/>
          <w:sz w:val="22"/>
          <w:szCs w:val="22"/>
          <w:highlight w:val="none"/>
        </w:rPr>
        <w:t>……</w:t>
      </w:r>
    </w:p>
    <w:p w14:paraId="20AB15BE">
      <w:pPr>
        <w:pStyle w:val="18"/>
        <w:spacing w:line="520" w:lineRule="exact"/>
        <w:ind w:firstLine="440" w:firstLineChars="200"/>
        <w:jc w:val="left"/>
        <w:rPr>
          <w:rFonts w:hint="eastAsia" w:hAnsi="宋体" w:eastAsia="宋体" w:cs="宋体"/>
          <w:kern w:val="2"/>
          <w:sz w:val="22"/>
          <w:szCs w:val="22"/>
          <w:highlight w:val="none"/>
        </w:rPr>
      </w:pPr>
      <w:r>
        <w:rPr>
          <w:rFonts w:hint="eastAsia" w:hAnsi="宋体" w:eastAsia="宋体" w:cs="宋体"/>
          <w:kern w:val="2"/>
          <w:sz w:val="22"/>
          <w:szCs w:val="22"/>
          <w:highlight w:val="none"/>
        </w:rPr>
        <w:t>本公司（单位）对上述声明内容的真实性负责。如有虚假，愿承担相应法律责任。</w:t>
      </w:r>
    </w:p>
    <w:p w14:paraId="5E6DD8E3">
      <w:pPr>
        <w:pStyle w:val="18"/>
        <w:spacing w:line="520" w:lineRule="exact"/>
        <w:ind w:firstLine="3770" w:firstLineChars="1714"/>
        <w:jc w:val="left"/>
        <w:rPr>
          <w:rFonts w:hint="eastAsia" w:hAnsi="宋体" w:eastAsia="宋体" w:cs="宋体"/>
          <w:kern w:val="2"/>
          <w:sz w:val="22"/>
          <w:szCs w:val="22"/>
          <w:highlight w:val="none"/>
        </w:rPr>
      </w:pPr>
      <w:r>
        <w:rPr>
          <w:rFonts w:hint="eastAsia" w:hAnsi="宋体" w:eastAsia="宋体" w:cs="宋体"/>
          <w:kern w:val="2"/>
          <w:sz w:val="22"/>
          <w:szCs w:val="22"/>
          <w:highlight w:val="none"/>
        </w:rPr>
        <w:t>公司（单位）名称（盖章）：</w:t>
      </w:r>
    </w:p>
    <w:p w14:paraId="37266584">
      <w:pPr>
        <w:pStyle w:val="18"/>
        <w:spacing w:line="520" w:lineRule="exact"/>
        <w:ind w:firstLine="3770" w:firstLineChars="1714"/>
        <w:jc w:val="left"/>
        <w:rPr>
          <w:rFonts w:hint="eastAsia" w:hAnsi="宋体" w:eastAsia="宋体" w:cs="宋体"/>
          <w:kern w:val="2"/>
          <w:sz w:val="22"/>
          <w:szCs w:val="22"/>
          <w:highlight w:val="none"/>
        </w:rPr>
      </w:pPr>
      <w:r>
        <w:rPr>
          <w:rFonts w:hint="eastAsia" w:hAnsi="宋体" w:eastAsia="宋体" w:cs="宋体"/>
          <w:kern w:val="2"/>
          <w:sz w:val="22"/>
          <w:szCs w:val="22"/>
          <w:highlight w:val="none"/>
        </w:rPr>
        <w:t>日期：</w:t>
      </w:r>
      <w:r>
        <w:rPr>
          <w:rFonts w:hint="eastAsia" w:hAnsi="宋体" w:eastAsia="宋体" w:cs="宋体"/>
          <w:sz w:val="22"/>
          <w:szCs w:val="22"/>
          <w:highlight w:val="none"/>
          <w:u w:val="single"/>
        </w:rPr>
        <w:t xml:space="preserve">      </w:t>
      </w:r>
      <w:r>
        <w:rPr>
          <w:rFonts w:hint="eastAsia" w:hAnsi="宋体" w:eastAsia="宋体" w:cs="宋体"/>
          <w:sz w:val="22"/>
          <w:szCs w:val="22"/>
          <w:highlight w:val="none"/>
        </w:rPr>
        <w:t>年</w:t>
      </w:r>
      <w:r>
        <w:rPr>
          <w:rFonts w:hint="eastAsia" w:hAnsi="宋体" w:eastAsia="宋体" w:cs="宋体"/>
          <w:sz w:val="22"/>
          <w:szCs w:val="22"/>
          <w:highlight w:val="none"/>
          <w:u w:val="single"/>
        </w:rPr>
        <w:t xml:space="preserve">    </w:t>
      </w:r>
      <w:r>
        <w:rPr>
          <w:rFonts w:hint="eastAsia" w:hAnsi="宋体" w:eastAsia="宋体" w:cs="宋体"/>
          <w:sz w:val="22"/>
          <w:szCs w:val="22"/>
          <w:highlight w:val="none"/>
        </w:rPr>
        <w:t>月</w:t>
      </w:r>
      <w:r>
        <w:rPr>
          <w:rFonts w:hint="eastAsia" w:hAnsi="宋体" w:eastAsia="宋体" w:cs="宋体"/>
          <w:sz w:val="22"/>
          <w:szCs w:val="22"/>
          <w:highlight w:val="none"/>
          <w:u w:val="single"/>
        </w:rPr>
        <w:t xml:space="preserve">    </w:t>
      </w:r>
      <w:r>
        <w:rPr>
          <w:rFonts w:hint="eastAsia" w:hAnsi="宋体" w:eastAsia="宋体" w:cs="宋体"/>
          <w:sz w:val="22"/>
          <w:szCs w:val="22"/>
          <w:highlight w:val="none"/>
        </w:rPr>
        <w:t>日</w:t>
      </w:r>
      <w:r>
        <w:rPr>
          <w:rFonts w:hint="eastAsia" w:hAnsi="宋体" w:eastAsia="宋体" w:cs="宋体"/>
          <w:kern w:val="2"/>
          <w:sz w:val="22"/>
          <w:szCs w:val="22"/>
          <w:highlight w:val="none"/>
        </w:rPr>
        <w:t xml:space="preserve"> </w:t>
      </w:r>
    </w:p>
    <w:p w14:paraId="571145C1">
      <w:pPr>
        <w:pStyle w:val="18"/>
        <w:spacing w:line="520" w:lineRule="exact"/>
        <w:ind w:firstLine="420" w:firstLineChars="200"/>
        <w:jc w:val="left"/>
        <w:rPr>
          <w:rFonts w:hint="eastAsia" w:hAnsi="宋体" w:eastAsia="宋体" w:cs="宋体"/>
          <w:kern w:val="2"/>
          <w:szCs w:val="21"/>
          <w:highlight w:val="none"/>
        </w:rPr>
      </w:pPr>
    </w:p>
    <w:p w14:paraId="4CADDDEC">
      <w:pPr>
        <w:pStyle w:val="18"/>
        <w:spacing w:line="520" w:lineRule="exact"/>
        <w:ind w:firstLine="420" w:firstLineChars="200"/>
        <w:jc w:val="left"/>
        <w:rPr>
          <w:rFonts w:hint="eastAsia" w:hAnsi="宋体" w:eastAsia="宋体" w:cs="宋体"/>
          <w:kern w:val="2"/>
          <w:szCs w:val="21"/>
          <w:highlight w:val="none"/>
        </w:rPr>
      </w:pPr>
      <w:r>
        <w:rPr>
          <w:rFonts w:hint="eastAsia" w:hAnsi="宋体" w:eastAsia="宋体" w:cs="宋体"/>
          <w:kern w:val="2"/>
          <w:szCs w:val="21"/>
          <w:highlight w:val="none"/>
        </w:rPr>
        <w:t>注：1.产品如有型号，请在“产品名称”栏一并填写。</w:t>
      </w:r>
    </w:p>
    <w:p w14:paraId="45277449">
      <w:pPr>
        <w:pStyle w:val="18"/>
        <w:spacing w:line="520" w:lineRule="exact"/>
        <w:ind w:firstLine="420" w:firstLineChars="200"/>
        <w:jc w:val="left"/>
        <w:rPr>
          <w:rFonts w:hint="eastAsia" w:hAnsi="宋体" w:eastAsia="宋体" w:cs="宋体"/>
          <w:kern w:val="2"/>
          <w:szCs w:val="21"/>
          <w:highlight w:val="none"/>
        </w:rPr>
      </w:pPr>
      <w:r>
        <w:rPr>
          <w:rFonts w:hint="eastAsia" w:hAnsi="宋体" w:eastAsia="宋体" w:cs="宋体"/>
          <w:kern w:val="2"/>
          <w:szCs w:val="21"/>
          <w:highlight w:val="none"/>
        </w:rPr>
        <w:t>2.生产厂名与厂址应与生产厂营业执照载明的相关信息保持一致。</w:t>
      </w:r>
    </w:p>
    <w:p w14:paraId="15A4EE49">
      <w:pPr>
        <w:pStyle w:val="18"/>
        <w:spacing w:line="520" w:lineRule="exact"/>
        <w:ind w:firstLine="420" w:firstLineChars="200"/>
        <w:jc w:val="left"/>
        <w:rPr>
          <w:rFonts w:hint="eastAsia" w:hAnsi="宋体" w:eastAsia="宋体" w:cs="宋体"/>
          <w:kern w:val="2"/>
          <w:szCs w:val="21"/>
          <w:highlight w:val="none"/>
        </w:rPr>
      </w:pPr>
      <w:r>
        <w:rPr>
          <w:rFonts w:hint="eastAsia" w:hAnsi="宋体" w:eastAsia="宋体" w:cs="宋体"/>
          <w:kern w:val="2"/>
          <w:szCs w:val="21"/>
          <w:highlight w:val="none"/>
        </w:rPr>
        <w:t>3.该产品的中国境内生产的组件成本占比相关要求实施前，“规定比例”栏可不填，下同。</w:t>
      </w:r>
    </w:p>
    <w:p w14:paraId="73563138">
      <w:pPr>
        <w:pStyle w:val="18"/>
        <w:spacing w:line="520" w:lineRule="exact"/>
        <w:ind w:firstLine="420" w:firstLineChars="200"/>
        <w:jc w:val="left"/>
        <w:rPr>
          <w:rFonts w:hint="eastAsia" w:hAnsi="宋体" w:eastAsia="宋体" w:cs="宋体"/>
          <w:kern w:val="2"/>
          <w:szCs w:val="21"/>
          <w:highlight w:val="none"/>
        </w:rPr>
      </w:pPr>
      <w:r>
        <w:rPr>
          <w:rFonts w:hint="eastAsia" w:hAnsi="宋体" w:eastAsia="宋体" w:cs="宋体"/>
          <w:kern w:val="2"/>
          <w:szCs w:val="21"/>
          <w:highlight w:val="none"/>
        </w:rPr>
        <w:t>4.该产品的关键组件要求实施前，“关键组件”栏可不填，下同。</w:t>
      </w:r>
    </w:p>
    <w:p w14:paraId="4CAB3538">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5.该产品的关键工序要求实施前，“关键工序”栏可不填，下同。</w:t>
      </w:r>
    </w:p>
    <w:p w14:paraId="19EA8E69">
      <w:pPr>
        <w:spacing w:line="360" w:lineRule="auto"/>
        <w:jc w:val="center"/>
        <w:outlineLvl w:val="9"/>
        <w:rPr>
          <w:rFonts w:hint="eastAsia" w:ascii="黑体" w:hAnsi="仿宋" w:eastAsia="黑体" w:cs="黑体"/>
          <w:b/>
          <w:bCs/>
          <w:sz w:val="32"/>
          <w:szCs w:val="32"/>
          <w:highlight w:val="none"/>
          <w:lang w:val="en-US" w:eastAsia="zh-CN"/>
        </w:rPr>
      </w:pPr>
    </w:p>
    <w:p w14:paraId="50641536">
      <w:pPr>
        <w:rPr>
          <w:rFonts w:hint="eastAsia"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br w:type="page"/>
      </w:r>
    </w:p>
    <w:p w14:paraId="22639384">
      <w:pPr>
        <w:spacing w:line="360" w:lineRule="auto"/>
        <w:jc w:val="center"/>
        <w:outlineLvl w:val="9"/>
        <w:rPr>
          <w:rFonts w:hint="eastAsia" w:ascii="黑体" w:hAnsi="仿宋" w:eastAsia="黑体" w:cs="黑体"/>
          <w:b/>
          <w:bCs/>
          <w:sz w:val="32"/>
          <w:szCs w:val="32"/>
          <w:highlight w:val="none"/>
          <w:lang w:val="en-GB" w:eastAsia="zh-CN"/>
        </w:rPr>
      </w:pPr>
      <w:r>
        <w:rPr>
          <w:rFonts w:hint="eastAsia" w:ascii="黑体" w:hAnsi="仿宋" w:eastAsia="黑体" w:cs="黑体"/>
          <w:b/>
          <w:bCs/>
          <w:sz w:val="32"/>
          <w:szCs w:val="32"/>
          <w:highlight w:val="none"/>
          <w:lang w:val="en-US" w:eastAsia="zh-CN"/>
        </w:rPr>
        <w:t>（三）</w:t>
      </w:r>
      <w:r>
        <w:rPr>
          <w:rFonts w:hint="eastAsia" w:ascii="黑体" w:hAnsi="仿宋" w:eastAsia="黑体" w:cs="黑体"/>
          <w:b/>
          <w:bCs/>
          <w:sz w:val="32"/>
          <w:szCs w:val="32"/>
          <w:highlight w:val="none"/>
          <w:lang w:val="en-GB" w:eastAsia="zh-CN"/>
        </w:rPr>
        <w:t>名称变更证明</w:t>
      </w:r>
    </w:p>
    <w:p w14:paraId="15F5A1D5">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名称变更</w:t>
      </w:r>
      <w:r>
        <w:rPr>
          <w:rFonts w:hint="eastAsia" w:ascii="Calibri" w:hAnsi="Calibri" w:eastAsia="宋体" w:cs="华文仿宋"/>
          <w:b/>
          <w:bCs/>
          <w:color w:val="auto"/>
          <w:kern w:val="0"/>
          <w:sz w:val="30"/>
          <w:szCs w:val="30"/>
          <w:highlight w:val="none"/>
          <w:u w:val="none"/>
          <w:lang w:val="en-US" w:eastAsia="zh-CN" w:bidi="ar-SA"/>
        </w:rPr>
        <w:t>证明</w:t>
      </w:r>
    </w:p>
    <w:p w14:paraId="67386809">
      <w:pPr>
        <w:pStyle w:val="18"/>
        <w:spacing w:line="500" w:lineRule="exact"/>
        <w:ind w:left="-120" w:leftChars="-57" w:firstLine="527" w:firstLineChars="250"/>
        <w:outlineLvl w:val="9"/>
        <w:rPr>
          <w:b/>
          <w:bCs/>
          <w:highlight w:val="none"/>
          <w:u w:val="single"/>
        </w:rPr>
      </w:pPr>
      <w:r>
        <w:rPr>
          <w:rFonts w:hint="eastAsia" w:hAnsi="宋体"/>
          <w:b/>
          <w:bCs/>
          <w:highlight w:val="none"/>
          <w:u w:val="single"/>
        </w:rPr>
        <w:t>注：</w:t>
      </w:r>
      <w:r>
        <w:rPr>
          <w:rFonts w:hint="eastAsia" w:hAnsi="宋体"/>
          <w:b/>
          <w:bCs/>
          <w:highlight w:val="none"/>
          <w:u w:val="single"/>
          <w:lang w:val="en-US" w:eastAsia="zh-CN"/>
        </w:rPr>
        <w:t>投标</w:t>
      </w:r>
      <w:r>
        <w:rPr>
          <w:rFonts w:hint="eastAsia" w:hAnsi="宋体"/>
          <w:b/>
          <w:bCs/>
          <w:highlight w:val="none"/>
          <w:u w:val="single"/>
        </w:rPr>
        <w:t>供应商如果有名称变更的，应提供由工商管理部门出具的变更证明文件。（复印件加盖</w:t>
      </w:r>
      <w:r>
        <w:rPr>
          <w:rFonts w:hint="eastAsia" w:hAnsi="宋体"/>
          <w:b/>
          <w:bCs/>
          <w:highlight w:val="none"/>
          <w:u w:val="single"/>
          <w:lang w:val="en-US" w:eastAsia="zh-CN"/>
        </w:rPr>
        <w:t>投标</w:t>
      </w:r>
      <w:r>
        <w:rPr>
          <w:rFonts w:hint="eastAsia" w:hAnsi="宋体"/>
          <w:b/>
          <w:bCs/>
          <w:highlight w:val="none"/>
          <w:u w:val="single"/>
        </w:rPr>
        <w:t>供应商公章）</w:t>
      </w:r>
    </w:p>
    <w:p w14:paraId="04CCD111">
      <w:pPr>
        <w:outlineLvl w:val="9"/>
        <w:rPr>
          <w:highlight w:val="none"/>
        </w:rPr>
      </w:pPr>
    </w:p>
    <w:p w14:paraId="2333B9AC">
      <w:pPr>
        <w:outlineLvl w:val="9"/>
        <w:rPr>
          <w:highlight w:val="none"/>
        </w:rPr>
      </w:pPr>
    </w:p>
    <w:p w14:paraId="69CCA237">
      <w:pPr>
        <w:outlineLvl w:val="9"/>
        <w:rPr>
          <w:highlight w:val="none"/>
        </w:rPr>
      </w:pPr>
    </w:p>
    <w:p w14:paraId="3A67DAB8">
      <w:pPr>
        <w:outlineLvl w:val="9"/>
        <w:rPr>
          <w:highlight w:val="none"/>
        </w:rPr>
      </w:pPr>
    </w:p>
    <w:p w14:paraId="145660AE">
      <w:pPr>
        <w:outlineLvl w:val="9"/>
        <w:rPr>
          <w:highlight w:val="none"/>
        </w:rPr>
      </w:pPr>
    </w:p>
    <w:p w14:paraId="5797D405">
      <w:pPr>
        <w:outlineLvl w:val="9"/>
        <w:rPr>
          <w:highlight w:val="none"/>
        </w:rPr>
      </w:pPr>
    </w:p>
    <w:p w14:paraId="3C5285FA">
      <w:pPr>
        <w:outlineLvl w:val="9"/>
        <w:rPr>
          <w:highlight w:val="none"/>
        </w:rPr>
      </w:pPr>
    </w:p>
    <w:p w14:paraId="0AC10DFD">
      <w:pPr>
        <w:outlineLvl w:val="9"/>
        <w:rPr>
          <w:highlight w:val="none"/>
        </w:rPr>
      </w:pPr>
    </w:p>
    <w:p w14:paraId="2AE33633">
      <w:pPr>
        <w:outlineLvl w:val="9"/>
        <w:rPr>
          <w:highlight w:val="none"/>
        </w:rPr>
      </w:pPr>
    </w:p>
    <w:p w14:paraId="6371C50A">
      <w:pPr>
        <w:outlineLvl w:val="9"/>
        <w:rPr>
          <w:highlight w:val="none"/>
        </w:rPr>
      </w:pPr>
    </w:p>
    <w:p w14:paraId="578D61CD">
      <w:pPr>
        <w:spacing w:line="360" w:lineRule="auto"/>
        <w:ind w:firstLine="643" w:firstLineChars="200"/>
        <w:outlineLvl w:val="9"/>
        <w:rPr>
          <w:rFonts w:hint="eastAsia" w:ascii="黑体" w:hAnsi="仿宋" w:eastAsia="黑体" w:cs="黑体"/>
          <w:b/>
          <w:bCs/>
          <w:sz w:val="32"/>
          <w:szCs w:val="32"/>
          <w:highlight w:val="none"/>
        </w:rPr>
      </w:pPr>
    </w:p>
    <w:p w14:paraId="2B62A254">
      <w:pPr>
        <w:spacing w:line="360" w:lineRule="auto"/>
        <w:ind w:firstLine="482" w:firstLineChars="200"/>
        <w:outlineLvl w:val="9"/>
        <w:rPr>
          <w:rFonts w:hint="eastAsia" w:ascii="宋体" w:hAnsi="宋体" w:cs="宋体"/>
          <w:b/>
          <w:bCs/>
          <w:sz w:val="24"/>
          <w:szCs w:val="24"/>
          <w:highlight w:val="none"/>
        </w:rPr>
      </w:pPr>
    </w:p>
    <w:p w14:paraId="24DFC770">
      <w:pPr>
        <w:spacing w:line="360" w:lineRule="auto"/>
        <w:jc w:val="center"/>
        <w:outlineLvl w:val="9"/>
        <w:rPr>
          <w:rFonts w:hint="eastAsia" w:ascii="黑体" w:hAnsi="仿宋" w:eastAsia="黑体" w:cs="黑体"/>
          <w:b/>
          <w:bCs/>
          <w:sz w:val="32"/>
          <w:szCs w:val="32"/>
          <w:highlight w:val="none"/>
        </w:rPr>
      </w:pPr>
    </w:p>
    <w:p w14:paraId="1702557A">
      <w:pPr>
        <w:spacing w:line="360" w:lineRule="auto"/>
        <w:jc w:val="center"/>
        <w:outlineLvl w:val="9"/>
        <w:rPr>
          <w:rFonts w:hint="eastAsia" w:ascii="黑体" w:hAnsi="仿宋" w:eastAsia="黑体" w:cs="黑体"/>
          <w:b/>
          <w:bCs/>
          <w:sz w:val="32"/>
          <w:szCs w:val="32"/>
          <w:highlight w:val="none"/>
        </w:rPr>
      </w:pPr>
    </w:p>
    <w:p w14:paraId="5A8243F9">
      <w:pPr>
        <w:spacing w:line="360" w:lineRule="auto"/>
        <w:rPr>
          <w:rFonts w:hint="eastAsia" w:ascii="宋体" w:hAnsi="宋体" w:cs="宋体"/>
          <w:b/>
          <w:bCs/>
          <w:sz w:val="24"/>
          <w:szCs w:val="24"/>
          <w:highlight w:val="none"/>
        </w:rPr>
      </w:pPr>
    </w:p>
    <w:p w14:paraId="5D22144B">
      <w:pPr>
        <w:spacing w:line="360" w:lineRule="auto"/>
        <w:ind w:left="-2" w:leftChars="-1" w:firstLine="2"/>
        <w:jc w:val="center"/>
        <w:rPr>
          <w:rFonts w:hint="eastAsia" w:ascii="黑体" w:hAnsi="仿宋" w:eastAsia="黑体" w:cs="黑体"/>
          <w:b/>
          <w:bCs/>
          <w:sz w:val="32"/>
          <w:szCs w:val="32"/>
          <w:highlight w:val="none"/>
          <w:lang w:val="en-US" w:eastAsia="zh-CN"/>
        </w:rPr>
      </w:pPr>
      <w:r>
        <w:rPr>
          <w:rFonts w:hint="eastAsia" w:ascii="宋体" w:hAnsi="宋体" w:cs="宋体"/>
          <w:b/>
          <w:bCs/>
          <w:sz w:val="24"/>
          <w:szCs w:val="24"/>
          <w:highlight w:val="none"/>
        </w:rPr>
        <w:br w:type="page"/>
      </w:r>
      <w:bookmarkEnd w:id="242"/>
      <w:bookmarkEnd w:id="243"/>
      <w:bookmarkEnd w:id="244"/>
      <w:bookmarkEnd w:id="245"/>
      <w:bookmarkEnd w:id="246"/>
      <w:bookmarkStart w:id="247" w:name="_Toc56347960"/>
      <w:bookmarkStart w:id="248" w:name="_Toc11405"/>
      <w:bookmarkStart w:id="249" w:name="_Toc21473"/>
      <w:bookmarkStart w:id="250" w:name="_Toc484353374"/>
      <w:bookmarkStart w:id="251" w:name="_Toc28112"/>
      <w:bookmarkStart w:id="252" w:name="_Toc483349457"/>
      <w:r>
        <w:rPr>
          <w:rFonts w:hint="eastAsia" w:ascii="黑体" w:hAnsi="仿宋" w:eastAsia="黑体" w:cs="黑体"/>
          <w:b/>
          <w:bCs/>
          <w:sz w:val="32"/>
          <w:szCs w:val="32"/>
          <w:highlight w:val="none"/>
          <w:lang w:val="en-US" w:eastAsia="zh-CN"/>
        </w:rPr>
        <w:t>（四）开票资料说明函</w:t>
      </w:r>
      <w:bookmarkEnd w:id="247"/>
      <w:bookmarkEnd w:id="248"/>
    </w:p>
    <w:p w14:paraId="3D07D9BD">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开票资料说明函</w:t>
      </w:r>
    </w:p>
    <w:p w14:paraId="6AAF656F">
      <w:pPr>
        <w:adjustRightInd w:val="0"/>
        <w:snapToGrid w:val="0"/>
        <w:spacing w:line="360" w:lineRule="auto"/>
        <w:rPr>
          <w:rFonts w:hint="eastAsia" w:ascii="宋体" w:hAnsi="宋体" w:cs="等线"/>
          <w:b/>
          <w:sz w:val="22"/>
          <w:szCs w:val="22"/>
          <w:highlight w:val="none"/>
        </w:rPr>
      </w:pPr>
      <w:r>
        <w:rPr>
          <w:rFonts w:hint="eastAsia" w:ascii="宋体" w:hAnsi="宋体" w:cs="等线"/>
          <w:b/>
          <w:sz w:val="22"/>
          <w:szCs w:val="22"/>
          <w:highlight w:val="none"/>
          <w:lang w:eastAsia="zh-CN"/>
        </w:rPr>
        <w:t>陕西</w:t>
      </w:r>
      <w:r>
        <w:rPr>
          <w:rFonts w:hint="eastAsia" w:ascii="宋体" w:hAnsi="宋体" w:cs="等线"/>
          <w:b/>
          <w:sz w:val="22"/>
          <w:szCs w:val="22"/>
          <w:highlight w:val="none"/>
          <w:lang w:val="en-US" w:eastAsia="zh-CN"/>
        </w:rPr>
        <w:t>德勤</w:t>
      </w:r>
      <w:r>
        <w:rPr>
          <w:rFonts w:hint="eastAsia" w:ascii="宋体" w:hAnsi="宋体" w:cs="等线"/>
          <w:b/>
          <w:sz w:val="22"/>
          <w:szCs w:val="22"/>
          <w:highlight w:val="none"/>
          <w:lang w:eastAsia="zh-CN"/>
        </w:rPr>
        <w:t>招标有限公司</w:t>
      </w:r>
      <w:r>
        <w:rPr>
          <w:rFonts w:hint="eastAsia" w:ascii="宋体" w:hAnsi="宋体" w:cs="等线"/>
          <w:b/>
          <w:sz w:val="22"/>
          <w:szCs w:val="22"/>
          <w:highlight w:val="none"/>
        </w:rPr>
        <w:t>:</w:t>
      </w:r>
    </w:p>
    <w:p w14:paraId="4B0D9CC1">
      <w:pPr>
        <w:adjustRightInd w:val="0"/>
        <w:snapToGrid w:val="0"/>
        <w:spacing w:line="360" w:lineRule="auto"/>
        <w:ind w:firstLine="440" w:firstLineChars="200"/>
        <w:rPr>
          <w:rFonts w:hint="eastAsia" w:ascii="宋体" w:hAnsi="宋体" w:cs="等线"/>
          <w:sz w:val="22"/>
          <w:szCs w:val="22"/>
          <w:highlight w:val="none"/>
        </w:rPr>
      </w:pPr>
      <w:r>
        <w:rPr>
          <w:rFonts w:hint="eastAsia" w:ascii="宋体" w:hAnsi="宋体" w:cs="等线"/>
          <w:sz w:val="22"/>
          <w:szCs w:val="22"/>
          <w:highlight w:val="none"/>
        </w:rPr>
        <w:t>本公司</w:t>
      </w:r>
      <w:r>
        <w:rPr>
          <w:rFonts w:hint="eastAsia" w:ascii="宋体" w:hAnsi="宋体" w:cs="等线"/>
          <w:sz w:val="22"/>
          <w:szCs w:val="22"/>
          <w:highlight w:val="none"/>
          <w:u w:val="single"/>
        </w:rPr>
        <w:t xml:space="preserve">       (投标</w:t>
      </w:r>
      <w:r>
        <w:rPr>
          <w:rFonts w:hint="eastAsia" w:ascii="宋体" w:hAnsi="宋体" w:cs="等线"/>
          <w:sz w:val="22"/>
          <w:szCs w:val="22"/>
          <w:highlight w:val="none"/>
          <w:u w:val="single"/>
          <w:lang w:val="en-US" w:eastAsia="zh-CN"/>
        </w:rPr>
        <w:t>供应商</w:t>
      </w:r>
      <w:r>
        <w:rPr>
          <w:rFonts w:hint="eastAsia" w:ascii="宋体" w:hAnsi="宋体" w:cs="等线"/>
          <w:sz w:val="22"/>
          <w:szCs w:val="22"/>
          <w:highlight w:val="none"/>
          <w:u w:val="single"/>
        </w:rPr>
        <w:t xml:space="preserve">名称)      </w:t>
      </w:r>
      <w:r>
        <w:rPr>
          <w:rFonts w:hint="eastAsia" w:ascii="宋体" w:hAnsi="宋体" w:cs="等线"/>
          <w:sz w:val="22"/>
          <w:szCs w:val="22"/>
          <w:highlight w:val="none"/>
        </w:rPr>
        <w:t>在参加在贵公司举行的</w:t>
      </w:r>
      <w:r>
        <w:rPr>
          <w:rFonts w:hint="eastAsia" w:ascii="宋体" w:hAnsi="宋体" w:cs="等线"/>
          <w:sz w:val="22"/>
          <w:szCs w:val="22"/>
          <w:highlight w:val="none"/>
          <w:u w:val="single"/>
        </w:rPr>
        <w:t xml:space="preserve">       (项目名称)      </w:t>
      </w:r>
      <w:r>
        <w:rPr>
          <w:rFonts w:hint="eastAsia" w:ascii="宋体" w:hAnsi="宋体" w:cs="等线"/>
          <w:sz w:val="22"/>
          <w:szCs w:val="22"/>
          <w:highlight w:val="none"/>
        </w:rPr>
        <w:t>(</w:t>
      </w:r>
      <w:r>
        <w:rPr>
          <w:rFonts w:hint="eastAsia" w:ascii="宋体" w:hAnsi="宋体" w:cs="等线"/>
          <w:sz w:val="22"/>
          <w:szCs w:val="22"/>
          <w:highlight w:val="none"/>
          <w:lang w:val="en-US" w:eastAsia="zh-CN"/>
        </w:rPr>
        <w:t>项目</w:t>
      </w:r>
      <w:r>
        <w:rPr>
          <w:rFonts w:hint="eastAsia" w:ascii="宋体" w:hAnsi="宋体" w:cs="等线"/>
          <w:sz w:val="22"/>
          <w:szCs w:val="22"/>
          <w:highlight w:val="none"/>
        </w:rPr>
        <w:t>编号：</w:t>
      </w:r>
      <w:r>
        <w:rPr>
          <w:rFonts w:hint="eastAsia" w:ascii="宋体" w:hAnsi="宋体" w:cs="等线"/>
          <w:sz w:val="22"/>
          <w:szCs w:val="22"/>
          <w:highlight w:val="none"/>
          <w:u w:val="single"/>
        </w:rPr>
        <w:t xml:space="preserve">              </w:t>
      </w:r>
      <w:r>
        <w:rPr>
          <w:rFonts w:hint="eastAsia" w:ascii="宋体" w:hAnsi="宋体" w:cs="等线"/>
          <w:sz w:val="22"/>
          <w:szCs w:val="22"/>
          <w:highlight w:val="none"/>
        </w:rPr>
        <w:t>)的招标中如中标，则开票类型选择</w:t>
      </w:r>
      <w:r>
        <w:rPr>
          <w:rFonts w:hint="eastAsia" w:ascii="宋体" w:hAnsi="宋体" w:cs="等线"/>
          <w:b/>
          <w:sz w:val="22"/>
          <w:szCs w:val="22"/>
          <w:highlight w:val="none"/>
          <w:u w:val="single"/>
          <w:lang w:eastAsia="zh-CN"/>
        </w:rPr>
        <w:t>□</w:t>
      </w:r>
      <w:r>
        <w:rPr>
          <w:rFonts w:hint="eastAsia" w:ascii="宋体" w:hAnsi="宋体" w:cs="等线"/>
          <w:b/>
          <w:sz w:val="22"/>
          <w:szCs w:val="22"/>
          <w:highlight w:val="none"/>
          <w:u w:val="single"/>
        </w:rPr>
        <w:t>增值税普通发票</w:t>
      </w:r>
      <w:r>
        <w:rPr>
          <w:rFonts w:hint="eastAsia" w:ascii="宋体" w:hAnsi="宋体" w:cs="等线"/>
          <w:b/>
          <w:sz w:val="22"/>
          <w:szCs w:val="22"/>
          <w:highlight w:val="none"/>
          <w:u w:val="single"/>
          <w:lang w:eastAsia="zh-CN"/>
        </w:rPr>
        <w:t>□</w:t>
      </w:r>
      <w:r>
        <w:rPr>
          <w:rFonts w:hint="eastAsia" w:ascii="宋体" w:hAnsi="宋体" w:cs="等线"/>
          <w:b/>
          <w:sz w:val="22"/>
          <w:szCs w:val="22"/>
          <w:highlight w:val="none"/>
          <w:u w:val="single"/>
        </w:rPr>
        <w:t>增值税专用发票</w:t>
      </w:r>
      <w:r>
        <w:rPr>
          <w:rFonts w:hint="eastAsia" w:ascii="宋体" w:hAnsi="宋体" w:cs="等线"/>
          <w:sz w:val="22"/>
          <w:szCs w:val="22"/>
          <w:highlight w:val="none"/>
        </w:rPr>
        <w:t>（</w:t>
      </w:r>
      <w:r>
        <w:rPr>
          <w:rFonts w:hint="eastAsia" w:ascii="宋体" w:hAnsi="宋体" w:cs="等线"/>
          <w:b/>
          <w:sz w:val="22"/>
          <w:szCs w:val="22"/>
          <w:highlight w:val="none"/>
        </w:rPr>
        <w:t>请在对应的“□”打“√”，且只能选择其中一项）</w:t>
      </w:r>
      <w:r>
        <w:rPr>
          <w:rFonts w:hint="eastAsia" w:ascii="宋体" w:hAnsi="宋体" w:cs="等线"/>
          <w:sz w:val="22"/>
          <w:szCs w:val="22"/>
          <w:highlight w:val="none"/>
        </w:rPr>
        <w:t>以及我司的开票资料如下：</w:t>
      </w:r>
    </w:p>
    <w:tbl>
      <w:tblPr>
        <w:tblStyle w:val="3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437A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A4B87D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2941BFCB">
            <w:pPr>
              <w:spacing w:line="360" w:lineRule="auto"/>
              <w:jc w:val="center"/>
              <w:rPr>
                <w:rFonts w:hint="eastAsia" w:ascii="宋体" w:hAnsi="宋体" w:cs="等线"/>
                <w:sz w:val="22"/>
                <w:szCs w:val="22"/>
                <w:highlight w:val="none"/>
              </w:rPr>
            </w:pPr>
          </w:p>
        </w:tc>
      </w:tr>
      <w:tr w14:paraId="2C3F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06139DA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714F0C65">
            <w:pPr>
              <w:spacing w:line="360" w:lineRule="auto"/>
              <w:jc w:val="center"/>
              <w:rPr>
                <w:rFonts w:hint="eastAsia" w:ascii="宋体" w:hAnsi="宋体" w:cs="等线"/>
                <w:sz w:val="22"/>
                <w:szCs w:val="22"/>
                <w:highlight w:val="none"/>
              </w:rPr>
            </w:pPr>
          </w:p>
        </w:tc>
      </w:tr>
      <w:tr w14:paraId="7E68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F3865D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601B3C90">
            <w:pPr>
              <w:spacing w:line="360" w:lineRule="auto"/>
              <w:jc w:val="center"/>
              <w:rPr>
                <w:rFonts w:hint="eastAsia" w:ascii="宋体" w:hAnsi="宋体" w:cs="等线"/>
                <w:sz w:val="22"/>
                <w:szCs w:val="22"/>
                <w:highlight w:val="none"/>
              </w:rPr>
            </w:pPr>
          </w:p>
        </w:tc>
      </w:tr>
      <w:tr w14:paraId="5C59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7FD9CC64">
            <w:pPr>
              <w:spacing w:line="360" w:lineRule="auto"/>
              <w:jc w:val="center"/>
              <w:rPr>
                <w:rFonts w:hint="eastAsia" w:ascii="宋体" w:hAnsi="宋体" w:eastAsia="宋体" w:cs="等线"/>
                <w:sz w:val="22"/>
                <w:szCs w:val="22"/>
                <w:highlight w:val="none"/>
                <w:lang w:eastAsia="zh-CN"/>
              </w:rPr>
            </w:pPr>
            <w:r>
              <w:rPr>
                <w:rFonts w:hint="eastAsia" w:ascii="宋体" w:hAnsi="宋体" w:cs="等线"/>
                <w:sz w:val="22"/>
                <w:szCs w:val="22"/>
                <w:highlight w:val="none"/>
              </w:rPr>
              <w:t>开户银行</w:t>
            </w:r>
          </w:p>
          <w:p w14:paraId="41C2B96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4DB819B0">
            <w:pPr>
              <w:spacing w:line="360" w:lineRule="auto"/>
              <w:jc w:val="center"/>
              <w:rPr>
                <w:rFonts w:hint="eastAsia" w:ascii="宋体" w:hAnsi="宋体" w:cs="等线"/>
                <w:sz w:val="22"/>
                <w:szCs w:val="22"/>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35ABA78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电话号码</w:t>
            </w:r>
          </w:p>
          <w:p w14:paraId="5CC9A61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（固定电话）</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2BE8C65">
            <w:pPr>
              <w:spacing w:line="360" w:lineRule="auto"/>
              <w:jc w:val="center"/>
              <w:rPr>
                <w:rFonts w:hint="eastAsia" w:ascii="宋体" w:hAnsi="宋体" w:cs="等线"/>
                <w:sz w:val="22"/>
                <w:szCs w:val="22"/>
                <w:highlight w:val="none"/>
              </w:rPr>
            </w:pPr>
          </w:p>
        </w:tc>
      </w:tr>
      <w:tr w14:paraId="683E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64CCE32D">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账    号</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68F81ABB">
            <w:pPr>
              <w:spacing w:line="360" w:lineRule="auto"/>
              <w:jc w:val="center"/>
              <w:rPr>
                <w:rFonts w:hint="eastAsia" w:ascii="宋体" w:hAnsi="宋体" w:cs="等线"/>
                <w:sz w:val="22"/>
                <w:szCs w:val="22"/>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2FDA4F8B">
            <w:pPr>
              <w:spacing w:line="360" w:lineRule="auto"/>
              <w:jc w:val="center"/>
              <w:rPr>
                <w:rFonts w:hint="default" w:ascii="宋体" w:hAnsi="宋体" w:eastAsia="宋体" w:cs="等线"/>
                <w:sz w:val="22"/>
                <w:szCs w:val="22"/>
                <w:highlight w:val="none"/>
                <w:lang w:val="en-US" w:eastAsia="zh-CN"/>
              </w:rPr>
            </w:pPr>
            <w:r>
              <w:rPr>
                <w:rFonts w:hint="eastAsia" w:ascii="宋体" w:hAnsi="宋体" w:cs="等线"/>
                <w:sz w:val="22"/>
                <w:szCs w:val="22"/>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72A4625">
            <w:pPr>
              <w:spacing w:line="360" w:lineRule="auto"/>
              <w:jc w:val="center"/>
              <w:rPr>
                <w:rFonts w:hint="eastAsia" w:ascii="宋体" w:hAnsi="宋体" w:cs="等线"/>
                <w:sz w:val="22"/>
                <w:szCs w:val="22"/>
                <w:highlight w:val="none"/>
              </w:rPr>
            </w:pPr>
          </w:p>
        </w:tc>
      </w:tr>
    </w:tbl>
    <w:p w14:paraId="05CBC2FA">
      <w:pPr>
        <w:adjustRightInd w:val="0"/>
        <w:snapToGrid w:val="0"/>
        <w:spacing w:line="360" w:lineRule="auto"/>
        <w:ind w:firstLine="442" w:firstLineChars="200"/>
        <w:rPr>
          <w:rFonts w:hint="eastAsia" w:ascii="宋体" w:hAnsi="宋体" w:cs="等线"/>
          <w:b/>
          <w:sz w:val="22"/>
          <w:szCs w:val="22"/>
          <w:highlight w:val="none"/>
          <w:u w:val="single"/>
        </w:rPr>
      </w:pPr>
    </w:p>
    <w:p w14:paraId="3C8A2B7D">
      <w:pPr>
        <w:adjustRightInd w:val="0"/>
        <w:snapToGrid w:val="0"/>
        <w:spacing w:line="360" w:lineRule="auto"/>
        <w:ind w:firstLine="442" w:firstLineChars="200"/>
        <w:rPr>
          <w:rFonts w:hint="eastAsia" w:ascii="宋体" w:hAnsi="宋体" w:cs="等线"/>
          <w:b/>
          <w:sz w:val="22"/>
          <w:szCs w:val="22"/>
          <w:highlight w:val="none"/>
          <w:u w:val="single"/>
        </w:rPr>
      </w:pPr>
      <w:r>
        <w:rPr>
          <w:rFonts w:hint="eastAsia" w:ascii="宋体" w:hAnsi="宋体" w:cs="等线"/>
          <w:b/>
          <w:sz w:val="22"/>
          <w:szCs w:val="22"/>
          <w:highlight w:val="none"/>
          <w:u w:val="single"/>
        </w:rPr>
        <w:t>如我公司未按该要求填写、未提供有效的开票资料、未确认开具发票类型或确认的发票类型有误。同意不予更换发票类型。并愿承担由此引起的一切后果。</w:t>
      </w:r>
    </w:p>
    <w:p w14:paraId="27BFC35A">
      <w:pPr>
        <w:adjustRightInd w:val="0"/>
        <w:snapToGrid w:val="0"/>
        <w:spacing w:line="360" w:lineRule="auto"/>
        <w:ind w:firstLine="442" w:firstLineChars="200"/>
        <w:rPr>
          <w:rFonts w:hint="eastAsia" w:ascii="宋体" w:hAnsi="宋体" w:cs="等线"/>
          <w:b/>
          <w:sz w:val="22"/>
          <w:szCs w:val="22"/>
          <w:highlight w:val="none"/>
          <w:u w:val="single"/>
        </w:rPr>
      </w:pPr>
      <w:r>
        <w:rPr>
          <w:rFonts w:hint="eastAsia" w:ascii="宋体" w:hAnsi="宋体" w:cs="等线"/>
          <w:b/>
          <w:sz w:val="22"/>
          <w:szCs w:val="22"/>
          <w:highlight w:val="none"/>
          <w:u w:val="single"/>
        </w:rPr>
        <w:t xml:space="preserve">发票及中标通知书邮寄地址（如邮寄请填写，顺丰到付寄丢不补，不填自取）：                   。 </w:t>
      </w:r>
    </w:p>
    <w:p w14:paraId="0EB70B25">
      <w:pPr>
        <w:spacing w:line="360" w:lineRule="auto"/>
        <w:ind w:left="4725"/>
        <w:rPr>
          <w:rFonts w:hint="eastAsia" w:ascii="宋体" w:hAnsi="宋体" w:cs="等线"/>
          <w:sz w:val="22"/>
          <w:szCs w:val="22"/>
          <w:highlight w:val="none"/>
        </w:rPr>
      </w:pPr>
      <w:r>
        <w:rPr>
          <w:rFonts w:hint="eastAsia" w:ascii="宋体" w:hAnsi="宋体" w:cs="等线"/>
          <w:sz w:val="22"/>
          <w:szCs w:val="22"/>
          <w:highlight w:val="none"/>
        </w:rPr>
        <w:tab/>
      </w:r>
    </w:p>
    <w:p w14:paraId="007E9E18">
      <w:pPr>
        <w:spacing w:line="360" w:lineRule="auto"/>
        <w:ind w:left="4725"/>
        <w:jc w:val="right"/>
        <w:rPr>
          <w:rFonts w:hint="eastAsia" w:ascii="宋体" w:hAnsi="宋体" w:cs="等线"/>
          <w:sz w:val="22"/>
          <w:szCs w:val="22"/>
          <w:highlight w:val="none"/>
        </w:rPr>
      </w:pPr>
    </w:p>
    <w:p w14:paraId="22AC8230">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lang w:val="en-US" w:eastAsia="zh-CN"/>
        </w:rPr>
        <w:t xml:space="preserve">                                         </w:t>
      </w:r>
      <w:r>
        <w:rPr>
          <w:rFonts w:hint="eastAsia" w:ascii="宋体" w:hAnsi="宋体" w:cs="等线"/>
          <w:sz w:val="22"/>
          <w:szCs w:val="22"/>
          <w:highlight w:val="none"/>
        </w:rPr>
        <w:t>投标</w:t>
      </w:r>
      <w:r>
        <w:rPr>
          <w:rFonts w:hint="eastAsia" w:ascii="宋体" w:hAnsi="宋体" w:cs="等线"/>
          <w:sz w:val="22"/>
          <w:szCs w:val="22"/>
          <w:highlight w:val="none"/>
          <w:lang w:val="en-US" w:eastAsia="zh-CN"/>
        </w:rPr>
        <w:t>供应商</w:t>
      </w:r>
      <w:r>
        <w:rPr>
          <w:rFonts w:hint="eastAsia" w:ascii="宋体" w:hAnsi="宋体" w:cs="等线"/>
          <w:sz w:val="22"/>
          <w:szCs w:val="22"/>
          <w:highlight w:val="none"/>
        </w:rPr>
        <w:t>名称（公章）：</w:t>
      </w:r>
    </w:p>
    <w:p w14:paraId="35F91BAE">
      <w:pPr>
        <w:spacing w:line="360" w:lineRule="auto"/>
        <w:jc w:val="center"/>
        <w:rPr>
          <w:rFonts w:hint="eastAsia" w:ascii="宋体" w:hAnsi="宋体" w:cs="等线"/>
          <w:sz w:val="24"/>
          <w:highlight w:val="none"/>
        </w:rPr>
      </w:pPr>
      <w:r>
        <w:rPr>
          <w:rFonts w:hint="eastAsia" w:ascii="宋体" w:hAnsi="宋体" w:cs="等线"/>
          <w:sz w:val="22"/>
          <w:szCs w:val="22"/>
          <w:highlight w:val="none"/>
          <w:lang w:val="en-US" w:eastAsia="zh-CN"/>
        </w:rPr>
        <w:t xml:space="preserve">                                                 </w:t>
      </w:r>
      <w:r>
        <w:rPr>
          <w:rFonts w:hint="eastAsia" w:ascii="宋体" w:hAnsi="宋体" w:cs="等线"/>
          <w:sz w:val="22"/>
          <w:szCs w:val="22"/>
          <w:highlight w:val="none"/>
        </w:rPr>
        <w:t xml:space="preserve">       年   月   日</w:t>
      </w:r>
    </w:p>
    <w:p w14:paraId="1E242C75">
      <w:pPr>
        <w:spacing w:line="360" w:lineRule="auto"/>
        <w:jc w:val="center"/>
        <w:outlineLvl w:val="0"/>
        <w:rPr>
          <w:rFonts w:ascii="黑体" w:hAnsi="仿宋" w:eastAsia="黑体" w:cs="Times New Roman"/>
          <w:b/>
          <w:bCs/>
          <w:sz w:val="32"/>
          <w:szCs w:val="32"/>
          <w:highlight w:val="none"/>
          <w:lang w:val="en-GB"/>
        </w:rPr>
      </w:pPr>
      <w:r>
        <w:rPr>
          <w:rFonts w:hint="eastAsia" w:ascii="宋体" w:hAnsi="宋体" w:cs="宋体"/>
          <w:b/>
          <w:bCs/>
          <w:sz w:val="24"/>
          <w:szCs w:val="24"/>
          <w:highlight w:val="none"/>
        </w:rPr>
        <w:br w:type="page"/>
      </w:r>
      <w:bookmarkStart w:id="253" w:name="_Toc12793"/>
      <w:r>
        <w:rPr>
          <w:rFonts w:hint="eastAsia" w:ascii="黑体" w:hAnsi="仿宋" w:eastAsia="黑体" w:cs="黑体"/>
          <w:b/>
          <w:bCs/>
          <w:sz w:val="32"/>
          <w:szCs w:val="32"/>
          <w:highlight w:val="none"/>
          <w:lang w:val="en-GB"/>
        </w:rPr>
        <w:t>封袋正面标识式样</w:t>
      </w:r>
      <w:bookmarkEnd w:id="249"/>
      <w:bookmarkEnd w:id="250"/>
      <w:bookmarkEnd w:id="251"/>
      <w:bookmarkEnd w:id="252"/>
      <w:bookmarkEnd w:id="253"/>
    </w:p>
    <w:p w14:paraId="76A0F6E1">
      <w:pPr>
        <w:spacing w:line="360" w:lineRule="atLeast"/>
        <w:jc w:val="center"/>
        <w:rPr>
          <w:rFonts w:ascii="黑体" w:hAnsi="仿宋" w:eastAsia="黑体" w:cs="Times New Roman"/>
          <w:b/>
          <w:bCs/>
          <w:sz w:val="24"/>
          <w:szCs w:val="24"/>
          <w:highlight w:val="none"/>
          <w:lang w:val="en-GB"/>
        </w:rPr>
      </w:pPr>
    </w:p>
    <w:p w14:paraId="47F23C54">
      <w:pPr>
        <w:pStyle w:val="33"/>
        <w:adjustRightInd w:val="0"/>
        <w:snapToGrid w:val="0"/>
        <w:spacing w:before="0" w:beforeAutospacing="0" w:after="0" w:afterAutospacing="0" w:line="360" w:lineRule="auto"/>
        <w:ind w:firstLine="481"/>
        <w:jc w:val="both"/>
        <w:rPr>
          <w:rFonts w:cs="Times New Roman"/>
          <w:b/>
          <w:bCs/>
          <w:color w:val="auto"/>
          <w:kern w:val="2"/>
          <w:highlight w:val="none"/>
        </w:rPr>
      </w:pPr>
      <w:r>
        <w:rPr>
          <w:rFonts w:hint="eastAsia"/>
          <w:b/>
          <w:bCs/>
          <w:color w:val="auto"/>
          <w:kern w:val="2"/>
          <w:highlight w:val="none"/>
        </w:rPr>
        <w:t>格式</w:t>
      </w:r>
      <w:r>
        <w:rPr>
          <w:b/>
          <w:bCs/>
          <w:color w:val="auto"/>
          <w:kern w:val="2"/>
          <w:highlight w:val="none"/>
        </w:rPr>
        <w:t>A</w:t>
      </w:r>
      <w:r>
        <w:rPr>
          <w:rFonts w:hint="eastAsia"/>
          <w:b/>
          <w:bCs/>
          <w:color w:val="auto"/>
          <w:kern w:val="2"/>
          <w:highlight w:val="none"/>
        </w:rPr>
        <w:t>：投标文件封袋正面标识式样</w:t>
      </w:r>
    </w:p>
    <w:p w14:paraId="7900765A">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1" name="文本框 9"/>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035DC6">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2B7545A5">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343831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0485BC8A">
                            <w:pPr>
                              <w:rPr>
                                <w:rFonts w:ascii="仿宋" w:hAnsi="仿宋" w:eastAsia="仿宋" w:cs="Times New Roman"/>
                                <w:color w:val="FF0000"/>
                                <w:sz w:val="28"/>
                                <w:szCs w:val="28"/>
                              </w:rPr>
                            </w:pPr>
                            <w:r>
                              <w:rPr>
                                <w:rFonts w:ascii="仿宋" w:hAnsi="仿宋" w:eastAsia="仿宋" w:cs="仿宋"/>
                                <w:sz w:val="28"/>
                                <w:szCs w:val="28"/>
                              </w:rPr>
                              <w:t xml:space="preserve">                          </w:t>
                            </w:r>
                          </w:p>
                          <w:p w14:paraId="1446AC17">
                            <w:pPr>
                              <w:jc w:val="center"/>
                              <w:rPr>
                                <w:rFonts w:ascii="黑体" w:hAnsi="黑体" w:eastAsia="黑体" w:cs="Times New Roman"/>
                                <w:b/>
                                <w:bCs/>
                                <w:sz w:val="40"/>
                                <w:szCs w:val="40"/>
                              </w:rPr>
                            </w:pPr>
                            <w:r>
                              <w:rPr>
                                <w:rFonts w:hint="eastAsia" w:ascii="黑体" w:hAnsi="黑体" w:eastAsia="黑体" w:cs="黑体"/>
                                <w:b/>
                                <w:bCs/>
                                <w:sz w:val="40"/>
                                <w:szCs w:val="40"/>
                              </w:rPr>
                              <w:t>投标文件（正本）</w:t>
                            </w:r>
                          </w:p>
                          <w:p w14:paraId="63C90C96">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954A92">
                            <w:pPr>
                              <w:widowControl/>
                              <w:tabs>
                                <w:tab w:val="left" w:pos="6300"/>
                              </w:tabs>
                              <w:snapToGrid w:val="0"/>
                              <w:spacing w:line="360" w:lineRule="auto"/>
                              <w:jc w:val="left"/>
                              <w:rPr>
                                <w:rFonts w:ascii="??_GB2312" w:hAnsi="宋体" w:eastAsia="Times New Roman" w:cs="Times New Roman"/>
                                <w:sz w:val="28"/>
                                <w:szCs w:val="28"/>
                              </w:rPr>
                            </w:pPr>
                          </w:p>
                          <w:p w14:paraId="063338C0">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371BEA">
                            <w:pPr>
                              <w:rPr>
                                <w:sz w:val="28"/>
                                <w:szCs w:val="28"/>
                              </w:rPr>
                            </w:pPr>
                            <w:r>
                              <w:rPr>
                                <w:sz w:val="28"/>
                                <w:szCs w:val="28"/>
                              </w:rPr>
                              <w:t xml:space="preserve">                                </w:t>
                            </w:r>
                          </w:p>
                        </w:txbxContent>
                      </wps:txbx>
                      <wps:bodyPr wrap="square" upright="1"/>
                    </wps:wsp>
                  </a:graphicData>
                </a:graphic>
              </wp:anchor>
            </w:drawing>
          </mc:Choice>
          <mc:Fallback>
            <w:pict>
              <v:shape id="文本框 9" o:spid="_x0000_s1026" o:spt="202" type="#_x0000_t202" style="position:absolute;left:0pt;margin-left:0pt;margin-top:9.6pt;height:277.55pt;width:456pt;z-index:251659264;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Z7medcAAAAHAQAADwAAAAAA&#10;AAABACAAAAAiAAAAZHJzL2Rvd25yZXYueG1sUEsBAhQAFAAAAAgAh07iQOOiWnUUAgAARQQAAA4A&#10;AAAAAAAAAQAgAAAAJgEAAGRycy9lMm9Eb2MueG1sUEsFBgAAAAAGAAYAWQEAAKwFAAAAAA==&#10;">
                <v:fill on="t" focussize="0,0"/>
                <v:stroke color="#000000" joinstyle="miter"/>
                <v:imagedata o:title=""/>
                <o:lock v:ext="edit" aspectratio="f"/>
                <v:textbox>
                  <w:txbxContent>
                    <w:p w14:paraId="52035DC6">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2B7545A5">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343831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0485BC8A">
                      <w:pPr>
                        <w:rPr>
                          <w:rFonts w:ascii="仿宋" w:hAnsi="仿宋" w:eastAsia="仿宋" w:cs="Times New Roman"/>
                          <w:color w:val="FF0000"/>
                          <w:sz w:val="28"/>
                          <w:szCs w:val="28"/>
                        </w:rPr>
                      </w:pPr>
                      <w:r>
                        <w:rPr>
                          <w:rFonts w:ascii="仿宋" w:hAnsi="仿宋" w:eastAsia="仿宋" w:cs="仿宋"/>
                          <w:sz w:val="28"/>
                          <w:szCs w:val="28"/>
                        </w:rPr>
                        <w:t xml:space="preserve">                          </w:t>
                      </w:r>
                    </w:p>
                    <w:p w14:paraId="1446AC17">
                      <w:pPr>
                        <w:jc w:val="center"/>
                        <w:rPr>
                          <w:rFonts w:ascii="黑体" w:hAnsi="黑体" w:eastAsia="黑体" w:cs="Times New Roman"/>
                          <w:b/>
                          <w:bCs/>
                          <w:sz w:val="40"/>
                          <w:szCs w:val="40"/>
                        </w:rPr>
                      </w:pPr>
                      <w:r>
                        <w:rPr>
                          <w:rFonts w:hint="eastAsia" w:ascii="黑体" w:hAnsi="黑体" w:eastAsia="黑体" w:cs="黑体"/>
                          <w:b/>
                          <w:bCs/>
                          <w:sz w:val="40"/>
                          <w:szCs w:val="40"/>
                        </w:rPr>
                        <w:t>投标文件（正本）</w:t>
                      </w:r>
                    </w:p>
                    <w:p w14:paraId="63C90C96">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954A92">
                      <w:pPr>
                        <w:widowControl/>
                        <w:tabs>
                          <w:tab w:val="left" w:pos="6300"/>
                        </w:tabs>
                        <w:snapToGrid w:val="0"/>
                        <w:spacing w:line="360" w:lineRule="auto"/>
                        <w:jc w:val="left"/>
                        <w:rPr>
                          <w:rFonts w:ascii="??_GB2312" w:hAnsi="宋体" w:eastAsia="Times New Roman" w:cs="Times New Roman"/>
                          <w:sz w:val="28"/>
                          <w:szCs w:val="28"/>
                        </w:rPr>
                      </w:pPr>
                    </w:p>
                    <w:p w14:paraId="063338C0">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371BEA">
                      <w:pPr>
                        <w:rPr>
                          <w:sz w:val="28"/>
                          <w:szCs w:val="28"/>
                        </w:rPr>
                      </w:pPr>
                      <w:r>
                        <w:rPr>
                          <w:sz w:val="28"/>
                          <w:szCs w:val="28"/>
                        </w:rPr>
                        <w:t xml:space="preserve">                                </w:t>
                      </w:r>
                    </w:p>
                  </w:txbxContent>
                </v:textbox>
              </v:shape>
            </w:pict>
          </mc:Fallback>
        </mc:AlternateContent>
      </w:r>
    </w:p>
    <w:p w14:paraId="44C19A65">
      <w:pPr>
        <w:spacing w:line="460" w:lineRule="exact"/>
        <w:ind w:firstLine="480" w:firstLineChars="200"/>
        <w:rPr>
          <w:rFonts w:ascii="??_GB2312" w:hAnsi="仿宋" w:eastAsia="Times New Roman" w:cs="Times New Roman"/>
          <w:b/>
          <w:bCs/>
          <w:sz w:val="24"/>
          <w:szCs w:val="24"/>
          <w:highlight w:val="none"/>
        </w:rPr>
      </w:pPr>
    </w:p>
    <w:p w14:paraId="37224078">
      <w:pPr>
        <w:spacing w:line="460" w:lineRule="exact"/>
        <w:ind w:firstLine="480" w:firstLineChars="200"/>
        <w:rPr>
          <w:rFonts w:ascii="??_GB2312" w:hAnsi="仿宋" w:eastAsia="Times New Roman" w:cs="Times New Roman"/>
          <w:b/>
          <w:bCs/>
          <w:sz w:val="24"/>
          <w:szCs w:val="24"/>
          <w:highlight w:val="none"/>
        </w:rPr>
      </w:pPr>
    </w:p>
    <w:p w14:paraId="7C2BABF1">
      <w:pPr>
        <w:spacing w:line="360" w:lineRule="atLeast"/>
        <w:ind w:firstLine="2101" w:firstLineChars="500"/>
        <w:rPr>
          <w:rFonts w:ascii="??_GB2312" w:hAnsi="仿宋" w:eastAsia="Times New Roman" w:cs="Times New Roman"/>
          <w:b/>
          <w:bCs/>
          <w:sz w:val="42"/>
          <w:szCs w:val="42"/>
          <w:highlight w:val="none"/>
        </w:rPr>
      </w:pPr>
    </w:p>
    <w:p w14:paraId="38804C09">
      <w:pPr>
        <w:spacing w:line="360" w:lineRule="atLeast"/>
        <w:ind w:firstLine="2101" w:firstLineChars="500"/>
        <w:rPr>
          <w:rFonts w:ascii="??_GB2312" w:hAnsi="仿宋" w:eastAsia="Times New Roman" w:cs="Times New Roman"/>
          <w:b/>
          <w:bCs/>
          <w:sz w:val="42"/>
          <w:szCs w:val="42"/>
          <w:highlight w:val="none"/>
        </w:rPr>
      </w:pPr>
    </w:p>
    <w:p w14:paraId="0478A012">
      <w:pPr>
        <w:spacing w:line="360" w:lineRule="atLeast"/>
        <w:ind w:firstLine="2101" w:firstLineChars="500"/>
        <w:rPr>
          <w:rFonts w:ascii="??_GB2312" w:hAnsi="仿宋" w:eastAsia="Times New Roman" w:cs="Times New Roman"/>
          <w:b/>
          <w:bCs/>
          <w:sz w:val="42"/>
          <w:szCs w:val="42"/>
          <w:highlight w:val="none"/>
        </w:rPr>
      </w:pPr>
    </w:p>
    <w:p w14:paraId="714E73B0">
      <w:pPr>
        <w:spacing w:line="360" w:lineRule="atLeast"/>
        <w:ind w:firstLine="2101" w:firstLineChars="500"/>
        <w:rPr>
          <w:rFonts w:ascii="??_GB2312" w:hAnsi="仿宋" w:eastAsia="Times New Roman" w:cs="Times New Roman"/>
          <w:b/>
          <w:bCs/>
          <w:sz w:val="42"/>
          <w:szCs w:val="42"/>
          <w:highlight w:val="none"/>
        </w:rPr>
      </w:pPr>
    </w:p>
    <w:p w14:paraId="021BDAAC">
      <w:pPr>
        <w:spacing w:line="360" w:lineRule="atLeast"/>
        <w:ind w:firstLine="2101" w:firstLineChars="500"/>
        <w:rPr>
          <w:rFonts w:ascii="??_GB2312" w:hAnsi="仿宋" w:eastAsia="Times New Roman" w:cs="Times New Roman"/>
          <w:b/>
          <w:bCs/>
          <w:sz w:val="42"/>
          <w:szCs w:val="42"/>
          <w:highlight w:val="none"/>
        </w:rPr>
      </w:pPr>
    </w:p>
    <w:p w14:paraId="74147123">
      <w:pPr>
        <w:spacing w:line="360" w:lineRule="atLeast"/>
        <w:ind w:firstLine="2101" w:firstLineChars="500"/>
        <w:rPr>
          <w:rFonts w:ascii="??_GB2312" w:hAnsi="仿宋" w:eastAsia="Times New Roman" w:cs="Times New Roman"/>
          <w:b/>
          <w:bCs/>
          <w:sz w:val="42"/>
          <w:szCs w:val="42"/>
          <w:highlight w:val="none"/>
        </w:rPr>
      </w:pPr>
    </w:p>
    <w:p w14:paraId="3AACE1EC">
      <w:pPr>
        <w:spacing w:line="360" w:lineRule="atLeast"/>
        <w:ind w:firstLine="2101" w:firstLineChars="500"/>
        <w:rPr>
          <w:rFonts w:ascii="??_GB2312" w:hAnsi="仿宋" w:eastAsia="Times New Roman" w:cs="Times New Roman"/>
          <w:b/>
          <w:bCs/>
          <w:sz w:val="42"/>
          <w:szCs w:val="42"/>
          <w:highlight w:val="none"/>
        </w:rPr>
      </w:pPr>
    </w:p>
    <w:p w14:paraId="17435CEC">
      <w:pPr>
        <w:pStyle w:val="33"/>
        <w:adjustRightInd w:val="0"/>
        <w:snapToGrid w:val="0"/>
        <w:spacing w:before="0" w:beforeAutospacing="0" w:after="0" w:afterAutospacing="0" w:line="360" w:lineRule="auto"/>
        <w:ind w:firstLine="481"/>
        <w:jc w:val="both"/>
        <w:rPr>
          <w:rFonts w:hint="eastAsia"/>
          <w:b/>
          <w:bCs/>
          <w:color w:val="auto"/>
          <w:kern w:val="2"/>
          <w:highlight w:val="none"/>
        </w:rPr>
      </w:pPr>
    </w:p>
    <w:p w14:paraId="2604E683">
      <w:pPr>
        <w:pStyle w:val="33"/>
        <w:adjustRightInd w:val="0"/>
        <w:snapToGrid w:val="0"/>
        <w:spacing w:before="0" w:beforeAutospacing="0" w:after="0" w:afterAutospacing="0" w:line="360" w:lineRule="auto"/>
        <w:ind w:firstLine="481"/>
        <w:jc w:val="both"/>
        <w:rPr>
          <w:rFonts w:cs="Times New Roman"/>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B</w:t>
      </w:r>
      <w:r>
        <w:rPr>
          <w:rFonts w:hint="eastAsia"/>
          <w:b/>
          <w:bCs/>
          <w:color w:val="auto"/>
          <w:kern w:val="2"/>
          <w:highlight w:val="none"/>
        </w:rPr>
        <w:t>：投标文件封袋正面标识式样</w:t>
      </w:r>
    </w:p>
    <w:p w14:paraId="4C621A1C">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2" name="文本框 13"/>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AB5C1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1667D482">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C35C2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1187CBC8">
                            <w:pPr>
                              <w:rPr>
                                <w:rFonts w:ascii="仿宋" w:hAnsi="仿宋" w:eastAsia="仿宋" w:cs="Times New Roman"/>
                                <w:color w:val="FF0000"/>
                                <w:sz w:val="28"/>
                                <w:szCs w:val="28"/>
                              </w:rPr>
                            </w:pPr>
                            <w:r>
                              <w:rPr>
                                <w:rFonts w:ascii="仿宋" w:hAnsi="仿宋" w:eastAsia="仿宋" w:cs="仿宋"/>
                                <w:sz w:val="28"/>
                                <w:szCs w:val="28"/>
                              </w:rPr>
                              <w:t xml:space="preserve">                          </w:t>
                            </w:r>
                          </w:p>
                          <w:p w14:paraId="453A9B34">
                            <w:pPr>
                              <w:jc w:val="center"/>
                              <w:rPr>
                                <w:rFonts w:ascii="黑体" w:hAnsi="黑体" w:eastAsia="黑体" w:cs="Times New Roman"/>
                                <w:b/>
                                <w:bCs/>
                                <w:sz w:val="40"/>
                                <w:szCs w:val="40"/>
                              </w:rPr>
                            </w:pPr>
                            <w:r>
                              <w:rPr>
                                <w:rFonts w:hint="eastAsia" w:ascii="黑体" w:hAnsi="黑体" w:eastAsia="黑体" w:cs="黑体"/>
                                <w:b/>
                                <w:bCs/>
                                <w:sz w:val="40"/>
                                <w:szCs w:val="40"/>
                              </w:rPr>
                              <w:t>投标文件（副本）</w:t>
                            </w:r>
                          </w:p>
                          <w:p w14:paraId="0D34392C">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F1323B">
                            <w:pPr>
                              <w:widowControl/>
                              <w:tabs>
                                <w:tab w:val="left" w:pos="6300"/>
                              </w:tabs>
                              <w:snapToGrid w:val="0"/>
                              <w:spacing w:line="360" w:lineRule="auto"/>
                              <w:jc w:val="left"/>
                              <w:rPr>
                                <w:rFonts w:ascii="??_GB2312" w:hAnsi="宋体" w:eastAsia="Times New Roman" w:cs="Times New Roman"/>
                                <w:sz w:val="28"/>
                                <w:szCs w:val="28"/>
                              </w:rPr>
                            </w:pPr>
                          </w:p>
                          <w:p w14:paraId="5341A365">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64A10633">
                            <w:pPr>
                              <w:rPr>
                                <w:sz w:val="28"/>
                                <w:szCs w:val="28"/>
                              </w:rPr>
                            </w:pPr>
                            <w:r>
                              <w:rPr>
                                <w:sz w:val="28"/>
                                <w:szCs w:val="28"/>
                              </w:rPr>
                              <w:t xml:space="preserve">                                </w:t>
                            </w:r>
                          </w:p>
                        </w:txbxContent>
                      </wps:txbx>
                      <wps:bodyPr wrap="square" upright="1"/>
                    </wps:wsp>
                  </a:graphicData>
                </a:graphic>
              </wp:anchor>
            </w:drawing>
          </mc:Choice>
          <mc:Fallback>
            <w:pict>
              <v:shape id="文本框 13" o:spid="_x0000_s1026" o:spt="202" type="#_x0000_t202" style="position:absolute;left:0pt;margin-left:0pt;margin-top:9.6pt;height:277.55pt;width:456pt;z-index:251660288;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5nuZ51wAAAAcBAAAPAAAA&#10;AAAAAAEAIAAAACIAAABkcnMvZG93bnJldi54bWxQSwECFAAUAAAACACHTuJAO394TxYCAABGBAAA&#10;DgAAAAAAAAABACAAAAAmAQAAZHJzL2Uyb0RvYy54bWxQSwUGAAAAAAYABgBZAQAArgUAAAAA&#10;">
                <v:fill on="t" focussize="0,0"/>
                <v:stroke color="#000000" joinstyle="miter"/>
                <v:imagedata o:title=""/>
                <o:lock v:ext="edit" aspectratio="f"/>
                <v:textbox>
                  <w:txbxContent>
                    <w:p w14:paraId="2AB5C1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1667D482">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C35C2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1187CBC8">
                      <w:pPr>
                        <w:rPr>
                          <w:rFonts w:ascii="仿宋" w:hAnsi="仿宋" w:eastAsia="仿宋" w:cs="Times New Roman"/>
                          <w:color w:val="FF0000"/>
                          <w:sz w:val="28"/>
                          <w:szCs w:val="28"/>
                        </w:rPr>
                      </w:pPr>
                      <w:r>
                        <w:rPr>
                          <w:rFonts w:ascii="仿宋" w:hAnsi="仿宋" w:eastAsia="仿宋" w:cs="仿宋"/>
                          <w:sz w:val="28"/>
                          <w:szCs w:val="28"/>
                        </w:rPr>
                        <w:t xml:space="preserve">                          </w:t>
                      </w:r>
                    </w:p>
                    <w:p w14:paraId="453A9B34">
                      <w:pPr>
                        <w:jc w:val="center"/>
                        <w:rPr>
                          <w:rFonts w:ascii="黑体" w:hAnsi="黑体" w:eastAsia="黑体" w:cs="Times New Roman"/>
                          <w:b/>
                          <w:bCs/>
                          <w:sz w:val="40"/>
                          <w:szCs w:val="40"/>
                        </w:rPr>
                      </w:pPr>
                      <w:r>
                        <w:rPr>
                          <w:rFonts w:hint="eastAsia" w:ascii="黑体" w:hAnsi="黑体" w:eastAsia="黑体" w:cs="黑体"/>
                          <w:b/>
                          <w:bCs/>
                          <w:sz w:val="40"/>
                          <w:szCs w:val="40"/>
                        </w:rPr>
                        <w:t>投标文件（副本）</w:t>
                      </w:r>
                    </w:p>
                    <w:p w14:paraId="0D34392C">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F1323B">
                      <w:pPr>
                        <w:widowControl/>
                        <w:tabs>
                          <w:tab w:val="left" w:pos="6300"/>
                        </w:tabs>
                        <w:snapToGrid w:val="0"/>
                        <w:spacing w:line="360" w:lineRule="auto"/>
                        <w:jc w:val="left"/>
                        <w:rPr>
                          <w:rFonts w:ascii="??_GB2312" w:hAnsi="宋体" w:eastAsia="Times New Roman" w:cs="Times New Roman"/>
                          <w:sz w:val="28"/>
                          <w:szCs w:val="28"/>
                        </w:rPr>
                      </w:pPr>
                    </w:p>
                    <w:p w14:paraId="5341A365">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64A10633">
                      <w:pPr>
                        <w:rPr>
                          <w:sz w:val="28"/>
                          <w:szCs w:val="28"/>
                        </w:rPr>
                      </w:pPr>
                      <w:r>
                        <w:rPr>
                          <w:sz w:val="28"/>
                          <w:szCs w:val="28"/>
                        </w:rPr>
                        <w:t xml:space="preserve">                                </w:t>
                      </w:r>
                    </w:p>
                  </w:txbxContent>
                </v:textbox>
              </v:shape>
            </w:pict>
          </mc:Fallback>
        </mc:AlternateContent>
      </w:r>
    </w:p>
    <w:p w14:paraId="31FB217D">
      <w:pPr>
        <w:spacing w:line="460" w:lineRule="exact"/>
        <w:ind w:firstLine="480" w:firstLineChars="200"/>
        <w:rPr>
          <w:rFonts w:ascii="??_GB2312" w:hAnsi="仿宋" w:eastAsia="Times New Roman" w:cs="Times New Roman"/>
          <w:b/>
          <w:bCs/>
          <w:sz w:val="24"/>
          <w:szCs w:val="24"/>
          <w:highlight w:val="none"/>
        </w:rPr>
      </w:pPr>
    </w:p>
    <w:p w14:paraId="615375DF">
      <w:pPr>
        <w:spacing w:line="460" w:lineRule="exact"/>
        <w:ind w:firstLine="480" w:firstLineChars="200"/>
        <w:rPr>
          <w:rFonts w:ascii="??_GB2312" w:hAnsi="仿宋" w:eastAsia="Times New Roman" w:cs="Times New Roman"/>
          <w:b/>
          <w:bCs/>
          <w:sz w:val="24"/>
          <w:szCs w:val="24"/>
          <w:highlight w:val="none"/>
        </w:rPr>
      </w:pPr>
    </w:p>
    <w:p w14:paraId="1D0BD081">
      <w:pPr>
        <w:spacing w:line="360" w:lineRule="atLeast"/>
        <w:ind w:firstLine="2101" w:firstLineChars="500"/>
        <w:rPr>
          <w:rFonts w:ascii="??_GB2312" w:hAnsi="仿宋" w:eastAsia="Times New Roman" w:cs="Times New Roman"/>
          <w:b/>
          <w:bCs/>
          <w:sz w:val="42"/>
          <w:szCs w:val="42"/>
          <w:highlight w:val="none"/>
        </w:rPr>
      </w:pPr>
    </w:p>
    <w:p w14:paraId="79D080FA">
      <w:pPr>
        <w:spacing w:line="360" w:lineRule="atLeast"/>
        <w:ind w:firstLine="2101" w:firstLineChars="500"/>
        <w:rPr>
          <w:rFonts w:ascii="??_GB2312" w:hAnsi="仿宋" w:eastAsia="Times New Roman" w:cs="Times New Roman"/>
          <w:b/>
          <w:bCs/>
          <w:sz w:val="42"/>
          <w:szCs w:val="42"/>
          <w:highlight w:val="none"/>
        </w:rPr>
      </w:pPr>
    </w:p>
    <w:p w14:paraId="430D9F9C">
      <w:pPr>
        <w:spacing w:line="360" w:lineRule="atLeast"/>
        <w:ind w:firstLine="2101" w:firstLineChars="500"/>
        <w:rPr>
          <w:rFonts w:ascii="??_GB2312" w:hAnsi="仿宋" w:eastAsia="Times New Roman" w:cs="Times New Roman"/>
          <w:b/>
          <w:bCs/>
          <w:sz w:val="42"/>
          <w:szCs w:val="42"/>
          <w:highlight w:val="none"/>
        </w:rPr>
      </w:pPr>
    </w:p>
    <w:p w14:paraId="2654896F">
      <w:pPr>
        <w:spacing w:line="360" w:lineRule="atLeast"/>
        <w:ind w:firstLine="2101" w:firstLineChars="500"/>
        <w:rPr>
          <w:rFonts w:ascii="??_GB2312" w:hAnsi="仿宋" w:eastAsia="Times New Roman" w:cs="Times New Roman"/>
          <w:b/>
          <w:bCs/>
          <w:sz w:val="42"/>
          <w:szCs w:val="42"/>
          <w:highlight w:val="none"/>
        </w:rPr>
      </w:pPr>
    </w:p>
    <w:p w14:paraId="72FC506B">
      <w:pPr>
        <w:spacing w:line="360" w:lineRule="atLeast"/>
        <w:ind w:firstLine="2101" w:firstLineChars="500"/>
        <w:rPr>
          <w:rFonts w:ascii="??_GB2312" w:hAnsi="仿宋" w:eastAsia="Times New Roman" w:cs="Times New Roman"/>
          <w:b/>
          <w:bCs/>
          <w:sz w:val="42"/>
          <w:szCs w:val="42"/>
          <w:highlight w:val="none"/>
        </w:rPr>
      </w:pPr>
    </w:p>
    <w:p w14:paraId="51B671B0">
      <w:pPr>
        <w:spacing w:line="360" w:lineRule="atLeast"/>
        <w:ind w:firstLine="2101" w:firstLineChars="500"/>
        <w:rPr>
          <w:rFonts w:ascii="??_GB2312" w:hAnsi="仿宋" w:eastAsia="Times New Roman" w:cs="Times New Roman"/>
          <w:b/>
          <w:bCs/>
          <w:sz w:val="42"/>
          <w:szCs w:val="42"/>
          <w:highlight w:val="none"/>
        </w:rPr>
      </w:pPr>
    </w:p>
    <w:p w14:paraId="6021526D">
      <w:pPr>
        <w:spacing w:line="360" w:lineRule="atLeast"/>
        <w:ind w:firstLine="2101" w:firstLineChars="500"/>
        <w:rPr>
          <w:rFonts w:ascii="??_GB2312" w:hAnsi="仿宋" w:eastAsia="Times New Roman" w:cs="Times New Roman"/>
          <w:b/>
          <w:bCs/>
          <w:sz w:val="42"/>
          <w:szCs w:val="42"/>
          <w:highlight w:val="none"/>
        </w:rPr>
      </w:pPr>
    </w:p>
    <w:p w14:paraId="74350DEB">
      <w:pPr>
        <w:pStyle w:val="33"/>
        <w:adjustRightInd w:val="0"/>
        <w:snapToGrid w:val="0"/>
        <w:spacing w:before="0" w:beforeAutospacing="0" w:after="0" w:afterAutospacing="0" w:line="360" w:lineRule="auto"/>
        <w:jc w:val="both"/>
        <w:rPr>
          <w:rFonts w:hint="eastAsia"/>
          <w:b/>
          <w:bCs/>
          <w:color w:val="auto"/>
          <w:kern w:val="2"/>
          <w:highlight w:val="none"/>
        </w:rPr>
      </w:pPr>
    </w:p>
    <w:p w14:paraId="5A2D8A10">
      <w:pPr>
        <w:pStyle w:val="33"/>
        <w:adjustRightInd w:val="0"/>
        <w:snapToGrid w:val="0"/>
        <w:spacing w:before="0" w:beforeAutospacing="0" w:after="0" w:afterAutospacing="0" w:line="360" w:lineRule="auto"/>
        <w:jc w:val="both"/>
        <w:rPr>
          <w:rFonts w:cs="Times New Roman"/>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C</w:t>
      </w:r>
      <w:r>
        <w:rPr>
          <w:rFonts w:hint="eastAsia"/>
          <w:b/>
          <w:bCs/>
          <w:color w:val="auto"/>
          <w:kern w:val="2"/>
          <w:highlight w:val="none"/>
        </w:rPr>
        <w:t>：投标文件封袋正面标识式样</w:t>
      </w:r>
    </w:p>
    <w:p w14:paraId="138B5F44">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3" name="文本框 14"/>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5F4B2C">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6CBD60FC">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1F5069E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3DAE86B4">
                            <w:pPr>
                              <w:rPr>
                                <w:rFonts w:ascii="仿宋" w:hAnsi="仿宋" w:eastAsia="仿宋" w:cs="Times New Roman"/>
                                <w:color w:val="FF0000"/>
                                <w:sz w:val="28"/>
                                <w:szCs w:val="28"/>
                              </w:rPr>
                            </w:pPr>
                            <w:r>
                              <w:rPr>
                                <w:rFonts w:ascii="仿宋" w:hAnsi="仿宋" w:eastAsia="仿宋" w:cs="仿宋"/>
                                <w:sz w:val="28"/>
                                <w:szCs w:val="28"/>
                              </w:rPr>
                              <w:t xml:space="preserve">                          </w:t>
                            </w:r>
                          </w:p>
                          <w:p w14:paraId="0C55BCC4">
                            <w:pPr>
                              <w:jc w:val="center"/>
                              <w:rPr>
                                <w:rFonts w:ascii="黑体" w:hAnsi="黑体" w:eastAsia="黑体" w:cs="Times New Roman"/>
                                <w:b/>
                                <w:bCs/>
                                <w:sz w:val="40"/>
                                <w:szCs w:val="40"/>
                              </w:rPr>
                            </w:pPr>
                            <w:r>
                              <w:rPr>
                                <w:rFonts w:hint="eastAsia" w:ascii="黑体" w:hAnsi="黑体" w:eastAsia="黑体" w:cs="黑体"/>
                                <w:b/>
                                <w:bCs/>
                                <w:sz w:val="40"/>
                                <w:szCs w:val="40"/>
                              </w:rPr>
                              <w:t>投标文件（电子版本）</w:t>
                            </w:r>
                          </w:p>
                          <w:p w14:paraId="66B9367D">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5ED3E385">
                            <w:pPr>
                              <w:widowControl/>
                              <w:tabs>
                                <w:tab w:val="left" w:pos="6300"/>
                              </w:tabs>
                              <w:snapToGrid w:val="0"/>
                              <w:spacing w:line="360" w:lineRule="auto"/>
                              <w:jc w:val="left"/>
                              <w:rPr>
                                <w:rFonts w:ascii="??_GB2312" w:hAnsi="宋体" w:eastAsia="Times New Roman" w:cs="Times New Roman"/>
                                <w:sz w:val="28"/>
                                <w:szCs w:val="28"/>
                              </w:rPr>
                            </w:pPr>
                          </w:p>
                          <w:p w14:paraId="76EFA9D1">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246E65">
                            <w:pPr>
                              <w:rPr>
                                <w:sz w:val="28"/>
                                <w:szCs w:val="28"/>
                              </w:rPr>
                            </w:pPr>
                            <w:r>
                              <w:rPr>
                                <w:sz w:val="28"/>
                                <w:szCs w:val="28"/>
                              </w:rPr>
                              <w:t xml:space="preserve">                                </w:t>
                            </w:r>
                          </w:p>
                        </w:txbxContent>
                      </wps:txbx>
                      <wps:bodyPr wrap="square" upright="1"/>
                    </wps:wsp>
                  </a:graphicData>
                </a:graphic>
              </wp:anchor>
            </w:drawing>
          </mc:Choice>
          <mc:Fallback>
            <w:pict>
              <v:shape id="文本框 14" o:spid="_x0000_s1026" o:spt="202" type="#_x0000_t202" style="position:absolute;left:0pt;margin-left:0pt;margin-top:9.6pt;height:277.55pt;width:456pt;z-index:251661312;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me5nnXAAAABwEAAA8A&#10;AAAAAAAAAQAgAAAAIgAAAGRycy9kb3ducmV2LnhtbFBLAQIUABQAAAAIAIdO4kAnWR45GAIAAEYE&#10;AAAOAAAAAAAAAAEAIAAAACYBAABkcnMvZTJvRG9jLnhtbFBLBQYAAAAABgAGAFkBAACwBQAAAAA=&#10;">
                <v:fill on="t" focussize="0,0"/>
                <v:stroke color="#000000" joinstyle="miter"/>
                <v:imagedata o:title=""/>
                <o:lock v:ext="edit" aspectratio="f"/>
                <v:textbox>
                  <w:txbxContent>
                    <w:p w14:paraId="105F4B2C">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6CBD60FC">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1F5069E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3DAE86B4">
                      <w:pPr>
                        <w:rPr>
                          <w:rFonts w:ascii="仿宋" w:hAnsi="仿宋" w:eastAsia="仿宋" w:cs="Times New Roman"/>
                          <w:color w:val="FF0000"/>
                          <w:sz w:val="28"/>
                          <w:szCs w:val="28"/>
                        </w:rPr>
                      </w:pPr>
                      <w:r>
                        <w:rPr>
                          <w:rFonts w:ascii="仿宋" w:hAnsi="仿宋" w:eastAsia="仿宋" w:cs="仿宋"/>
                          <w:sz w:val="28"/>
                          <w:szCs w:val="28"/>
                        </w:rPr>
                        <w:t xml:space="preserve">                          </w:t>
                      </w:r>
                    </w:p>
                    <w:p w14:paraId="0C55BCC4">
                      <w:pPr>
                        <w:jc w:val="center"/>
                        <w:rPr>
                          <w:rFonts w:ascii="黑体" w:hAnsi="黑体" w:eastAsia="黑体" w:cs="Times New Roman"/>
                          <w:b/>
                          <w:bCs/>
                          <w:sz w:val="40"/>
                          <w:szCs w:val="40"/>
                        </w:rPr>
                      </w:pPr>
                      <w:r>
                        <w:rPr>
                          <w:rFonts w:hint="eastAsia" w:ascii="黑体" w:hAnsi="黑体" w:eastAsia="黑体" w:cs="黑体"/>
                          <w:b/>
                          <w:bCs/>
                          <w:sz w:val="40"/>
                          <w:szCs w:val="40"/>
                        </w:rPr>
                        <w:t>投标文件（电子版本）</w:t>
                      </w:r>
                    </w:p>
                    <w:p w14:paraId="66B9367D">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5ED3E385">
                      <w:pPr>
                        <w:widowControl/>
                        <w:tabs>
                          <w:tab w:val="left" w:pos="6300"/>
                        </w:tabs>
                        <w:snapToGrid w:val="0"/>
                        <w:spacing w:line="360" w:lineRule="auto"/>
                        <w:jc w:val="left"/>
                        <w:rPr>
                          <w:rFonts w:ascii="??_GB2312" w:hAnsi="宋体" w:eastAsia="Times New Roman" w:cs="Times New Roman"/>
                          <w:sz w:val="28"/>
                          <w:szCs w:val="28"/>
                        </w:rPr>
                      </w:pPr>
                    </w:p>
                    <w:p w14:paraId="76EFA9D1">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246E65">
                      <w:pPr>
                        <w:rPr>
                          <w:sz w:val="28"/>
                          <w:szCs w:val="28"/>
                        </w:rPr>
                      </w:pPr>
                      <w:r>
                        <w:rPr>
                          <w:sz w:val="28"/>
                          <w:szCs w:val="28"/>
                        </w:rPr>
                        <w:t xml:space="preserve">                                </w:t>
                      </w:r>
                    </w:p>
                  </w:txbxContent>
                </v:textbox>
              </v:shape>
            </w:pict>
          </mc:Fallback>
        </mc:AlternateContent>
      </w:r>
    </w:p>
    <w:p w14:paraId="37E4F2EB">
      <w:pPr>
        <w:spacing w:line="460" w:lineRule="exact"/>
        <w:ind w:firstLine="480" w:firstLineChars="200"/>
        <w:rPr>
          <w:rFonts w:ascii="??_GB2312" w:hAnsi="仿宋" w:eastAsia="Times New Roman" w:cs="Times New Roman"/>
          <w:b/>
          <w:bCs/>
          <w:sz w:val="24"/>
          <w:szCs w:val="24"/>
          <w:highlight w:val="none"/>
        </w:rPr>
      </w:pPr>
    </w:p>
    <w:p w14:paraId="7331B24B">
      <w:pPr>
        <w:spacing w:line="460" w:lineRule="exact"/>
        <w:ind w:firstLine="480" w:firstLineChars="200"/>
        <w:rPr>
          <w:rFonts w:ascii="??_GB2312" w:hAnsi="仿宋" w:eastAsia="Times New Roman" w:cs="Times New Roman"/>
          <w:b/>
          <w:bCs/>
          <w:sz w:val="24"/>
          <w:szCs w:val="24"/>
          <w:highlight w:val="none"/>
        </w:rPr>
      </w:pPr>
    </w:p>
    <w:p w14:paraId="52404378">
      <w:pPr>
        <w:spacing w:line="360" w:lineRule="atLeast"/>
        <w:ind w:firstLine="2101" w:firstLineChars="500"/>
        <w:rPr>
          <w:rFonts w:ascii="??_GB2312" w:hAnsi="仿宋" w:eastAsia="Times New Roman" w:cs="Times New Roman"/>
          <w:b/>
          <w:bCs/>
          <w:sz w:val="42"/>
          <w:szCs w:val="42"/>
          <w:highlight w:val="none"/>
        </w:rPr>
      </w:pPr>
    </w:p>
    <w:p w14:paraId="3F0D9992">
      <w:pPr>
        <w:spacing w:line="360" w:lineRule="atLeast"/>
        <w:ind w:firstLine="2101" w:firstLineChars="500"/>
        <w:rPr>
          <w:rFonts w:ascii="??_GB2312" w:hAnsi="仿宋" w:eastAsia="Times New Roman" w:cs="Times New Roman"/>
          <w:b/>
          <w:bCs/>
          <w:sz w:val="42"/>
          <w:szCs w:val="42"/>
          <w:highlight w:val="none"/>
        </w:rPr>
      </w:pPr>
    </w:p>
    <w:p w14:paraId="1ACF354D">
      <w:pPr>
        <w:spacing w:line="360" w:lineRule="atLeast"/>
        <w:ind w:firstLine="2101" w:firstLineChars="500"/>
        <w:rPr>
          <w:rFonts w:ascii="??_GB2312" w:hAnsi="仿宋" w:eastAsia="Times New Roman" w:cs="Times New Roman"/>
          <w:b/>
          <w:bCs/>
          <w:sz w:val="42"/>
          <w:szCs w:val="42"/>
          <w:highlight w:val="none"/>
        </w:rPr>
      </w:pPr>
    </w:p>
    <w:p w14:paraId="7291B3F0">
      <w:pPr>
        <w:spacing w:line="360" w:lineRule="atLeast"/>
        <w:ind w:firstLine="2101" w:firstLineChars="500"/>
        <w:rPr>
          <w:rFonts w:ascii="??_GB2312" w:hAnsi="仿宋" w:eastAsia="Times New Roman" w:cs="Times New Roman"/>
          <w:b/>
          <w:bCs/>
          <w:sz w:val="42"/>
          <w:szCs w:val="42"/>
          <w:highlight w:val="none"/>
        </w:rPr>
      </w:pPr>
    </w:p>
    <w:p w14:paraId="46690E04">
      <w:pPr>
        <w:spacing w:line="360" w:lineRule="atLeast"/>
        <w:ind w:firstLine="2101" w:firstLineChars="500"/>
        <w:rPr>
          <w:rFonts w:ascii="??_GB2312" w:hAnsi="仿宋" w:eastAsia="Times New Roman" w:cs="Times New Roman"/>
          <w:b/>
          <w:bCs/>
          <w:sz w:val="42"/>
          <w:szCs w:val="42"/>
          <w:highlight w:val="none"/>
        </w:rPr>
      </w:pPr>
    </w:p>
    <w:p w14:paraId="0108D65B">
      <w:pPr>
        <w:spacing w:line="360" w:lineRule="atLeast"/>
        <w:ind w:firstLine="2101" w:firstLineChars="500"/>
        <w:rPr>
          <w:rFonts w:ascii="??_GB2312" w:hAnsi="仿宋" w:eastAsia="Times New Roman" w:cs="Times New Roman"/>
          <w:b/>
          <w:bCs/>
          <w:sz w:val="42"/>
          <w:szCs w:val="42"/>
          <w:highlight w:val="none"/>
        </w:rPr>
      </w:pPr>
    </w:p>
    <w:p w14:paraId="2D4F45B9">
      <w:pPr>
        <w:spacing w:line="360" w:lineRule="atLeast"/>
        <w:ind w:firstLine="2101" w:firstLineChars="500"/>
        <w:rPr>
          <w:rFonts w:hint="eastAsia" w:ascii="??_GB2312" w:hAnsi="仿宋" w:eastAsia="Times New Roman" w:cs="Times New Roman"/>
          <w:b/>
          <w:bCs/>
          <w:sz w:val="42"/>
          <w:szCs w:val="42"/>
          <w:highlight w:val="none"/>
        </w:rPr>
        <w:sectPr>
          <w:pgSz w:w="11906" w:h="16838"/>
          <w:pgMar w:top="1440" w:right="1080" w:bottom="1440" w:left="1080" w:header="851" w:footer="992" w:gutter="0"/>
          <w:cols w:space="720" w:num="1"/>
          <w:docGrid w:type="lines" w:linePitch="312" w:charSpace="0"/>
        </w:sectPr>
      </w:pPr>
    </w:p>
    <w:p w14:paraId="042A4D9A">
      <w:pPr>
        <w:pStyle w:val="6"/>
        <w:rPr>
          <w:rFonts w:hint="eastAsia"/>
          <w:highlight w:val="none"/>
        </w:rPr>
      </w:pPr>
    </w:p>
    <w:sectPr>
      <w:type w:val="continuous"/>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enl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roman"/>
    <w:pitch w:val="default"/>
    <w:sig w:usb0="00000000" w:usb1="00000000" w:usb2="00000000" w:usb3="00000000" w:csb0="80000000" w:csb1="00000000"/>
  </w:font>
  <w:font w:name="font-weight : 400">
    <w:altName w:val="Segoe Print"/>
    <w:panose1 w:val="00000000000000000000"/>
    <w:charset w:val="00"/>
    <w:family w:val="auto"/>
    <w:pitch w:val="default"/>
    <w:sig w:usb0="00000000" w:usb1="00000000" w:usb2="00000000" w:usb3="00000000" w:csb0="00040001" w:csb1="00000000"/>
  </w:font>
  <w:font w:name="font-weight : 700">
    <w:altName w:val="Segoe Print"/>
    <w:panose1 w:val="00000000000000000000"/>
    <w:charset w:val="00"/>
    <w:family w:val="auto"/>
    <w:pitch w:val="default"/>
    <w:sig w:usb0="00000000" w:usb1="00000000" w:usb2="00000000"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
    <w:altName w:val="Times New Roman"/>
    <w:panose1 w:val="00000000000000000000"/>
    <w:charset w:val="00"/>
    <w:family w:val="auto"/>
    <w:pitch w:val="default"/>
    <w:sig w:usb0="00000000" w:usb1="00000000" w:usb2="00000000" w:usb3="00000000" w:csb0="00000001"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486B4">
    <w:pPr>
      <w:pStyle w:val="25"/>
      <w:pBdr>
        <w:bottom w:val="double" w:color="auto" w:sz="8" w:space="1"/>
      </w:pBdr>
      <w:jc w:val="left"/>
      <w:rPr>
        <w:rFonts w:hint="eastAsia" w:ascii="黑体" w:hAnsi="黑体" w:eastAsia="黑体" w:cs="黑体"/>
        <w:kern w:val="2"/>
      </w:rPr>
    </w:pPr>
    <w:r>
      <mc:AlternateContent>
        <mc:Choice Requires="wps">
          <w:drawing>
            <wp:anchor distT="0" distB="0" distL="114300" distR="114300" simplePos="0" relativeHeight="251659264" behindDoc="0" locked="0" layoutInCell="1" allowOverlap="1">
              <wp:simplePos x="0" y="0"/>
              <wp:positionH relativeFrom="margin">
                <wp:posOffset>2515235</wp:posOffset>
              </wp:positionH>
              <wp:positionV relativeFrom="paragraph">
                <wp:posOffset>0</wp:posOffset>
              </wp:positionV>
              <wp:extent cx="1118235" cy="296545"/>
              <wp:effectExtent l="0" t="0" r="0" b="0"/>
              <wp:wrapNone/>
              <wp:docPr id="13" name="文本框 16"/>
              <wp:cNvGraphicFramePr/>
              <a:graphic xmlns:a="http://schemas.openxmlformats.org/drawingml/2006/main">
                <a:graphicData uri="http://schemas.microsoft.com/office/word/2010/wordprocessingShape">
                  <wps:wsp>
                    <wps:cNvSpPr txBox="1"/>
                    <wps:spPr>
                      <a:xfrm>
                        <a:off x="0" y="0"/>
                        <a:ext cx="1118235" cy="296545"/>
                      </a:xfrm>
                      <a:prstGeom prst="rect">
                        <a:avLst/>
                      </a:prstGeom>
                      <a:noFill/>
                      <a:ln>
                        <a:noFill/>
                      </a:ln>
                    </wps:spPr>
                    <wps:txbx>
                      <w:txbxContent>
                        <w:p w14:paraId="09A8167C">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wps:txbx>
                    <wps:bodyPr wrap="square" lIns="0" tIns="0" rIns="0" bIns="0" upright="0"/>
                  </wps:wsp>
                </a:graphicData>
              </a:graphic>
            </wp:anchor>
          </w:drawing>
        </mc:Choice>
        <mc:Fallback>
          <w:pict>
            <v:shape id="文本框 16" o:spid="_x0000_s1026" o:spt="202" type="#_x0000_t202" style="position:absolute;left:0pt;margin-left:198.05pt;margin-top:0pt;height:23.35pt;width:88.05pt;mso-position-horizontal-relative:margin;z-index:251659264;mso-width-relative:page;mso-height-relative:page;" filled="f" stroked="f" coordsize="21600,21600" o:gfxdata="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25NWcNcAAAAHAQAADwAAAAAAAAABACAAAAAiAAAAZHJzL2Rvd25y&#10;ZXYueG1sUEsBAhQAFAAAAAgAh07iQD3zAHLGAQAAggMAAA4AAAAAAAAAAQAgAAAAJgEAAGRycy9l&#10;Mm9Eb2MueG1sUEsFBgAAAAAGAAYAWQEAAF4FAAAAAA==&#10;">
              <v:fill on="f" focussize="0,0"/>
              <v:stroke on="f"/>
              <v:imagedata o:title=""/>
              <o:lock v:ext="edit" aspectratio="f"/>
              <v:textbox inset="0mm,0mm,0mm,0mm">
                <w:txbxContent>
                  <w:p w14:paraId="09A8167C">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v:textbox>
            </v:shape>
          </w:pict>
        </mc:Fallback>
      </mc:AlternateContent>
    </w:r>
    <w:r>
      <w:rPr>
        <w:rFonts w:hint="eastAsia" w:ascii="黑体" w:hAnsi="黑体" w:eastAsia="黑体" w:cs="黑体"/>
        <w:kern w:val="2"/>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1E822">
    <w:pPr>
      <w:pStyle w:val="25"/>
      <w:pBdr>
        <w:bottom w:val="double" w:color="auto" w:sz="8" w:space="1"/>
      </w:pBdr>
      <w:jc w:val="left"/>
      <w:rPr>
        <w:rFonts w:hint="eastAsia" w:ascii="黑体" w:hAnsi="黑体" w:eastAsia="黑体" w:cs="黑体"/>
        <w:kern w:val="2"/>
      </w:rPr>
    </w:pPr>
    <w:r>
      <w:rPr>
        <w:rFonts w:hint="eastAsia" w:ascii="黑体" w:hAnsi="黑体" w:eastAsia="黑体" w:cs="黑体"/>
        <w:kern w:val="2"/>
        <w:highlight w:val="none"/>
        <w:lang w:val="en-US" w:eastAsia="zh-CN"/>
      </w:rPr>
      <w:t>陕西学前师范学院数字校园达标建设项目-信息系统维护项目-软件正版化服务</w:t>
    </w:r>
    <w:r>
      <w:rPr>
        <w:rFonts w:hint="eastAsia" w:ascii="黑体" w:hAnsi="黑体" w:eastAsia="黑体" w:cs="黑体"/>
        <w:kern w:val="2"/>
        <w:lang w:val="en-US" w:eastAsia="zh-CN"/>
      </w:rPr>
      <w:t>公开招标</w:t>
    </w:r>
    <w:r>
      <w:rPr>
        <w:rFonts w:hint="eastAsia" w:ascii="黑体" w:hAnsi="黑体" w:eastAsia="黑体" w:cs="黑体"/>
        <w:kern w:val="2"/>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78202C"/>
    <w:multiLevelType w:val="singleLevel"/>
    <w:tmpl w:val="C578202C"/>
    <w:lvl w:ilvl="0" w:tentative="0">
      <w:start w:val="2"/>
      <w:numFmt w:val="decimal"/>
      <w:lvlText w:val="%1."/>
      <w:lvlJc w:val="left"/>
      <w:pPr>
        <w:tabs>
          <w:tab w:val="left" w:pos="312"/>
        </w:tabs>
      </w:pPr>
    </w:lvl>
  </w:abstractNum>
  <w:abstractNum w:abstractNumId="1">
    <w:nsid w:val="E86C322B"/>
    <w:multiLevelType w:val="singleLevel"/>
    <w:tmpl w:val="E86C322B"/>
    <w:lvl w:ilvl="0" w:tentative="0">
      <w:start w:val="1"/>
      <w:numFmt w:val="bullet"/>
      <w:pStyle w:val="11"/>
      <w:lvlText w:val=""/>
      <w:lvlJc w:val="left"/>
      <w:pPr>
        <w:tabs>
          <w:tab w:val="left" w:pos="360"/>
        </w:tabs>
        <w:ind w:left="360" w:hanging="360"/>
      </w:pPr>
      <w:rPr>
        <w:rFonts w:hint="default" w:ascii="Wingdings" w:hAnsi="Wingdings"/>
      </w:rPr>
    </w:lvl>
  </w:abstractNum>
  <w:abstractNum w:abstractNumId="2">
    <w:nsid w:val="0000000A"/>
    <w:multiLevelType w:val="multilevel"/>
    <w:tmpl w:val="0000000A"/>
    <w:lvl w:ilvl="0" w:tentative="0">
      <w:start w:val="1"/>
      <w:numFmt w:val="bullet"/>
      <w:lvlText w:val=""/>
      <w:lvlJc w:val="left"/>
      <w:pPr>
        <w:tabs>
          <w:tab w:val="left" w:pos="1020"/>
        </w:tabs>
        <w:ind w:left="102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15D41C24"/>
    <w:multiLevelType w:val="multilevel"/>
    <w:tmpl w:val="15D41C24"/>
    <w:lvl w:ilvl="0" w:tentative="0">
      <w:start w:val="1"/>
      <w:numFmt w:val="bullet"/>
      <w:pStyle w:val="111"/>
      <w:lvlText w:val=""/>
      <w:lvlJc w:val="left"/>
      <w:pPr>
        <w:tabs>
          <w:tab w:val="left" w:pos="710"/>
        </w:tabs>
        <w:ind w:left="960" w:hanging="25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322D1AD8"/>
    <w:multiLevelType w:val="multilevel"/>
    <w:tmpl w:val="322D1AD8"/>
    <w:lvl w:ilvl="0" w:tentative="0">
      <w:start w:val="1"/>
      <w:numFmt w:val="decimal"/>
      <w:lvlText w:val="%1."/>
      <w:lvlJc w:val="left"/>
      <w:pPr>
        <w:tabs>
          <w:tab w:val="left" w:pos="567"/>
        </w:tabs>
        <w:ind w:left="567" w:hanging="567"/>
      </w:pPr>
      <w:rPr>
        <w:rFonts w:hint="eastAsia"/>
        <w:u w:val="none"/>
      </w:rPr>
    </w:lvl>
    <w:lvl w:ilvl="1" w:tentative="0">
      <w:start w:val="1"/>
      <w:numFmt w:val="decimal"/>
      <w:pStyle w:val="131"/>
      <w:isLgl/>
      <w:suff w:val="space"/>
      <w:lvlText w:val="%1.%2"/>
      <w:lvlJc w:val="left"/>
      <w:pPr>
        <w:ind w:left="1417" w:hanging="567"/>
      </w:pPr>
      <w:rPr>
        <w:rFonts w:hint="default"/>
      </w:rPr>
    </w:lvl>
    <w:lvl w:ilvl="2" w:tentative="0">
      <w:start w:val="1"/>
      <w:numFmt w:val="decimal"/>
      <w:isLgl/>
      <w:lvlText w:val="%1.%2.%3"/>
      <w:lvlJc w:val="left"/>
      <w:pPr>
        <w:tabs>
          <w:tab w:val="left" w:pos="420"/>
        </w:tabs>
        <w:ind w:left="420" w:hanging="420"/>
      </w:pPr>
      <w:rPr>
        <w:rFonts w:hint="default"/>
      </w:rPr>
    </w:lvl>
    <w:lvl w:ilvl="3" w:tentative="0">
      <w:start w:val="1"/>
      <w:numFmt w:val="decimal"/>
      <w:isLgl/>
      <w:lvlText w:val="%1.%2.%3.%4"/>
      <w:lvlJc w:val="left"/>
      <w:pPr>
        <w:tabs>
          <w:tab w:val="left" w:pos="420"/>
        </w:tabs>
        <w:ind w:left="420" w:hanging="420"/>
      </w:pPr>
      <w:rPr>
        <w:rFonts w:hint="default"/>
      </w:rPr>
    </w:lvl>
    <w:lvl w:ilvl="4" w:tentative="0">
      <w:start w:val="1"/>
      <w:numFmt w:val="decimal"/>
      <w:isLgl/>
      <w:lvlText w:val="%1.%2.%3.%4.%5"/>
      <w:lvlJc w:val="left"/>
      <w:pPr>
        <w:tabs>
          <w:tab w:val="left" w:pos="420"/>
        </w:tabs>
        <w:ind w:left="420" w:hanging="420"/>
      </w:pPr>
      <w:rPr>
        <w:rFonts w:hint="default"/>
      </w:rPr>
    </w:lvl>
    <w:lvl w:ilvl="5" w:tentative="0">
      <w:start w:val="1"/>
      <w:numFmt w:val="decimal"/>
      <w:isLgl/>
      <w:lvlText w:val="%1.%2.%3.%4.%5.%6"/>
      <w:lvlJc w:val="left"/>
      <w:pPr>
        <w:tabs>
          <w:tab w:val="left" w:pos="420"/>
        </w:tabs>
        <w:ind w:left="420" w:hanging="420"/>
      </w:pPr>
      <w:rPr>
        <w:rFonts w:hint="default"/>
      </w:rPr>
    </w:lvl>
    <w:lvl w:ilvl="6" w:tentative="0">
      <w:start w:val="1"/>
      <w:numFmt w:val="decimal"/>
      <w:isLgl/>
      <w:lvlText w:val="%1.%2.%3.%4.%5.%6.%7"/>
      <w:lvlJc w:val="left"/>
      <w:pPr>
        <w:tabs>
          <w:tab w:val="left" w:pos="420"/>
        </w:tabs>
        <w:ind w:left="420" w:hanging="420"/>
      </w:pPr>
      <w:rPr>
        <w:rFonts w:hint="default"/>
      </w:rPr>
    </w:lvl>
    <w:lvl w:ilvl="7" w:tentative="0">
      <w:start w:val="1"/>
      <w:numFmt w:val="decimal"/>
      <w:isLgl/>
      <w:lvlText w:val="%1.%2.%3.%4.%5.%6.%7.%8"/>
      <w:lvlJc w:val="left"/>
      <w:pPr>
        <w:tabs>
          <w:tab w:val="left" w:pos="420"/>
        </w:tabs>
        <w:ind w:left="420" w:hanging="420"/>
      </w:pPr>
      <w:rPr>
        <w:rFonts w:hint="default"/>
      </w:rPr>
    </w:lvl>
    <w:lvl w:ilvl="8" w:tentative="0">
      <w:start w:val="1"/>
      <w:numFmt w:val="decimal"/>
      <w:isLgl/>
      <w:lvlText w:val="%1.%2.%3.%4.%5.%6.%7.%8.%9"/>
      <w:lvlJc w:val="left"/>
      <w:pPr>
        <w:tabs>
          <w:tab w:val="left" w:pos="420"/>
        </w:tabs>
        <w:ind w:left="420" w:hanging="420"/>
      </w:pPr>
      <w:rPr>
        <w:rFonts w:hint="default"/>
      </w:rPr>
    </w:lvl>
  </w:abstractNum>
  <w:abstractNum w:abstractNumId="5">
    <w:nsid w:val="328258F7"/>
    <w:multiLevelType w:val="multilevel"/>
    <w:tmpl w:val="328258F7"/>
    <w:lvl w:ilvl="0" w:tentative="0">
      <w:start w:val="1"/>
      <w:numFmt w:val="decimal"/>
      <w:lvlText w:val="第%1章"/>
      <w:lvlJc w:val="left"/>
      <w:pPr>
        <w:ind w:left="420" w:hanging="420"/>
      </w:pPr>
      <w:rPr>
        <w:rFonts w:hint="eastAsia" w:ascii="宋体" w:eastAsia="宋体"/>
        <w:b/>
        <w:i w:val="0"/>
      </w:r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6">
    <w:nsid w:val="71E106F7"/>
    <w:multiLevelType w:val="multilevel"/>
    <w:tmpl w:val="71E106F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1"/>
  </w:num>
  <w:num w:numId="3">
    <w:abstractNumId w:val="3"/>
  </w:num>
  <w:num w:numId="4">
    <w:abstractNumId w:val="4"/>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yNjAyMjBkZmY2MzliZGExMTQ0MGFlZjFkYzM1ZmMifQ=="/>
  </w:docVars>
  <w:rsids>
    <w:rsidRoot w:val="2D122324"/>
    <w:rsid w:val="00006FAE"/>
    <w:rsid w:val="00012BA6"/>
    <w:rsid w:val="0001615B"/>
    <w:rsid w:val="00030A42"/>
    <w:rsid w:val="00051C6F"/>
    <w:rsid w:val="0006517C"/>
    <w:rsid w:val="00067B0D"/>
    <w:rsid w:val="000722F8"/>
    <w:rsid w:val="00082DD6"/>
    <w:rsid w:val="00086240"/>
    <w:rsid w:val="00087B9D"/>
    <w:rsid w:val="000947D1"/>
    <w:rsid w:val="000A7B4E"/>
    <w:rsid w:val="000B0F01"/>
    <w:rsid w:val="000B17A5"/>
    <w:rsid w:val="000B29EB"/>
    <w:rsid w:val="000C101C"/>
    <w:rsid w:val="000C618F"/>
    <w:rsid w:val="000E0179"/>
    <w:rsid w:val="000E4101"/>
    <w:rsid w:val="000E56B2"/>
    <w:rsid w:val="000E78C9"/>
    <w:rsid w:val="000F426B"/>
    <w:rsid w:val="00103F77"/>
    <w:rsid w:val="00104189"/>
    <w:rsid w:val="001109B8"/>
    <w:rsid w:val="00111A84"/>
    <w:rsid w:val="00137F30"/>
    <w:rsid w:val="00141647"/>
    <w:rsid w:val="00144112"/>
    <w:rsid w:val="001518E8"/>
    <w:rsid w:val="001522F0"/>
    <w:rsid w:val="001524B2"/>
    <w:rsid w:val="00153C6C"/>
    <w:rsid w:val="001552EB"/>
    <w:rsid w:val="0015688F"/>
    <w:rsid w:val="001607C7"/>
    <w:rsid w:val="00164B46"/>
    <w:rsid w:val="001650B8"/>
    <w:rsid w:val="00170D90"/>
    <w:rsid w:val="00171E2E"/>
    <w:rsid w:val="00172A3E"/>
    <w:rsid w:val="001745BB"/>
    <w:rsid w:val="001864F5"/>
    <w:rsid w:val="00197ECB"/>
    <w:rsid w:val="001A3AC1"/>
    <w:rsid w:val="001A497D"/>
    <w:rsid w:val="001B5E78"/>
    <w:rsid w:val="001B7917"/>
    <w:rsid w:val="001D19FD"/>
    <w:rsid w:val="001D38F8"/>
    <w:rsid w:val="001E36F3"/>
    <w:rsid w:val="001E3A36"/>
    <w:rsid w:val="001F1FDC"/>
    <w:rsid w:val="001F4FCD"/>
    <w:rsid w:val="001F51E9"/>
    <w:rsid w:val="0020419F"/>
    <w:rsid w:val="002059B1"/>
    <w:rsid w:val="00205EB0"/>
    <w:rsid w:val="00212FCB"/>
    <w:rsid w:val="00221A15"/>
    <w:rsid w:val="00222E27"/>
    <w:rsid w:val="002239E9"/>
    <w:rsid w:val="002245CC"/>
    <w:rsid w:val="0022477B"/>
    <w:rsid w:val="00231884"/>
    <w:rsid w:val="002338CD"/>
    <w:rsid w:val="00242341"/>
    <w:rsid w:val="0024313B"/>
    <w:rsid w:val="002517A0"/>
    <w:rsid w:val="00252B88"/>
    <w:rsid w:val="00263470"/>
    <w:rsid w:val="00264DEA"/>
    <w:rsid w:val="00273646"/>
    <w:rsid w:val="002777E9"/>
    <w:rsid w:val="00284A65"/>
    <w:rsid w:val="00286739"/>
    <w:rsid w:val="00287668"/>
    <w:rsid w:val="00297A72"/>
    <w:rsid w:val="002A1E9A"/>
    <w:rsid w:val="002A357E"/>
    <w:rsid w:val="002A45BF"/>
    <w:rsid w:val="002A4CD8"/>
    <w:rsid w:val="002B3E68"/>
    <w:rsid w:val="002B5921"/>
    <w:rsid w:val="002B7252"/>
    <w:rsid w:val="002C07F0"/>
    <w:rsid w:val="002C1154"/>
    <w:rsid w:val="002C4C75"/>
    <w:rsid w:val="002C72B2"/>
    <w:rsid w:val="002D4E7E"/>
    <w:rsid w:val="002D55F3"/>
    <w:rsid w:val="002E126F"/>
    <w:rsid w:val="002E1E34"/>
    <w:rsid w:val="002E4838"/>
    <w:rsid w:val="002E6EDF"/>
    <w:rsid w:val="002F0303"/>
    <w:rsid w:val="002F1901"/>
    <w:rsid w:val="00310D51"/>
    <w:rsid w:val="00311E51"/>
    <w:rsid w:val="00322204"/>
    <w:rsid w:val="00325321"/>
    <w:rsid w:val="00326E16"/>
    <w:rsid w:val="003277E8"/>
    <w:rsid w:val="00331D92"/>
    <w:rsid w:val="00336D04"/>
    <w:rsid w:val="00340ABD"/>
    <w:rsid w:val="00347164"/>
    <w:rsid w:val="00350A72"/>
    <w:rsid w:val="00352506"/>
    <w:rsid w:val="00356F9E"/>
    <w:rsid w:val="00360BA0"/>
    <w:rsid w:val="0037489D"/>
    <w:rsid w:val="00375B24"/>
    <w:rsid w:val="003802AE"/>
    <w:rsid w:val="00381A58"/>
    <w:rsid w:val="003828F5"/>
    <w:rsid w:val="003853D9"/>
    <w:rsid w:val="0038768B"/>
    <w:rsid w:val="00391383"/>
    <w:rsid w:val="00393487"/>
    <w:rsid w:val="00394C66"/>
    <w:rsid w:val="003B4575"/>
    <w:rsid w:val="003B5758"/>
    <w:rsid w:val="003B61D4"/>
    <w:rsid w:val="003D7368"/>
    <w:rsid w:val="003D75D9"/>
    <w:rsid w:val="003E0558"/>
    <w:rsid w:val="003E5512"/>
    <w:rsid w:val="00401FC3"/>
    <w:rsid w:val="0040418A"/>
    <w:rsid w:val="00412171"/>
    <w:rsid w:val="00412EBA"/>
    <w:rsid w:val="00416224"/>
    <w:rsid w:val="00420EF7"/>
    <w:rsid w:val="004212E3"/>
    <w:rsid w:val="0043310C"/>
    <w:rsid w:val="00441B16"/>
    <w:rsid w:val="00444232"/>
    <w:rsid w:val="004504C3"/>
    <w:rsid w:val="00452A15"/>
    <w:rsid w:val="00454AFF"/>
    <w:rsid w:val="00460598"/>
    <w:rsid w:val="00470D07"/>
    <w:rsid w:val="00477E79"/>
    <w:rsid w:val="004832C2"/>
    <w:rsid w:val="004839BD"/>
    <w:rsid w:val="004A3292"/>
    <w:rsid w:val="004B0AA4"/>
    <w:rsid w:val="004B20E6"/>
    <w:rsid w:val="004B6609"/>
    <w:rsid w:val="004B74FA"/>
    <w:rsid w:val="004C4758"/>
    <w:rsid w:val="004D03C1"/>
    <w:rsid w:val="004D0766"/>
    <w:rsid w:val="004E2525"/>
    <w:rsid w:val="004E75B7"/>
    <w:rsid w:val="004E7741"/>
    <w:rsid w:val="0050107B"/>
    <w:rsid w:val="00503F57"/>
    <w:rsid w:val="00510D29"/>
    <w:rsid w:val="00513F75"/>
    <w:rsid w:val="0051680E"/>
    <w:rsid w:val="005176B2"/>
    <w:rsid w:val="005273F9"/>
    <w:rsid w:val="005305F4"/>
    <w:rsid w:val="00531818"/>
    <w:rsid w:val="00537018"/>
    <w:rsid w:val="00550B48"/>
    <w:rsid w:val="00550FB2"/>
    <w:rsid w:val="005514FC"/>
    <w:rsid w:val="00553E52"/>
    <w:rsid w:val="005575BE"/>
    <w:rsid w:val="00564AA1"/>
    <w:rsid w:val="00565E57"/>
    <w:rsid w:val="005661E0"/>
    <w:rsid w:val="005743AB"/>
    <w:rsid w:val="00576D54"/>
    <w:rsid w:val="00580FFA"/>
    <w:rsid w:val="005856B5"/>
    <w:rsid w:val="00594B63"/>
    <w:rsid w:val="005A4269"/>
    <w:rsid w:val="005A6222"/>
    <w:rsid w:val="005B09C0"/>
    <w:rsid w:val="005B0E82"/>
    <w:rsid w:val="005B1F61"/>
    <w:rsid w:val="005C1F2E"/>
    <w:rsid w:val="005C6F9C"/>
    <w:rsid w:val="005D0EC6"/>
    <w:rsid w:val="005D61E6"/>
    <w:rsid w:val="005D6ABC"/>
    <w:rsid w:val="005E000B"/>
    <w:rsid w:val="005E1CFE"/>
    <w:rsid w:val="005F036B"/>
    <w:rsid w:val="005F3EBE"/>
    <w:rsid w:val="006224CE"/>
    <w:rsid w:val="00632FBD"/>
    <w:rsid w:val="006376FC"/>
    <w:rsid w:val="00640CE8"/>
    <w:rsid w:val="00641076"/>
    <w:rsid w:val="00641C6E"/>
    <w:rsid w:val="00641E06"/>
    <w:rsid w:val="00647C44"/>
    <w:rsid w:val="00647FD5"/>
    <w:rsid w:val="00657CF9"/>
    <w:rsid w:val="00667E3E"/>
    <w:rsid w:val="00670126"/>
    <w:rsid w:val="00672200"/>
    <w:rsid w:val="00674D01"/>
    <w:rsid w:val="00681B13"/>
    <w:rsid w:val="00681D4F"/>
    <w:rsid w:val="006848B9"/>
    <w:rsid w:val="00691C8A"/>
    <w:rsid w:val="006A3B81"/>
    <w:rsid w:val="006A4B0D"/>
    <w:rsid w:val="006A59EA"/>
    <w:rsid w:val="006A652F"/>
    <w:rsid w:val="006B7901"/>
    <w:rsid w:val="006C11B3"/>
    <w:rsid w:val="006C1C1D"/>
    <w:rsid w:val="006C3BDC"/>
    <w:rsid w:val="006C4484"/>
    <w:rsid w:val="006C6632"/>
    <w:rsid w:val="006C7331"/>
    <w:rsid w:val="006E67CF"/>
    <w:rsid w:val="006F019A"/>
    <w:rsid w:val="006F08E0"/>
    <w:rsid w:val="00703F79"/>
    <w:rsid w:val="00707CB1"/>
    <w:rsid w:val="007178D1"/>
    <w:rsid w:val="00717B24"/>
    <w:rsid w:val="00722240"/>
    <w:rsid w:val="00724238"/>
    <w:rsid w:val="00725A5A"/>
    <w:rsid w:val="007334B3"/>
    <w:rsid w:val="0073377B"/>
    <w:rsid w:val="0074294D"/>
    <w:rsid w:val="00760EE3"/>
    <w:rsid w:val="007626C7"/>
    <w:rsid w:val="00780D19"/>
    <w:rsid w:val="00784913"/>
    <w:rsid w:val="007869F8"/>
    <w:rsid w:val="00787C6D"/>
    <w:rsid w:val="00795B07"/>
    <w:rsid w:val="00796391"/>
    <w:rsid w:val="007A5FD4"/>
    <w:rsid w:val="007B3F6C"/>
    <w:rsid w:val="007B4AF9"/>
    <w:rsid w:val="007C18E8"/>
    <w:rsid w:val="007C330A"/>
    <w:rsid w:val="007C498A"/>
    <w:rsid w:val="007E4379"/>
    <w:rsid w:val="007F3401"/>
    <w:rsid w:val="007F4CAA"/>
    <w:rsid w:val="00811328"/>
    <w:rsid w:val="00817D80"/>
    <w:rsid w:val="00821311"/>
    <w:rsid w:val="008260A9"/>
    <w:rsid w:val="00826F23"/>
    <w:rsid w:val="00836711"/>
    <w:rsid w:val="008370FE"/>
    <w:rsid w:val="00837CD6"/>
    <w:rsid w:val="00841C87"/>
    <w:rsid w:val="00843F60"/>
    <w:rsid w:val="00844558"/>
    <w:rsid w:val="00847EA1"/>
    <w:rsid w:val="00850631"/>
    <w:rsid w:val="008672C6"/>
    <w:rsid w:val="0087054C"/>
    <w:rsid w:val="008773FD"/>
    <w:rsid w:val="00887235"/>
    <w:rsid w:val="00893B69"/>
    <w:rsid w:val="00894BED"/>
    <w:rsid w:val="0089646D"/>
    <w:rsid w:val="008A1E54"/>
    <w:rsid w:val="008A5B0A"/>
    <w:rsid w:val="008A5C92"/>
    <w:rsid w:val="008A735F"/>
    <w:rsid w:val="008B2292"/>
    <w:rsid w:val="008B4C93"/>
    <w:rsid w:val="008C34AF"/>
    <w:rsid w:val="008C5140"/>
    <w:rsid w:val="008D1FB8"/>
    <w:rsid w:val="008D4D2A"/>
    <w:rsid w:val="008D5657"/>
    <w:rsid w:val="008D6BD4"/>
    <w:rsid w:val="008E6B64"/>
    <w:rsid w:val="008F02BC"/>
    <w:rsid w:val="008F7FD7"/>
    <w:rsid w:val="0090369F"/>
    <w:rsid w:val="0091002F"/>
    <w:rsid w:val="009106FA"/>
    <w:rsid w:val="00914FE5"/>
    <w:rsid w:val="00915B9E"/>
    <w:rsid w:val="00917D8B"/>
    <w:rsid w:val="0092051D"/>
    <w:rsid w:val="00921F7C"/>
    <w:rsid w:val="0092605E"/>
    <w:rsid w:val="009269BC"/>
    <w:rsid w:val="009406B9"/>
    <w:rsid w:val="00943677"/>
    <w:rsid w:val="0094547E"/>
    <w:rsid w:val="00961F88"/>
    <w:rsid w:val="0096476F"/>
    <w:rsid w:val="009662DD"/>
    <w:rsid w:val="009711F8"/>
    <w:rsid w:val="00976064"/>
    <w:rsid w:val="009767FF"/>
    <w:rsid w:val="00991884"/>
    <w:rsid w:val="009926FE"/>
    <w:rsid w:val="009A4CEA"/>
    <w:rsid w:val="009A749F"/>
    <w:rsid w:val="009B1204"/>
    <w:rsid w:val="009B2290"/>
    <w:rsid w:val="009B3013"/>
    <w:rsid w:val="009C2EF2"/>
    <w:rsid w:val="009C3E07"/>
    <w:rsid w:val="009D2E26"/>
    <w:rsid w:val="009D360E"/>
    <w:rsid w:val="009E1E14"/>
    <w:rsid w:val="009E470F"/>
    <w:rsid w:val="00A07925"/>
    <w:rsid w:val="00A11546"/>
    <w:rsid w:val="00A116BF"/>
    <w:rsid w:val="00A11BA2"/>
    <w:rsid w:val="00A13879"/>
    <w:rsid w:val="00A17D3A"/>
    <w:rsid w:val="00A26274"/>
    <w:rsid w:val="00A2684B"/>
    <w:rsid w:val="00A2684C"/>
    <w:rsid w:val="00A273ED"/>
    <w:rsid w:val="00A551AC"/>
    <w:rsid w:val="00A71198"/>
    <w:rsid w:val="00A75B2B"/>
    <w:rsid w:val="00A768C0"/>
    <w:rsid w:val="00A76DA7"/>
    <w:rsid w:val="00A77CA7"/>
    <w:rsid w:val="00A802EB"/>
    <w:rsid w:val="00A820C8"/>
    <w:rsid w:val="00A826AF"/>
    <w:rsid w:val="00A87345"/>
    <w:rsid w:val="00A901FB"/>
    <w:rsid w:val="00A90A62"/>
    <w:rsid w:val="00A978EC"/>
    <w:rsid w:val="00AA7624"/>
    <w:rsid w:val="00AB7920"/>
    <w:rsid w:val="00AC5222"/>
    <w:rsid w:val="00AE5237"/>
    <w:rsid w:val="00AF2F11"/>
    <w:rsid w:val="00B04EBC"/>
    <w:rsid w:val="00B11530"/>
    <w:rsid w:val="00B1164D"/>
    <w:rsid w:val="00B24830"/>
    <w:rsid w:val="00B32C29"/>
    <w:rsid w:val="00B40358"/>
    <w:rsid w:val="00B416AA"/>
    <w:rsid w:val="00B4443A"/>
    <w:rsid w:val="00B46F3F"/>
    <w:rsid w:val="00B62232"/>
    <w:rsid w:val="00B63162"/>
    <w:rsid w:val="00B65062"/>
    <w:rsid w:val="00B65235"/>
    <w:rsid w:val="00B805A4"/>
    <w:rsid w:val="00B93BDE"/>
    <w:rsid w:val="00B93E00"/>
    <w:rsid w:val="00BA0C1B"/>
    <w:rsid w:val="00BA0D4A"/>
    <w:rsid w:val="00BA38EE"/>
    <w:rsid w:val="00BA5417"/>
    <w:rsid w:val="00BA585E"/>
    <w:rsid w:val="00BB18C4"/>
    <w:rsid w:val="00BB3B8C"/>
    <w:rsid w:val="00BB3DC6"/>
    <w:rsid w:val="00BC4C9F"/>
    <w:rsid w:val="00BC4FC5"/>
    <w:rsid w:val="00BC52F1"/>
    <w:rsid w:val="00BC7686"/>
    <w:rsid w:val="00BD4B24"/>
    <w:rsid w:val="00BD4B60"/>
    <w:rsid w:val="00BD74E6"/>
    <w:rsid w:val="00BE36A0"/>
    <w:rsid w:val="00BE6D3E"/>
    <w:rsid w:val="00BE7D2D"/>
    <w:rsid w:val="00BF14A9"/>
    <w:rsid w:val="00BF558F"/>
    <w:rsid w:val="00C01658"/>
    <w:rsid w:val="00C05D74"/>
    <w:rsid w:val="00C061EA"/>
    <w:rsid w:val="00C06A6B"/>
    <w:rsid w:val="00C10055"/>
    <w:rsid w:val="00C14421"/>
    <w:rsid w:val="00C150E7"/>
    <w:rsid w:val="00C3021B"/>
    <w:rsid w:val="00C34F09"/>
    <w:rsid w:val="00C433A0"/>
    <w:rsid w:val="00C51A35"/>
    <w:rsid w:val="00C55BFD"/>
    <w:rsid w:val="00C56570"/>
    <w:rsid w:val="00C577EF"/>
    <w:rsid w:val="00C67F53"/>
    <w:rsid w:val="00C70230"/>
    <w:rsid w:val="00C723A7"/>
    <w:rsid w:val="00C7754D"/>
    <w:rsid w:val="00C82D30"/>
    <w:rsid w:val="00C84D3F"/>
    <w:rsid w:val="00C93DB7"/>
    <w:rsid w:val="00C95C99"/>
    <w:rsid w:val="00CA7D5B"/>
    <w:rsid w:val="00CB0478"/>
    <w:rsid w:val="00CB1A16"/>
    <w:rsid w:val="00CB71D4"/>
    <w:rsid w:val="00CC3512"/>
    <w:rsid w:val="00CC6D5F"/>
    <w:rsid w:val="00CD1FD8"/>
    <w:rsid w:val="00CE0B13"/>
    <w:rsid w:val="00CE3060"/>
    <w:rsid w:val="00CF2293"/>
    <w:rsid w:val="00D02F54"/>
    <w:rsid w:val="00D03BE4"/>
    <w:rsid w:val="00D057F1"/>
    <w:rsid w:val="00D05BDD"/>
    <w:rsid w:val="00D06FFB"/>
    <w:rsid w:val="00D0731E"/>
    <w:rsid w:val="00D07658"/>
    <w:rsid w:val="00D20E13"/>
    <w:rsid w:val="00D33DC8"/>
    <w:rsid w:val="00D4184E"/>
    <w:rsid w:val="00D42C8D"/>
    <w:rsid w:val="00D45A88"/>
    <w:rsid w:val="00D52815"/>
    <w:rsid w:val="00D56E39"/>
    <w:rsid w:val="00D7236A"/>
    <w:rsid w:val="00D767E1"/>
    <w:rsid w:val="00D7724E"/>
    <w:rsid w:val="00D82531"/>
    <w:rsid w:val="00D85FE3"/>
    <w:rsid w:val="00D919FF"/>
    <w:rsid w:val="00D97F90"/>
    <w:rsid w:val="00DA0F8C"/>
    <w:rsid w:val="00DA2EEA"/>
    <w:rsid w:val="00DA666A"/>
    <w:rsid w:val="00DB3B89"/>
    <w:rsid w:val="00DB5393"/>
    <w:rsid w:val="00DC1487"/>
    <w:rsid w:val="00DC17C2"/>
    <w:rsid w:val="00DC6E6B"/>
    <w:rsid w:val="00DC7534"/>
    <w:rsid w:val="00DD0218"/>
    <w:rsid w:val="00DD0A31"/>
    <w:rsid w:val="00DD159C"/>
    <w:rsid w:val="00DD296F"/>
    <w:rsid w:val="00DD4945"/>
    <w:rsid w:val="00DD4E7B"/>
    <w:rsid w:val="00DE0CB1"/>
    <w:rsid w:val="00DE3EC0"/>
    <w:rsid w:val="00DE3EE9"/>
    <w:rsid w:val="00DE65A1"/>
    <w:rsid w:val="00DF5893"/>
    <w:rsid w:val="00DF5E4B"/>
    <w:rsid w:val="00E04B43"/>
    <w:rsid w:val="00E051A5"/>
    <w:rsid w:val="00E27CDA"/>
    <w:rsid w:val="00E3146E"/>
    <w:rsid w:val="00E31721"/>
    <w:rsid w:val="00E36CA2"/>
    <w:rsid w:val="00E44B8D"/>
    <w:rsid w:val="00E50D3F"/>
    <w:rsid w:val="00E64671"/>
    <w:rsid w:val="00E67A7A"/>
    <w:rsid w:val="00E81B2A"/>
    <w:rsid w:val="00E82D6C"/>
    <w:rsid w:val="00E8601A"/>
    <w:rsid w:val="00E904E3"/>
    <w:rsid w:val="00E91210"/>
    <w:rsid w:val="00E93CFD"/>
    <w:rsid w:val="00E95E12"/>
    <w:rsid w:val="00EA781C"/>
    <w:rsid w:val="00EB088F"/>
    <w:rsid w:val="00EB5F61"/>
    <w:rsid w:val="00EC00DE"/>
    <w:rsid w:val="00EE10C7"/>
    <w:rsid w:val="00EE545C"/>
    <w:rsid w:val="00F06271"/>
    <w:rsid w:val="00F15882"/>
    <w:rsid w:val="00F1673F"/>
    <w:rsid w:val="00F30540"/>
    <w:rsid w:val="00F327E1"/>
    <w:rsid w:val="00F444E2"/>
    <w:rsid w:val="00F451DB"/>
    <w:rsid w:val="00F51CB5"/>
    <w:rsid w:val="00F520EC"/>
    <w:rsid w:val="00F524FB"/>
    <w:rsid w:val="00F5277F"/>
    <w:rsid w:val="00F57BBB"/>
    <w:rsid w:val="00F608A3"/>
    <w:rsid w:val="00F61BC3"/>
    <w:rsid w:val="00F824AB"/>
    <w:rsid w:val="00F92BAF"/>
    <w:rsid w:val="00F96C99"/>
    <w:rsid w:val="00FB13A3"/>
    <w:rsid w:val="00FC0E16"/>
    <w:rsid w:val="00FC26FD"/>
    <w:rsid w:val="00FC2C0C"/>
    <w:rsid w:val="00FC2CC3"/>
    <w:rsid w:val="00FC3462"/>
    <w:rsid w:val="00FC3F16"/>
    <w:rsid w:val="00FC4087"/>
    <w:rsid w:val="00FC5186"/>
    <w:rsid w:val="00FD05B4"/>
    <w:rsid w:val="00FE5E5D"/>
    <w:rsid w:val="01116C17"/>
    <w:rsid w:val="012421CF"/>
    <w:rsid w:val="01255E11"/>
    <w:rsid w:val="012F630B"/>
    <w:rsid w:val="014D453B"/>
    <w:rsid w:val="01576B69"/>
    <w:rsid w:val="01614DE1"/>
    <w:rsid w:val="0183657A"/>
    <w:rsid w:val="01851131"/>
    <w:rsid w:val="01966F7E"/>
    <w:rsid w:val="01AE7E53"/>
    <w:rsid w:val="01CA6E8C"/>
    <w:rsid w:val="01FF3E04"/>
    <w:rsid w:val="020069D9"/>
    <w:rsid w:val="020404F8"/>
    <w:rsid w:val="021B058E"/>
    <w:rsid w:val="0223533F"/>
    <w:rsid w:val="022D2217"/>
    <w:rsid w:val="024F31A3"/>
    <w:rsid w:val="026B583E"/>
    <w:rsid w:val="029D0BAB"/>
    <w:rsid w:val="029D1A6D"/>
    <w:rsid w:val="02FA087A"/>
    <w:rsid w:val="030955F1"/>
    <w:rsid w:val="031A0163"/>
    <w:rsid w:val="03582280"/>
    <w:rsid w:val="036C6556"/>
    <w:rsid w:val="03796CC5"/>
    <w:rsid w:val="041E2DD6"/>
    <w:rsid w:val="04234081"/>
    <w:rsid w:val="04294F27"/>
    <w:rsid w:val="042A6CC2"/>
    <w:rsid w:val="04457EA8"/>
    <w:rsid w:val="046D3F8A"/>
    <w:rsid w:val="04927073"/>
    <w:rsid w:val="049708DB"/>
    <w:rsid w:val="04D5471E"/>
    <w:rsid w:val="05001814"/>
    <w:rsid w:val="050C4AB7"/>
    <w:rsid w:val="05177B87"/>
    <w:rsid w:val="051E5AD8"/>
    <w:rsid w:val="053D3B53"/>
    <w:rsid w:val="054C0061"/>
    <w:rsid w:val="05716AEB"/>
    <w:rsid w:val="05725BBD"/>
    <w:rsid w:val="059A29F4"/>
    <w:rsid w:val="05BA7B2A"/>
    <w:rsid w:val="05BE2845"/>
    <w:rsid w:val="05BF4B29"/>
    <w:rsid w:val="0613421C"/>
    <w:rsid w:val="06406E4D"/>
    <w:rsid w:val="06533F2F"/>
    <w:rsid w:val="065A2DFB"/>
    <w:rsid w:val="065A3664"/>
    <w:rsid w:val="065D4EA0"/>
    <w:rsid w:val="06B9722A"/>
    <w:rsid w:val="06C629EF"/>
    <w:rsid w:val="06D72F99"/>
    <w:rsid w:val="06F0708D"/>
    <w:rsid w:val="070A3B25"/>
    <w:rsid w:val="071C41F5"/>
    <w:rsid w:val="074505FD"/>
    <w:rsid w:val="07492961"/>
    <w:rsid w:val="07493CDF"/>
    <w:rsid w:val="075D7D60"/>
    <w:rsid w:val="076311BF"/>
    <w:rsid w:val="077C7393"/>
    <w:rsid w:val="078706DC"/>
    <w:rsid w:val="078B53F1"/>
    <w:rsid w:val="0792019A"/>
    <w:rsid w:val="07B418B0"/>
    <w:rsid w:val="07C457A0"/>
    <w:rsid w:val="07C73B46"/>
    <w:rsid w:val="07D52149"/>
    <w:rsid w:val="07DC393D"/>
    <w:rsid w:val="08026BED"/>
    <w:rsid w:val="0814475F"/>
    <w:rsid w:val="0816192B"/>
    <w:rsid w:val="085A2CB7"/>
    <w:rsid w:val="088C4F30"/>
    <w:rsid w:val="08907111"/>
    <w:rsid w:val="08C07A25"/>
    <w:rsid w:val="08C27A09"/>
    <w:rsid w:val="08E55039"/>
    <w:rsid w:val="08F92FC6"/>
    <w:rsid w:val="0906391B"/>
    <w:rsid w:val="0909318D"/>
    <w:rsid w:val="09537B00"/>
    <w:rsid w:val="09615DFE"/>
    <w:rsid w:val="096B0379"/>
    <w:rsid w:val="09764492"/>
    <w:rsid w:val="09A40AEB"/>
    <w:rsid w:val="09AA7C34"/>
    <w:rsid w:val="09CE6041"/>
    <w:rsid w:val="09DC5A9B"/>
    <w:rsid w:val="0A2C2DC7"/>
    <w:rsid w:val="0A570314"/>
    <w:rsid w:val="0A577F5C"/>
    <w:rsid w:val="0A7669ED"/>
    <w:rsid w:val="0AAE031E"/>
    <w:rsid w:val="0AE35EAC"/>
    <w:rsid w:val="0B347555"/>
    <w:rsid w:val="0B3C4C42"/>
    <w:rsid w:val="0B5A1986"/>
    <w:rsid w:val="0B69004A"/>
    <w:rsid w:val="0B947AFB"/>
    <w:rsid w:val="0BA97CF0"/>
    <w:rsid w:val="0BAC4FF1"/>
    <w:rsid w:val="0BC2172B"/>
    <w:rsid w:val="0BC85F14"/>
    <w:rsid w:val="0BE41363"/>
    <w:rsid w:val="0BEA5D72"/>
    <w:rsid w:val="0C3209E5"/>
    <w:rsid w:val="0C4667BA"/>
    <w:rsid w:val="0C88699E"/>
    <w:rsid w:val="0CA45F2A"/>
    <w:rsid w:val="0CF705EB"/>
    <w:rsid w:val="0D04320A"/>
    <w:rsid w:val="0D346C35"/>
    <w:rsid w:val="0D4835FB"/>
    <w:rsid w:val="0D545E3C"/>
    <w:rsid w:val="0D6E7AB9"/>
    <w:rsid w:val="0D891A5B"/>
    <w:rsid w:val="0D906439"/>
    <w:rsid w:val="0D90725F"/>
    <w:rsid w:val="0DA02E5C"/>
    <w:rsid w:val="0DAD4AFF"/>
    <w:rsid w:val="0DED2E39"/>
    <w:rsid w:val="0DF4519A"/>
    <w:rsid w:val="0E2163B9"/>
    <w:rsid w:val="0E385D10"/>
    <w:rsid w:val="0E3E6BC6"/>
    <w:rsid w:val="0E790296"/>
    <w:rsid w:val="0E841818"/>
    <w:rsid w:val="0EF27DE0"/>
    <w:rsid w:val="0EF36F85"/>
    <w:rsid w:val="0F0A1252"/>
    <w:rsid w:val="0F1F4D1C"/>
    <w:rsid w:val="0F262781"/>
    <w:rsid w:val="0F3B79A1"/>
    <w:rsid w:val="0F860340"/>
    <w:rsid w:val="0F91491B"/>
    <w:rsid w:val="0FA22032"/>
    <w:rsid w:val="101F117E"/>
    <w:rsid w:val="10275023"/>
    <w:rsid w:val="10673769"/>
    <w:rsid w:val="10711467"/>
    <w:rsid w:val="10821FA0"/>
    <w:rsid w:val="10A828F0"/>
    <w:rsid w:val="10E01E66"/>
    <w:rsid w:val="10E662BD"/>
    <w:rsid w:val="11032DA9"/>
    <w:rsid w:val="11246674"/>
    <w:rsid w:val="113D1E2A"/>
    <w:rsid w:val="116E4396"/>
    <w:rsid w:val="117975EA"/>
    <w:rsid w:val="11863B4D"/>
    <w:rsid w:val="11B95246"/>
    <w:rsid w:val="11EA05E3"/>
    <w:rsid w:val="122056C7"/>
    <w:rsid w:val="12512C4E"/>
    <w:rsid w:val="126A0C24"/>
    <w:rsid w:val="12777B8F"/>
    <w:rsid w:val="12B64906"/>
    <w:rsid w:val="12BF5528"/>
    <w:rsid w:val="13057F7A"/>
    <w:rsid w:val="132B6FD3"/>
    <w:rsid w:val="13405ABF"/>
    <w:rsid w:val="137911BD"/>
    <w:rsid w:val="138702E0"/>
    <w:rsid w:val="13BE7060"/>
    <w:rsid w:val="13C7581E"/>
    <w:rsid w:val="13D42420"/>
    <w:rsid w:val="13D85203"/>
    <w:rsid w:val="13F325D9"/>
    <w:rsid w:val="140369F8"/>
    <w:rsid w:val="14093486"/>
    <w:rsid w:val="142A135C"/>
    <w:rsid w:val="146B1018"/>
    <w:rsid w:val="14824B0B"/>
    <w:rsid w:val="14C35F5D"/>
    <w:rsid w:val="14C75BB4"/>
    <w:rsid w:val="14D12245"/>
    <w:rsid w:val="14D22949"/>
    <w:rsid w:val="15047D27"/>
    <w:rsid w:val="150F364D"/>
    <w:rsid w:val="15186DA2"/>
    <w:rsid w:val="151A1017"/>
    <w:rsid w:val="153F7896"/>
    <w:rsid w:val="15611FD8"/>
    <w:rsid w:val="15647C74"/>
    <w:rsid w:val="15842114"/>
    <w:rsid w:val="15AE46FE"/>
    <w:rsid w:val="15C108B3"/>
    <w:rsid w:val="15E117F3"/>
    <w:rsid w:val="15E94D21"/>
    <w:rsid w:val="15FB3574"/>
    <w:rsid w:val="16117A7F"/>
    <w:rsid w:val="16254645"/>
    <w:rsid w:val="16873B87"/>
    <w:rsid w:val="169D371E"/>
    <w:rsid w:val="16AD7ED9"/>
    <w:rsid w:val="16CF7654"/>
    <w:rsid w:val="16E33319"/>
    <w:rsid w:val="17131FD6"/>
    <w:rsid w:val="1727728A"/>
    <w:rsid w:val="17724E69"/>
    <w:rsid w:val="178739F3"/>
    <w:rsid w:val="1793427B"/>
    <w:rsid w:val="17CB488D"/>
    <w:rsid w:val="17CB781E"/>
    <w:rsid w:val="17DC5B65"/>
    <w:rsid w:val="17DE2DF0"/>
    <w:rsid w:val="17E27274"/>
    <w:rsid w:val="182A0043"/>
    <w:rsid w:val="184B20EF"/>
    <w:rsid w:val="184D083A"/>
    <w:rsid w:val="184D4577"/>
    <w:rsid w:val="186445BF"/>
    <w:rsid w:val="186B29A4"/>
    <w:rsid w:val="187262BB"/>
    <w:rsid w:val="1885012C"/>
    <w:rsid w:val="188C3829"/>
    <w:rsid w:val="18BD559E"/>
    <w:rsid w:val="18E04C77"/>
    <w:rsid w:val="18E1523E"/>
    <w:rsid w:val="18F022D0"/>
    <w:rsid w:val="18FD7B8B"/>
    <w:rsid w:val="1914720B"/>
    <w:rsid w:val="19A35C22"/>
    <w:rsid w:val="19DF4836"/>
    <w:rsid w:val="1A0E5C9B"/>
    <w:rsid w:val="1A141B03"/>
    <w:rsid w:val="1A1D7F05"/>
    <w:rsid w:val="1A266BC5"/>
    <w:rsid w:val="1A34611E"/>
    <w:rsid w:val="1AA93011"/>
    <w:rsid w:val="1AB1031C"/>
    <w:rsid w:val="1AC373C0"/>
    <w:rsid w:val="1B160870"/>
    <w:rsid w:val="1B4B1AC5"/>
    <w:rsid w:val="1B4F76A0"/>
    <w:rsid w:val="1BA24045"/>
    <w:rsid w:val="1BAB21A8"/>
    <w:rsid w:val="1BD45D2C"/>
    <w:rsid w:val="1BEF2847"/>
    <w:rsid w:val="1C1C4524"/>
    <w:rsid w:val="1C20236B"/>
    <w:rsid w:val="1C34502B"/>
    <w:rsid w:val="1C3746DF"/>
    <w:rsid w:val="1C3A27E0"/>
    <w:rsid w:val="1C6B3D72"/>
    <w:rsid w:val="1C7C0056"/>
    <w:rsid w:val="1C906E4D"/>
    <w:rsid w:val="1CAC3ACF"/>
    <w:rsid w:val="1CD85B4D"/>
    <w:rsid w:val="1CFD1423"/>
    <w:rsid w:val="1D091C8D"/>
    <w:rsid w:val="1D1444E7"/>
    <w:rsid w:val="1D4245D9"/>
    <w:rsid w:val="1D4A7063"/>
    <w:rsid w:val="1D662F49"/>
    <w:rsid w:val="1D7A4070"/>
    <w:rsid w:val="1DA06F60"/>
    <w:rsid w:val="1DBB40B1"/>
    <w:rsid w:val="1DD53D74"/>
    <w:rsid w:val="1DD7797F"/>
    <w:rsid w:val="1DDA4B8D"/>
    <w:rsid w:val="1DEE4F6D"/>
    <w:rsid w:val="1DF16DA3"/>
    <w:rsid w:val="1E372B89"/>
    <w:rsid w:val="1E493FE6"/>
    <w:rsid w:val="1E8F2DDE"/>
    <w:rsid w:val="1EA13FF4"/>
    <w:rsid w:val="1EA2099C"/>
    <w:rsid w:val="1EB3508A"/>
    <w:rsid w:val="1EE84B2F"/>
    <w:rsid w:val="1EF1706C"/>
    <w:rsid w:val="1EF77AB1"/>
    <w:rsid w:val="1EFC68F7"/>
    <w:rsid w:val="1F712173"/>
    <w:rsid w:val="1FB26F13"/>
    <w:rsid w:val="1FC07D58"/>
    <w:rsid w:val="1FC148D5"/>
    <w:rsid w:val="1FCB37F1"/>
    <w:rsid w:val="1FD1234F"/>
    <w:rsid w:val="1FEA0313"/>
    <w:rsid w:val="1FEE5FDD"/>
    <w:rsid w:val="1FEF58A4"/>
    <w:rsid w:val="2028004B"/>
    <w:rsid w:val="207006F0"/>
    <w:rsid w:val="209540FD"/>
    <w:rsid w:val="209B0CD3"/>
    <w:rsid w:val="20A85A41"/>
    <w:rsid w:val="20AD3576"/>
    <w:rsid w:val="20B168EC"/>
    <w:rsid w:val="20D16922"/>
    <w:rsid w:val="20ED26C7"/>
    <w:rsid w:val="20FA604C"/>
    <w:rsid w:val="213409DD"/>
    <w:rsid w:val="213C49E1"/>
    <w:rsid w:val="21935A00"/>
    <w:rsid w:val="21A8165C"/>
    <w:rsid w:val="21AB14A5"/>
    <w:rsid w:val="21AF51EF"/>
    <w:rsid w:val="21B16A61"/>
    <w:rsid w:val="21F21DB6"/>
    <w:rsid w:val="22121A20"/>
    <w:rsid w:val="22417705"/>
    <w:rsid w:val="22864DEE"/>
    <w:rsid w:val="22943CD7"/>
    <w:rsid w:val="22BB6CFE"/>
    <w:rsid w:val="22D149CC"/>
    <w:rsid w:val="22F97CAF"/>
    <w:rsid w:val="23010066"/>
    <w:rsid w:val="233332EA"/>
    <w:rsid w:val="23541AE3"/>
    <w:rsid w:val="23597958"/>
    <w:rsid w:val="239C0712"/>
    <w:rsid w:val="23BF788A"/>
    <w:rsid w:val="23C32A40"/>
    <w:rsid w:val="23C57AF1"/>
    <w:rsid w:val="24081E92"/>
    <w:rsid w:val="241E5EC8"/>
    <w:rsid w:val="244E0A70"/>
    <w:rsid w:val="248330FD"/>
    <w:rsid w:val="249A14BF"/>
    <w:rsid w:val="24E24FA7"/>
    <w:rsid w:val="24E52332"/>
    <w:rsid w:val="24E91832"/>
    <w:rsid w:val="24E97783"/>
    <w:rsid w:val="252B2B16"/>
    <w:rsid w:val="25523D96"/>
    <w:rsid w:val="255C4A09"/>
    <w:rsid w:val="2582095F"/>
    <w:rsid w:val="258B39A0"/>
    <w:rsid w:val="25A7490B"/>
    <w:rsid w:val="25B83348"/>
    <w:rsid w:val="25BF27E6"/>
    <w:rsid w:val="261D52B6"/>
    <w:rsid w:val="26601364"/>
    <w:rsid w:val="266E4766"/>
    <w:rsid w:val="26755E98"/>
    <w:rsid w:val="26A137F9"/>
    <w:rsid w:val="26C4569A"/>
    <w:rsid w:val="26DC6118"/>
    <w:rsid w:val="26E82A1A"/>
    <w:rsid w:val="270D70BE"/>
    <w:rsid w:val="27167951"/>
    <w:rsid w:val="272728D9"/>
    <w:rsid w:val="27431FB9"/>
    <w:rsid w:val="27785E2C"/>
    <w:rsid w:val="27872A1E"/>
    <w:rsid w:val="278F25DD"/>
    <w:rsid w:val="279F5ED5"/>
    <w:rsid w:val="27BE70CB"/>
    <w:rsid w:val="27FB320A"/>
    <w:rsid w:val="28120424"/>
    <w:rsid w:val="281C3A3B"/>
    <w:rsid w:val="28240B74"/>
    <w:rsid w:val="282B0FA6"/>
    <w:rsid w:val="28475419"/>
    <w:rsid w:val="28536BD2"/>
    <w:rsid w:val="286476AA"/>
    <w:rsid w:val="286B4391"/>
    <w:rsid w:val="286C28CF"/>
    <w:rsid w:val="287C7352"/>
    <w:rsid w:val="28844AD8"/>
    <w:rsid w:val="28B04FB0"/>
    <w:rsid w:val="28BC08FE"/>
    <w:rsid w:val="290B79FF"/>
    <w:rsid w:val="291B536E"/>
    <w:rsid w:val="29432252"/>
    <w:rsid w:val="294A19E3"/>
    <w:rsid w:val="29593B3E"/>
    <w:rsid w:val="296C0ECA"/>
    <w:rsid w:val="298F4B90"/>
    <w:rsid w:val="299B6FE9"/>
    <w:rsid w:val="29A6050E"/>
    <w:rsid w:val="29CE336C"/>
    <w:rsid w:val="29FA7271"/>
    <w:rsid w:val="2A4D4BCD"/>
    <w:rsid w:val="2A4F6CCE"/>
    <w:rsid w:val="2A5B1363"/>
    <w:rsid w:val="2AD16B46"/>
    <w:rsid w:val="2AEE6307"/>
    <w:rsid w:val="2B1832CA"/>
    <w:rsid w:val="2B375D7A"/>
    <w:rsid w:val="2B4331AB"/>
    <w:rsid w:val="2B58705E"/>
    <w:rsid w:val="2B705A2D"/>
    <w:rsid w:val="2BA10F33"/>
    <w:rsid w:val="2BC93786"/>
    <w:rsid w:val="2BD760F3"/>
    <w:rsid w:val="2C1864E6"/>
    <w:rsid w:val="2C8011EE"/>
    <w:rsid w:val="2C856021"/>
    <w:rsid w:val="2D0A2382"/>
    <w:rsid w:val="2D122324"/>
    <w:rsid w:val="2D1512DE"/>
    <w:rsid w:val="2D264D59"/>
    <w:rsid w:val="2D357439"/>
    <w:rsid w:val="2D7206C5"/>
    <w:rsid w:val="2D8D0184"/>
    <w:rsid w:val="2D8F06E1"/>
    <w:rsid w:val="2DC7077B"/>
    <w:rsid w:val="2DCB2362"/>
    <w:rsid w:val="2E0A468B"/>
    <w:rsid w:val="2E205E6B"/>
    <w:rsid w:val="2E446B40"/>
    <w:rsid w:val="2E4F59A0"/>
    <w:rsid w:val="2E5107E8"/>
    <w:rsid w:val="2EAE3E7A"/>
    <w:rsid w:val="2EB56878"/>
    <w:rsid w:val="2EC445A2"/>
    <w:rsid w:val="2EF345D1"/>
    <w:rsid w:val="2EFF0F8B"/>
    <w:rsid w:val="2F031BBC"/>
    <w:rsid w:val="2F3C21C7"/>
    <w:rsid w:val="2F651F79"/>
    <w:rsid w:val="2F6C2B0C"/>
    <w:rsid w:val="2FBC20DF"/>
    <w:rsid w:val="2FD617EF"/>
    <w:rsid w:val="2FE26273"/>
    <w:rsid w:val="2FF1592F"/>
    <w:rsid w:val="301D2C8F"/>
    <w:rsid w:val="303C01A4"/>
    <w:rsid w:val="303C3B5B"/>
    <w:rsid w:val="30862C89"/>
    <w:rsid w:val="30BF41E6"/>
    <w:rsid w:val="31145C57"/>
    <w:rsid w:val="312435BA"/>
    <w:rsid w:val="314B3832"/>
    <w:rsid w:val="318A4418"/>
    <w:rsid w:val="318F50D4"/>
    <w:rsid w:val="31954E50"/>
    <w:rsid w:val="31CC27D5"/>
    <w:rsid w:val="31D470F1"/>
    <w:rsid w:val="31FF607E"/>
    <w:rsid w:val="320527E1"/>
    <w:rsid w:val="324063AC"/>
    <w:rsid w:val="325A27E0"/>
    <w:rsid w:val="327027AF"/>
    <w:rsid w:val="3272795A"/>
    <w:rsid w:val="329A7D93"/>
    <w:rsid w:val="32A841B4"/>
    <w:rsid w:val="32C94422"/>
    <w:rsid w:val="32C95410"/>
    <w:rsid w:val="32F14F00"/>
    <w:rsid w:val="330065D5"/>
    <w:rsid w:val="333B019B"/>
    <w:rsid w:val="333E350A"/>
    <w:rsid w:val="335C2259"/>
    <w:rsid w:val="3375119E"/>
    <w:rsid w:val="33BB3EFA"/>
    <w:rsid w:val="33D96657"/>
    <w:rsid w:val="33EE5645"/>
    <w:rsid w:val="33EE77BF"/>
    <w:rsid w:val="33F156FA"/>
    <w:rsid w:val="341A234E"/>
    <w:rsid w:val="34205BD0"/>
    <w:rsid w:val="34337537"/>
    <w:rsid w:val="347E38B6"/>
    <w:rsid w:val="34946F7E"/>
    <w:rsid w:val="34DC4911"/>
    <w:rsid w:val="351B381E"/>
    <w:rsid w:val="3530435C"/>
    <w:rsid w:val="353A1F89"/>
    <w:rsid w:val="354649CF"/>
    <w:rsid w:val="354C5A6C"/>
    <w:rsid w:val="354D5282"/>
    <w:rsid w:val="35725826"/>
    <w:rsid w:val="35C4599B"/>
    <w:rsid w:val="35DC05F8"/>
    <w:rsid w:val="35ED78EE"/>
    <w:rsid w:val="3635452E"/>
    <w:rsid w:val="36721F88"/>
    <w:rsid w:val="36882DCF"/>
    <w:rsid w:val="36A216E8"/>
    <w:rsid w:val="36A40309"/>
    <w:rsid w:val="36E1681B"/>
    <w:rsid w:val="36F06052"/>
    <w:rsid w:val="370D5858"/>
    <w:rsid w:val="3710497B"/>
    <w:rsid w:val="37535461"/>
    <w:rsid w:val="37650183"/>
    <w:rsid w:val="376A61BB"/>
    <w:rsid w:val="37A83370"/>
    <w:rsid w:val="37AA29AB"/>
    <w:rsid w:val="37C350B2"/>
    <w:rsid w:val="37F379BD"/>
    <w:rsid w:val="37F97E43"/>
    <w:rsid w:val="38022F7F"/>
    <w:rsid w:val="38144FF5"/>
    <w:rsid w:val="382D4C2C"/>
    <w:rsid w:val="3835018B"/>
    <w:rsid w:val="3836111A"/>
    <w:rsid w:val="383F0638"/>
    <w:rsid w:val="384C725C"/>
    <w:rsid w:val="38672972"/>
    <w:rsid w:val="386B3783"/>
    <w:rsid w:val="38742AEC"/>
    <w:rsid w:val="387D7380"/>
    <w:rsid w:val="387E36AE"/>
    <w:rsid w:val="3894435E"/>
    <w:rsid w:val="38A87B39"/>
    <w:rsid w:val="38B8456D"/>
    <w:rsid w:val="393A1CE4"/>
    <w:rsid w:val="39440C8D"/>
    <w:rsid w:val="39840966"/>
    <w:rsid w:val="398E03E9"/>
    <w:rsid w:val="3A124186"/>
    <w:rsid w:val="3A2E426A"/>
    <w:rsid w:val="3A7F5764"/>
    <w:rsid w:val="3A883046"/>
    <w:rsid w:val="3A994AC8"/>
    <w:rsid w:val="3AA3613F"/>
    <w:rsid w:val="3B202F50"/>
    <w:rsid w:val="3B552EC1"/>
    <w:rsid w:val="3BAB17B4"/>
    <w:rsid w:val="3BF440F4"/>
    <w:rsid w:val="3C0223F0"/>
    <w:rsid w:val="3C274D0C"/>
    <w:rsid w:val="3C2F4B54"/>
    <w:rsid w:val="3C546D32"/>
    <w:rsid w:val="3C6229DB"/>
    <w:rsid w:val="3C6B0F3D"/>
    <w:rsid w:val="3C7240B4"/>
    <w:rsid w:val="3C76553C"/>
    <w:rsid w:val="3C895FA2"/>
    <w:rsid w:val="3C962AA4"/>
    <w:rsid w:val="3C98732C"/>
    <w:rsid w:val="3CB2308A"/>
    <w:rsid w:val="3CB33684"/>
    <w:rsid w:val="3CC6338D"/>
    <w:rsid w:val="3CE56A82"/>
    <w:rsid w:val="3D2C72C0"/>
    <w:rsid w:val="3D4033E9"/>
    <w:rsid w:val="3D4757D0"/>
    <w:rsid w:val="3D48486F"/>
    <w:rsid w:val="3D6330D3"/>
    <w:rsid w:val="3D785CA3"/>
    <w:rsid w:val="3D801011"/>
    <w:rsid w:val="3D8540AB"/>
    <w:rsid w:val="3DA105E3"/>
    <w:rsid w:val="3DB21309"/>
    <w:rsid w:val="3DE20BDF"/>
    <w:rsid w:val="3DE729BF"/>
    <w:rsid w:val="3DFA22A2"/>
    <w:rsid w:val="3E0B0F61"/>
    <w:rsid w:val="3E44715C"/>
    <w:rsid w:val="3E4D6532"/>
    <w:rsid w:val="3E6945A2"/>
    <w:rsid w:val="3E7D0BDE"/>
    <w:rsid w:val="3E935660"/>
    <w:rsid w:val="3EDE33A4"/>
    <w:rsid w:val="3EEE5976"/>
    <w:rsid w:val="3F027BC2"/>
    <w:rsid w:val="3F3B50BD"/>
    <w:rsid w:val="3F3F43D7"/>
    <w:rsid w:val="3FB15E77"/>
    <w:rsid w:val="3FFE37FF"/>
    <w:rsid w:val="4004519E"/>
    <w:rsid w:val="4044287D"/>
    <w:rsid w:val="40540A3B"/>
    <w:rsid w:val="40707729"/>
    <w:rsid w:val="40763C1B"/>
    <w:rsid w:val="40797C66"/>
    <w:rsid w:val="40CE16E9"/>
    <w:rsid w:val="40D327EC"/>
    <w:rsid w:val="40E4361E"/>
    <w:rsid w:val="41333D33"/>
    <w:rsid w:val="41496F06"/>
    <w:rsid w:val="415A3E9A"/>
    <w:rsid w:val="415E63C5"/>
    <w:rsid w:val="41611CA3"/>
    <w:rsid w:val="41721D58"/>
    <w:rsid w:val="418121F5"/>
    <w:rsid w:val="41865466"/>
    <w:rsid w:val="41B67659"/>
    <w:rsid w:val="42007443"/>
    <w:rsid w:val="420D0F9E"/>
    <w:rsid w:val="421037B9"/>
    <w:rsid w:val="424F1040"/>
    <w:rsid w:val="425024F6"/>
    <w:rsid w:val="429D308D"/>
    <w:rsid w:val="429D6205"/>
    <w:rsid w:val="429F168C"/>
    <w:rsid w:val="42A24FF7"/>
    <w:rsid w:val="42C37180"/>
    <w:rsid w:val="42D062CD"/>
    <w:rsid w:val="42DE27F7"/>
    <w:rsid w:val="43346AA6"/>
    <w:rsid w:val="43381027"/>
    <w:rsid w:val="434A02AF"/>
    <w:rsid w:val="435A2E4E"/>
    <w:rsid w:val="435D2214"/>
    <w:rsid w:val="43866FE6"/>
    <w:rsid w:val="4388460A"/>
    <w:rsid w:val="43A83AA4"/>
    <w:rsid w:val="43B15523"/>
    <w:rsid w:val="43D66577"/>
    <w:rsid w:val="43FD0678"/>
    <w:rsid w:val="445E2307"/>
    <w:rsid w:val="44977EDB"/>
    <w:rsid w:val="44A869AB"/>
    <w:rsid w:val="44B11EEB"/>
    <w:rsid w:val="44B20B27"/>
    <w:rsid w:val="44B55706"/>
    <w:rsid w:val="44DA3756"/>
    <w:rsid w:val="45056959"/>
    <w:rsid w:val="45135837"/>
    <w:rsid w:val="451655E5"/>
    <w:rsid w:val="45370E8C"/>
    <w:rsid w:val="453A5A53"/>
    <w:rsid w:val="454406F8"/>
    <w:rsid w:val="4573530F"/>
    <w:rsid w:val="4579568D"/>
    <w:rsid w:val="457C1B59"/>
    <w:rsid w:val="45CF3E06"/>
    <w:rsid w:val="45EA6C66"/>
    <w:rsid w:val="45EC2767"/>
    <w:rsid w:val="46152792"/>
    <w:rsid w:val="46276C68"/>
    <w:rsid w:val="46317415"/>
    <w:rsid w:val="463E4B93"/>
    <w:rsid w:val="4664473C"/>
    <w:rsid w:val="468D1112"/>
    <w:rsid w:val="469F5C33"/>
    <w:rsid w:val="46C5352E"/>
    <w:rsid w:val="46CD4F5C"/>
    <w:rsid w:val="46DA788F"/>
    <w:rsid w:val="46E303FE"/>
    <w:rsid w:val="470000CA"/>
    <w:rsid w:val="470136FD"/>
    <w:rsid w:val="47080F4F"/>
    <w:rsid w:val="472A2963"/>
    <w:rsid w:val="472A4246"/>
    <w:rsid w:val="475518FA"/>
    <w:rsid w:val="47886F7C"/>
    <w:rsid w:val="478D6FE7"/>
    <w:rsid w:val="47947B2F"/>
    <w:rsid w:val="47A461DD"/>
    <w:rsid w:val="47C675EF"/>
    <w:rsid w:val="47D622DD"/>
    <w:rsid w:val="47D754E9"/>
    <w:rsid w:val="47EB541A"/>
    <w:rsid w:val="485A1678"/>
    <w:rsid w:val="48836244"/>
    <w:rsid w:val="48850837"/>
    <w:rsid w:val="48B07CDF"/>
    <w:rsid w:val="48D56FBA"/>
    <w:rsid w:val="48E663FD"/>
    <w:rsid w:val="48ED71AD"/>
    <w:rsid w:val="49033A97"/>
    <w:rsid w:val="496A2627"/>
    <w:rsid w:val="49B74E15"/>
    <w:rsid w:val="49CE0CD8"/>
    <w:rsid w:val="49D02933"/>
    <w:rsid w:val="49D80ED6"/>
    <w:rsid w:val="49D85524"/>
    <w:rsid w:val="4A5C0AFC"/>
    <w:rsid w:val="4A5F0414"/>
    <w:rsid w:val="4A623E00"/>
    <w:rsid w:val="4A6E0973"/>
    <w:rsid w:val="4A6F52D4"/>
    <w:rsid w:val="4A78182C"/>
    <w:rsid w:val="4A9E3CCB"/>
    <w:rsid w:val="4AAD1F42"/>
    <w:rsid w:val="4B096F56"/>
    <w:rsid w:val="4B422A21"/>
    <w:rsid w:val="4B6A70ED"/>
    <w:rsid w:val="4B871FEA"/>
    <w:rsid w:val="4B8804D6"/>
    <w:rsid w:val="4B9E30D2"/>
    <w:rsid w:val="4BE1159F"/>
    <w:rsid w:val="4BE7445A"/>
    <w:rsid w:val="4BEF5499"/>
    <w:rsid w:val="4C0015C7"/>
    <w:rsid w:val="4C550C1D"/>
    <w:rsid w:val="4C701966"/>
    <w:rsid w:val="4C827371"/>
    <w:rsid w:val="4C8B6164"/>
    <w:rsid w:val="4C9D2A9C"/>
    <w:rsid w:val="4CB93BDD"/>
    <w:rsid w:val="4CCD4FD8"/>
    <w:rsid w:val="4CCE70E8"/>
    <w:rsid w:val="4D105CDC"/>
    <w:rsid w:val="4D203EDF"/>
    <w:rsid w:val="4D310419"/>
    <w:rsid w:val="4D53211B"/>
    <w:rsid w:val="4D7F1180"/>
    <w:rsid w:val="4D8D6BBB"/>
    <w:rsid w:val="4DB43F9D"/>
    <w:rsid w:val="4DBD6C5B"/>
    <w:rsid w:val="4E2A445C"/>
    <w:rsid w:val="4E3C1227"/>
    <w:rsid w:val="4E711E7B"/>
    <w:rsid w:val="4EA542DD"/>
    <w:rsid w:val="4EAB17F1"/>
    <w:rsid w:val="4EC16C96"/>
    <w:rsid w:val="4ECC0D30"/>
    <w:rsid w:val="4EF37F41"/>
    <w:rsid w:val="4F034621"/>
    <w:rsid w:val="4F3C14D6"/>
    <w:rsid w:val="4F532F1D"/>
    <w:rsid w:val="4FBF71EF"/>
    <w:rsid w:val="4FD000FD"/>
    <w:rsid w:val="4FE40AA8"/>
    <w:rsid w:val="503A3961"/>
    <w:rsid w:val="5053651E"/>
    <w:rsid w:val="505A7A12"/>
    <w:rsid w:val="505D72EC"/>
    <w:rsid w:val="509D415F"/>
    <w:rsid w:val="50B82E88"/>
    <w:rsid w:val="50BB1C4C"/>
    <w:rsid w:val="50D82CE2"/>
    <w:rsid w:val="51170283"/>
    <w:rsid w:val="511D3460"/>
    <w:rsid w:val="51381E97"/>
    <w:rsid w:val="514133F4"/>
    <w:rsid w:val="514F033B"/>
    <w:rsid w:val="5159765F"/>
    <w:rsid w:val="51810111"/>
    <w:rsid w:val="518E0CB1"/>
    <w:rsid w:val="51A81C8B"/>
    <w:rsid w:val="51C371E7"/>
    <w:rsid w:val="51D32FF8"/>
    <w:rsid w:val="51D718E9"/>
    <w:rsid w:val="51FA4CEC"/>
    <w:rsid w:val="52242626"/>
    <w:rsid w:val="522C23EA"/>
    <w:rsid w:val="522F4180"/>
    <w:rsid w:val="52524600"/>
    <w:rsid w:val="526475AB"/>
    <w:rsid w:val="5284117F"/>
    <w:rsid w:val="528E63B6"/>
    <w:rsid w:val="529158E7"/>
    <w:rsid w:val="52962C31"/>
    <w:rsid w:val="52AF2550"/>
    <w:rsid w:val="52B40E29"/>
    <w:rsid w:val="52E81CB2"/>
    <w:rsid w:val="530124F2"/>
    <w:rsid w:val="530F17E7"/>
    <w:rsid w:val="53126C25"/>
    <w:rsid w:val="538E32E7"/>
    <w:rsid w:val="53BB4752"/>
    <w:rsid w:val="53CF692B"/>
    <w:rsid w:val="53D47BDE"/>
    <w:rsid w:val="53F768C7"/>
    <w:rsid w:val="5400393D"/>
    <w:rsid w:val="54040A02"/>
    <w:rsid w:val="541F7FA8"/>
    <w:rsid w:val="542253CA"/>
    <w:rsid w:val="545C5507"/>
    <w:rsid w:val="546C2808"/>
    <w:rsid w:val="54B84F16"/>
    <w:rsid w:val="54C514D1"/>
    <w:rsid w:val="54DC2C82"/>
    <w:rsid w:val="552405A4"/>
    <w:rsid w:val="554D066B"/>
    <w:rsid w:val="555C6699"/>
    <w:rsid w:val="556148B0"/>
    <w:rsid w:val="55C533DD"/>
    <w:rsid w:val="56612D67"/>
    <w:rsid w:val="566338E1"/>
    <w:rsid w:val="567D3215"/>
    <w:rsid w:val="56C12B9C"/>
    <w:rsid w:val="56D72087"/>
    <w:rsid w:val="56DB7601"/>
    <w:rsid w:val="5715262A"/>
    <w:rsid w:val="571D20F5"/>
    <w:rsid w:val="572248AC"/>
    <w:rsid w:val="57390926"/>
    <w:rsid w:val="573E31AA"/>
    <w:rsid w:val="57545B64"/>
    <w:rsid w:val="57671E5A"/>
    <w:rsid w:val="57DA3415"/>
    <w:rsid w:val="5802613B"/>
    <w:rsid w:val="58101CFD"/>
    <w:rsid w:val="584A5C54"/>
    <w:rsid w:val="587367BD"/>
    <w:rsid w:val="58940BE2"/>
    <w:rsid w:val="58BF3E8D"/>
    <w:rsid w:val="58F72EB5"/>
    <w:rsid w:val="592F2981"/>
    <w:rsid w:val="59361FCA"/>
    <w:rsid w:val="593F3FED"/>
    <w:rsid w:val="59612A54"/>
    <w:rsid w:val="597E1A34"/>
    <w:rsid w:val="599041FB"/>
    <w:rsid w:val="59CB639D"/>
    <w:rsid w:val="59D20119"/>
    <w:rsid w:val="5A5B74B2"/>
    <w:rsid w:val="5A6B7ADD"/>
    <w:rsid w:val="5A921407"/>
    <w:rsid w:val="5AB22CAB"/>
    <w:rsid w:val="5AE4210C"/>
    <w:rsid w:val="5AF46872"/>
    <w:rsid w:val="5AF63BB9"/>
    <w:rsid w:val="5B184852"/>
    <w:rsid w:val="5B311CF2"/>
    <w:rsid w:val="5B563E6A"/>
    <w:rsid w:val="5B582EAB"/>
    <w:rsid w:val="5B7B70BB"/>
    <w:rsid w:val="5BA21593"/>
    <w:rsid w:val="5C1E62A8"/>
    <w:rsid w:val="5C213F80"/>
    <w:rsid w:val="5C302BB6"/>
    <w:rsid w:val="5C3E2C52"/>
    <w:rsid w:val="5C695427"/>
    <w:rsid w:val="5CAD1A9D"/>
    <w:rsid w:val="5CC0734A"/>
    <w:rsid w:val="5CC1641F"/>
    <w:rsid w:val="5CCC5932"/>
    <w:rsid w:val="5CD474EE"/>
    <w:rsid w:val="5D311138"/>
    <w:rsid w:val="5D76173F"/>
    <w:rsid w:val="5D9459A1"/>
    <w:rsid w:val="5DE00D6E"/>
    <w:rsid w:val="5DE6332D"/>
    <w:rsid w:val="5E014490"/>
    <w:rsid w:val="5E637D49"/>
    <w:rsid w:val="5E983E21"/>
    <w:rsid w:val="5E985653"/>
    <w:rsid w:val="5E993FED"/>
    <w:rsid w:val="5E9D355C"/>
    <w:rsid w:val="5EA61BA3"/>
    <w:rsid w:val="5EC629E5"/>
    <w:rsid w:val="5ECB3A34"/>
    <w:rsid w:val="5F1E5E78"/>
    <w:rsid w:val="5F3B16E0"/>
    <w:rsid w:val="5F44535C"/>
    <w:rsid w:val="5F6B1EFE"/>
    <w:rsid w:val="5F6B78F4"/>
    <w:rsid w:val="5F800213"/>
    <w:rsid w:val="5F830ADD"/>
    <w:rsid w:val="5F910D3B"/>
    <w:rsid w:val="5F9D6546"/>
    <w:rsid w:val="603A7CF1"/>
    <w:rsid w:val="606B48B1"/>
    <w:rsid w:val="60734D38"/>
    <w:rsid w:val="608F1214"/>
    <w:rsid w:val="6093541E"/>
    <w:rsid w:val="60A91631"/>
    <w:rsid w:val="60C47FA3"/>
    <w:rsid w:val="60E470AD"/>
    <w:rsid w:val="61064EE8"/>
    <w:rsid w:val="61136E11"/>
    <w:rsid w:val="61382DD5"/>
    <w:rsid w:val="617910B8"/>
    <w:rsid w:val="61A14EBF"/>
    <w:rsid w:val="61C51F12"/>
    <w:rsid w:val="62147C55"/>
    <w:rsid w:val="622B670F"/>
    <w:rsid w:val="628A16C4"/>
    <w:rsid w:val="629923ED"/>
    <w:rsid w:val="62E12FE9"/>
    <w:rsid w:val="62EC1529"/>
    <w:rsid w:val="62F91598"/>
    <w:rsid w:val="6302435F"/>
    <w:rsid w:val="632B0FBE"/>
    <w:rsid w:val="63537544"/>
    <w:rsid w:val="637D7FCE"/>
    <w:rsid w:val="63B66146"/>
    <w:rsid w:val="63E916D9"/>
    <w:rsid w:val="64156E8F"/>
    <w:rsid w:val="64183119"/>
    <w:rsid w:val="642E2704"/>
    <w:rsid w:val="64597E31"/>
    <w:rsid w:val="6472075D"/>
    <w:rsid w:val="64835F6D"/>
    <w:rsid w:val="64BF0362"/>
    <w:rsid w:val="64F438AF"/>
    <w:rsid w:val="651010AD"/>
    <w:rsid w:val="654F59E6"/>
    <w:rsid w:val="65502BFA"/>
    <w:rsid w:val="659116E4"/>
    <w:rsid w:val="65CD787F"/>
    <w:rsid w:val="664D23B6"/>
    <w:rsid w:val="664F33EE"/>
    <w:rsid w:val="667016B7"/>
    <w:rsid w:val="667020F9"/>
    <w:rsid w:val="66796C84"/>
    <w:rsid w:val="66952D5A"/>
    <w:rsid w:val="66A06BFF"/>
    <w:rsid w:val="66A7502B"/>
    <w:rsid w:val="66B7708F"/>
    <w:rsid w:val="66C85685"/>
    <w:rsid w:val="66EA1002"/>
    <w:rsid w:val="670030A7"/>
    <w:rsid w:val="670D5BFE"/>
    <w:rsid w:val="67137D4F"/>
    <w:rsid w:val="67166C85"/>
    <w:rsid w:val="672862FC"/>
    <w:rsid w:val="6734075C"/>
    <w:rsid w:val="67450314"/>
    <w:rsid w:val="675F67F0"/>
    <w:rsid w:val="677C6F61"/>
    <w:rsid w:val="678A17CF"/>
    <w:rsid w:val="678B4918"/>
    <w:rsid w:val="67A239F5"/>
    <w:rsid w:val="67AA0D11"/>
    <w:rsid w:val="67F9114B"/>
    <w:rsid w:val="67FA5540"/>
    <w:rsid w:val="67FE41A7"/>
    <w:rsid w:val="680142D0"/>
    <w:rsid w:val="68015204"/>
    <w:rsid w:val="6806751D"/>
    <w:rsid w:val="681109E4"/>
    <w:rsid w:val="683C3E4C"/>
    <w:rsid w:val="68F03F8B"/>
    <w:rsid w:val="68F04D92"/>
    <w:rsid w:val="69613EFD"/>
    <w:rsid w:val="696B72C6"/>
    <w:rsid w:val="6976278F"/>
    <w:rsid w:val="69802A47"/>
    <w:rsid w:val="69B76DA8"/>
    <w:rsid w:val="69FF02D7"/>
    <w:rsid w:val="6A06440A"/>
    <w:rsid w:val="6A3D2F51"/>
    <w:rsid w:val="6A6529F3"/>
    <w:rsid w:val="6AB85C8B"/>
    <w:rsid w:val="6B083862"/>
    <w:rsid w:val="6B150D22"/>
    <w:rsid w:val="6B2831C8"/>
    <w:rsid w:val="6B313115"/>
    <w:rsid w:val="6B32329F"/>
    <w:rsid w:val="6B4E64CC"/>
    <w:rsid w:val="6B534144"/>
    <w:rsid w:val="6B590C04"/>
    <w:rsid w:val="6B6A58AC"/>
    <w:rsid w:val="6B747153"/>
    <w:rsid w:val="6BAE267B"/>
    <w:rsid w:val="6BC47F3A"/>
    <w:rsid w:val="6C3D4E67"/>
    <w:rsid w:val="6C450326"/>
    <w:rsid w:val="6C4C0A7E"/>
    <w:rsid w:val="6C4C22E3"/>
    <w:rsid w:val="6C6D0398"/>
    <w:rsid w:val="6C905D79"/>
    <w:rsid w:val="6CD82F55"/>
    <w:rsid w:val="6D05507A"/>
    <w:rsid w:val="6D523E62"/>
    <w:rsid w:val="6D6475C0"/>
    <w:rsid w:val="6D6E46F3"/>
    <w:rsid w:val="6D8130A7"/>
    <w:rsid w:val="6DB1683D"/>
    <w:rsid w:val="6DBC0209"/>
    <w:rsid w:val="6DD72E11"/>
    <w:rsid w:val="6DE0707C"/>
    <w:rsid w:val="6DEB03A1"/>
    <w:rsid w:val="6DF312AD"/>
    <w:rsid w:val="6E126B2A"/>
    <w:rsid w:val="6E5B36DA"/>
    <w:rsid w:val="6E5F2FD7"/>
    <w:rsid w:val="6EA451B9"/>
    <w:rsid w:val="6EC22FA9"/>
    <w:rsid w:val="6F240116"/>
    <w:rsid w:val="6F4E39AD"/>
    <w:rsid w:val="6F596E55"/>
    <w:rsid w:val="6F613B00"/>
    <w:rsid w:val="6F7170FE"/>
    <w:rsid w:val="6F7D0090"/>
    <w:rsid w:val="6F824EA7"/>
    <w:rsid w:val="6FAA52EC"/>
    <w:rsid w:val="6FD147F7"/>
    <w:rsid w:val="6FD35F2D"/>
    <w:rsid w:val="701E5A3C"/>
    <w:rsid w:val="70453892"/>
    <w:rsid w:val="704857D0"/>
    <w:rsid w:val="706C7BFE"/>
    <w:rsid w:val="70CF7C2A"/>
    <w:rsid w:val="70D50188"/>
    <w:rsid w:val="710C6E1A"/>
    <w:rsid w:val="7140217F"/>
    <w:rsid w:val="71465F1D"/>
    <w:rsid w:val="71B820EE"/>
    <w:rsid w:val="71BE6601"/>
    <w:rsid w:val="71CD6D72"/>
    <w:rsid w:val="71F2413D"/>
    <w:rsid w:val="7207170C"/>
    <w:rsid w:val="720E65AC"/>
    <w:rsid w:val="72283DB2"/>
    <w:rsid w:val="72454D02"/>
    <w:rsid w:val="724F2FB7"/>
    <w:rsid w:val="7279312C"/>
    <w:rsid w:val="729938C3"/>
    <w:rsid w:val="72FD3B2C"/>
    <w:rsid w:val="73044883"/>
    <w:rsid w:val="730604C2"/>
    <w:rsid w:val="732575A1"/>
    <w:rsid w:val="733B7343"/>
    <w:rsid w:val="73433543"/>
    <w:rsid w:val="73C56CFF"/>
    <w:rsid w:val="73E21988"/>
    <w:rsid w:val="741C0D5B"/>
    <w:rsid w:val="74561143"/>
    <w:rsid w:val="746B3549"/>
    <w:rsid w:val="746F7ADF"/>
    <w:rsid w:val="74C13A28"/>
    <w:rsid w:val="74C81314"/>
    <w:rsid w:val="74DA3693"/>
    <w:rsid w:val="74DA6643"/>
    <w:rsid w:val="74E946E7"/>
    <w:rsid w:val="74ED061F"/>
    <w:rsid w:val="74FE1236"/>
    <w:rsid w:val="74FE3405"/>
    <w:rsid w:val="7524396F"/>
    <w:rsid w:val="75410740"/>
    <w:rsid w:val="755977BC"/>
    <w:rsid w:val="75711A54"/>
    <w:rsid w:val="75902A3F"/>
    <w:rsid w:val="75C30244"/>
    <w:rsid w:val="75E46F36"/>
    <w:rsid w:val="75F31DEC"/>
    <w:rsid w:val="761B5C5F"/>
    <w:rsid w:val="763B0605"/>
    <w:rsid w:val="76422CE1"/>
    <w:rsid w:val="765F4AAA"/>
    <w:rsid w:val="767225C8"/>
    <w:rsid w:val="76806202"/>
    <w:rsid w:val="768335DB"/>
    <w:rsid w:val="76A3556A"/>
    <w:rsid w:val="76BE5082"/>
    <w:rsid w:val="76E717B4"/>
    <w:rsid w:val="76EF0691"/>
    <w:rsid w:val="77055BC5"/>
    <w:rsid w:val="771345ED"/>
    <w:rsid w:val="771531DE"/>
    <w:rsid w:val="77180B48"/>
    <w:rsid w:val="77187C44"/>
    <w:rsid w:val="77276293"/>
    <w:rsid w:val="7765790E"/>
    <w:rsid w:val="77E40FCA"/>
    <w:rsid w:val="782A7B72"/>
    <w:rsid w:val="78385FAC"/>
    <w:rsid w:val="783C2375"/>
    <w:rsid w:val="790E43E3"/>
    <w:rsid w:val="79181D7D"/>
    <w:rsid w:val="79370079"/>
    <w:rsid w:val="793C57CE"/>
    <w:rsid w:val="793D703B"/>
    <w:rsid w:val="794C784F"/>
    <w:rsid w:val="79723D50"/>
    <w:rsid w:val="79891D40"/>
    <w:rsid w:val="799E149B"/>
    <w:rsid w:val="7A3457F0"/>
    <w:rsid w:val="7A432B04"/>
    <w:rsid w:val="7A8B15A7"/>
    <w:rsid w:val="7A8B5B28"/>
    <w:rsid w:val="7AC3356A"/>
    <w:rsid w:val="7B152780"/>
    <w:rsid w:val="7B173B57"/>
    <w:rsid w:val="7B2412CF"/>
    <w:rsid w:val="7B550467"/>
    <w:rsid w:val="7B9A7FF7"/>
    <w:rsid w:val="7BD74270"/>
    <w:rsid w:val="7C160DDA"/>
    <w:rsid w:val="7C163AC7"/>
    <w:rsid w:val="7C237871"/>
    <w:rsid w:val="7C293037"/>
    <w:rsid w:val="7C347A7E"/>
    <w:rsid w:val="7C62266E"/>
    <w:rsid w:val="7C661BFA"/>
    <w:rsid w:val="7CA9506D"/>
    <w:rsid w:val="7CD532BC"/>
    <w:rsid w:val="7CD97BA1"/>
    <w:rsid w:val="7CDD1D24"/>
    <w:rsid w:val="7CE65028"/>
    <w:rsid w:val="7CF77FE5"/>
    <w:rsid w:val="7D1D4F0F"/>
    <w:rsid w:val="7D43513E"/>
    <w:rsid w:val="7D5B727F"/>
    <w:rsid w:val="7D781E87"/>
    <w:rsid w:val="7D81485F"/>
    <w:rsid w:val="7DA04A28"/>
    <w:rsid w:val="7DA35535"/>
    <w:rsid w:val="7DA56196"/>
    <w:rsid w:val="7DAB79E4"/>
    <w:rsid w:val="7DB57C0C"/>
    <w:rsid w:val="7DBD0FB3"/>
    <w:rsid w:val="7DC54D53"/>
    <w:rsid w:val="7DC95C01"/>
    <w:rsid w:val="7DF80E1A"/>
    <w:rsid w:val="7E066142"/>
    <w:rsid w:val="7E4E526A"/>
    <w:rsid w:val="7E4F614E"/>
    <w:rsid w:val="7E572434"/>
    <w:rsid w:val="7E743830"/>
    <w:rsid w:val="7E7C1377"/>
    <w:rsid w:val="7EB157D6"/>
    <w:rsid w:val="7EB63F83"/>
    <w:rsid w:val="7ED3149D"/>
    <w:rsid w:val="7ED457DA"/>
    <w:rsid w:val="7EF47ADC"/>
    <w:rsid w:val="7EFC4F7F"/>
    <w:rsid w:val="7F0F347D"/>
    <w:rsid w:val="7F270BF7"/>
    <w:rsid w:val="7F35585E"/>
    <w:rsid w:val="7F8E48E8"/>
    <w:rsid w:val="7FA37AA9"/>
    <w:rsid w:val="7FB54793"/>
    <w:rsid w:val="7FD07093"/>
    <w:rsid w:val="7FE33D17"/>
    <w:rsid w:val="7FF10E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 w:semiHidden="0"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0" w:name="toc 3" w:locked="1"/>
    <w:lsdException w:qFormat="1" w:unhideWhenUsed="0" w:uiPriority="0" w:name="toc 4" w:locked="1"/>
    <w:lsdException w:qFormat="1" w:unhideWhenUsed="0" w:uiPriority="0" w:name="toc 5" w:locked="1"/>
    <w:lsdException w:qFormat="1" w:unhideWhenUsed="0" w:uiPriority="0" w:name="toc 6" w:locked="1"/>
    <w:lsdException w:qFormat="1" w:unhideWhenUsed="0" w:uiPriority="0" w:name="toc 7" w:locked="1"/>
    <w:lsdException w:qFormat="1" w:unhideWhenUsed="0" w:uiPriority="0" w:name="toc 8" w:locked="1"/>
    <w:lsdException w:qFormat="1" w:unhideWhenUsed="0" w:uiPriority="0"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qFormat="1" w:uiPriority="99" w:semiHidden="0"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ocked="1"/>
    <w:lsdException w:qFormat="1" w:uiPriority="99" w:semiHidden="0" w:name="Body Text First Indent" w:locked="1"/>
    <w:lsdException w:qFormat="1" w:unhideWhenUsed="0"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iPriority="99" w:semiHidden="0" w:name="HTML Keyboard" w:locked="1"/>
    <w:lsdException w:uiPriority="99" w:name="HTML Preformatted" w:locked="1"/>
    <w:lsdException w:qFormat="1" w:uiPriority="99" w:semiHidden="0" w:name="HTML Sample" w:locked="1"/>
    <w:lsdException w:uiPriority="99" w:name="HTML Typewriter" w:locked="1"/>
    <w:lsdException w:qFormat="1" w:unhideWhenUsed="0" w:uiPriority="99" w:semiHidden="0"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qFormat="1" w:uiPriority="99" w:semiHidden="0"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Calibri"/>
      <w:kern w:val="2"/>
      <w:sz w:val="21"/>
      <w:szCs w:val="21"/>
      <w:lang w:val="en-US" w:eastAsia="zh-CN" w:bidi="ar-SA"/>
    </w:rPr>
  </w:style>
  <w:style w:type="paragraph" w:styleId="3">
    <w:name w:val="heading 1"/>
    <w:basedOn w:val="1"/>
    <w:next w:val="1"/>
    <w:link w:val="55"/>
    <w:qFormat/>
    <w:uiPriority w:val="99"/>
    <w:pPr>
      <w:spacing w:line="360" w:lineRule="auto"/>
      <w:jc w:val="center"/>
      <w:outlineLvl w:val="0"/>
    </w:pPr>
    <w:rPr>
      <w:rFonts w:ascii="Calibri" w:hAnsi="Calibri" w:cs="Times New Roman"/>
      <w:b/>
      <w:bCs/>
      <w:kern w:val="44"/>
      <w:sz w:val="44"/>
      <w:szCs w:val="44"/>
    </w:rPr>
  </w:style>
  <w:style w:type="paragraph" w:styleId="4">
    <w:name w:val="heading 2"/>
    <w:basedOn w:val="1"/>
    <w:next w:val="1"/>
    <w:link w:val="56"/>
    <w:qFormat/>
    <w:uiPriority w:val="99"/>
    <w:pPr>
      <w:keepNext/>
      <w:keepLines/>
      <w:spacing w:before="260" w:after="260" w:line="415" w:lineRule="auto"/>
      <w:outlineLvl w:val="1"/>
    </w:pPr>
    <w:rPr>
      <w:rFonts w:ascii="Cambria" w:hAnsi="Cambria" w:cs="Times New Roman"/>
      <w:b/>
      <w:bCs/>
      <w:kern w:val="0"/>
      <w:sz w:val="32"/>
      <w:szCs w:val="32"/>
    </w:rPr>
  </w:style>
  <w:style w:type="paragraph" w:styleId="5">
    <w:name w:val="heading 3"/>
    <w:basedOn w:val="1"/>
    <w:next w:val="1"/>
    <w:link w:val="57"/>
    <w:qFormat/>
    <w:uiPriority w:val="99"/>
    <w:pPr>
      <w:keepNext/>
      <w:keepLines/>
      <w:spacing w:before="260" w:after="260" w:line="416" w:lineRule="auto"/>
      <w:outlineLvl w:val="2"/>
    </w:pPr>
    <w:rPr>
      <w:rFonts w:ascii="Calibri" w:hAnsi="Calibri" w:cs="Times New Roman"/>
      <w:b/>
      <w:bCs/>
      <w:kern w:val="0"/>
      <w:sz w:val="32"/>
      <w:szCs w:val="32"/>
    </w:rPr>
  </w:style>
  <w:style w:type="paragraph" w:styleId="6">
    <w:name w:val="heading 4"/>
    <w:basedOn w:val="1"/>
    <w:next w:val="1"/>
    <w:link w:val="54"/>
    <w:qFormat/>
    <w:uiPriority w:val="99"/>
    <w:pPr>
      <w:keepNext/>
      <w:keepLines/>
      <w:spacing w:before="280" w:after="290" w:line="374" w:lineRule="auto"/>
      <w:outlineLvl w:val="3"/>
    </w:pPr>
    <w:rPr>
      <w:rFonts w:ascii="Cambria" w:hAnsi="Cambria" w:cs="Times New Roman"/>
      <w:b/>
      <w:bCs/>
      <w:kern w:val="0"/>
      <w:sz w:val="28"/>
      <w:szCs w:val="28"/>
    </w:rPr>
  </w:style>
  <w:style w:type="paragraph" w:styleId="7">
    <w:name w:val="heading 5"/>
    <w:basedOn w:val="1"/>
    <w:next w:val="1"/>
    <w:qFormat/>
    <w:locked/>
    <w:uiPriority w:val="9"/>
    <w:pPr>
      <w:numPr>
        <w:ilvl w:val="4"/>
        <w:numId w:val="1"/>
      </w:numPr>
      <w:ind w:left="0" w:firstLine="0" w:firstLineChars="0"/>
      <w:outlineLvl w:val="4"/>
    </w:pPr>
    <w:rPr>
      <w:b/>
      <w:bCs/>
      <w:szCs w:val="28"/>
    </w:rPr>
  </w:style>
  <w:style w:type="character" w:default="1" w:styleId="40">
    <w:name w:val="Default Paragraph Font"/>
    <w:semiHidden/>
    <w:qFormat/>
    <w:uiPriority w:val="99"/>
  </w:style>
  <w:style w:type="table" w:default="1" w:styleId="37">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60"/>
    <w:qFormat/>
    <w:uiPriority w:val="99"/>
    <w:rPr>
      <w:rFonts w:ascii="Calibri" w:hAnsi="Calibri" w:cs="Times New Roman"/>
      <w:kern w:val="0"/>
    </w:rPr>
  </w:style>
  <w:style w:type="paragraph" w:styleId="8">
    <w:name w:val="toc 7"/>
    <w:basedOn w:val="1"/>
    <w:next w:val="1"/>
    <w:semiHidden/>
    <w:qFormat/>
    <w:locked/>
    <w:uiPriority w:val="0"/>
    <w:pPr>
      <w:ind w:left="1260"/>
      <w:jc w:val="left"/>
    </w:pPr>
    <w:rPr>
      <w:rFonts w:ascii="Times New Roman" w:hAnsi="Times New Roman" w:cs="Times New Roman"/>
      <w:sz w:val="18"/>
      <w:szCs w:val="18"/>
    </w:rPr>
  </w:style>
  <w:style w:type="paragraph" w:styleId="9">
    <w:name w:val="Normal Indent"/>
    <w:basedOn w:val="1"/>
    <w:next w:val="1"/>
    <w:qFormat/>
    <w:uiPriority w:val="99"/>
    <w:pPr>
      <w:ind w:firstLine="200" w:firstLineChars="200"/>
    </w:pPr>
  </w:style>
  <w:style w:type="paragraph" w:styleId="10">
    <w:name w:val="caption"/>
    <w:basedOn w:val="1"/>
    <w:next w:val="1"/>
    <w:qFormat/>
    <w:uiPriority w:val="99"/>
    <w:rPr>
      <w:rFonts w:ascii="Arial" w:hAnsi="Arial" w:eastAsia="黑体" w:cs="Arial"/>
      <w:sz w:val="20"/>
      <w:szCs w:val="20"/>
    </w:rPr>
  </w:style>
  <w:style w:type="paragraph" w:styleId="11">
    <w:name w:val="List Bullet"/>
    <w:basedOn w:val="1"/>
    <w:unhideWhenUsed/>
    <w:qFormat/>
    <w:locked/>
    <w:uiPriority w:val="99"/>
    <w:pPr>
      <w:numPr>
        <w:ilvl w:val="0"/>
        <w:numId w:val="2"/>
      </w:numPr>
    </w:pPr>
  </w:style>
  <w:style w:type="paragraph" w:styleId="12">
    <w:name w:val="toa heading"/>
    <w:basedOn w:val="1"/>
    <w:next w:val="1"/>
    <w:qFormat/>
    <w:locked/>
    <w:uiPriority w:val="0"/>
    <w:pPr>
      <w:spacing w:before="120"/>
    </w:pPr>
    <w:rPr>
      <w:rFonts w:ascii="Arial" w:hAnsi="Arial"/>
      <w:sz w:val="24"/>
    </w:rPr>
  </w:style>
  <w:style w:type="paragraph" w:styleId="13">
    <w:name w:val="annotation text"/>
    <w:basedOn w:val="1"/>
    <w:link w:val="58"/>
    <w:semiHidden/>
    <w:qFormat/>
    <w:uiPriority w:val="99"/>
    <w:pPr>
      <w:jc w:val="left"/>
    </w:pPr>
    <w:rPr>
      <w:rFonts w:ascii="Calibri" w:hAnsi="Calibri" w:cs="Times New Roman"/>
      <w:kern w:val="0"/>
    </w:rPr>
  </w:style>
  <w:style w:type="paragraph" w:styleId="14">
    <w:name w:val="Body Text 3"/>
    <w:basedOn w:val="1"/>
    <w:link w:val="59"/>
    <w:qFormat/>
    <w:uiPriority w:val="99"/>
    <w:pPr>
      <w:spacing w:after="120"/>
    </w:pPr>
    <w:rPr>
      <w:rFonts w:ascii="Calibri" w:hAnsi="Calibri" w:cs="Times New Roman"/>
      <w:kern w:val="0"/>
      <w:sz w:val="16"/>
      <w:szCs w:val="16"/>
    </w:rPr>
  </w:style>
  <w:style w:type="paragraph" w:styleId="15">
    <w:name w:val="Body Text Indent"/>
    <w:basedOn w:val="1"/>
    <w:qFormat/>
    <w:locked/>
    <w:uiPriority w:val="99"/>
    <w:pPr>
      <w:spacing w:after="120"/>
      <w:ind w:left="420" w:leftChars="200"/>
    </w:pPr>
  </w:style>
  <w:style w:type="paragraph" w:styleId="16">
    <w:name w:val="toc 5"/>
    <w:basedOn w:val="1"/>
    <w:next w:val="1"/>
    <w:semiHidden/>
    <w:qFormat/>
    <w:locked/>
    <w:uiPriority w:val="0"/>
    <w:pPr>
      <w:ind w:left="840"/>
      <w:jc w:val="left"/>
    </w:pPr>
    <w:rPr>
      <w:rFonts w:ascii="Times New Roman" w:hAnsi="Times New Roman" w:cs="Times New Roman"/>
      <w:sz w:val="18"/>
      <w:szCs w:val="18"/>
    </w:rPr>
  </w:style>
  <w:style w:type="paragraph" w:styleId="17">
    <w:name w:val="toc 3"/>
    <w:basedOn w:val="1"/>
    <w:next w:val="1"/>
    <w:semiHidden/>
    <w:qFormat/>
    <w:locked/>
    <w:uiPriority w:val="0"/>
    <w:pPr>
      <w:ind w:left="420"/>
      <w:jc w:val="left"/>
    </w:pPr>
    <w:rPr>
      <w:rFonts w:ascii="Times New Roman" w:hAnsi="Times New Roman" w:cs="Times New Roman"/>
      <w:i/>
      <w:iCs/>
      <w:sz w:val="20"/>
      <w:szCs w:val="20"/>
    </w:rPr>
  </w:style>
  <w:style w:type="paragraph" w:styleId="18">
    <w:name w:val="Plain Text"/>
    <w:basedOn w:val="1"/>
    <w:next w:val="19"/>
    <w:link w:val="61"/>
    <w:qFormat/>
    <w:uiPriority w:val="99"/>
    <w:rPr>
      <w:rFonts w:ascii="宋体" w:hAnsi="Courier New" w:cs="Times New Roman"/>
      <w:kern w:val="0"/>
    </w:rPr>
  </w:style>
  <w:style w:type="paragraph" w:customStyle="1" w:styleId="19">
    <w:name w:val="Default"/>
    <w:next w:val="20"/>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2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1">
    <w:name w:val="toc 8"/>
    <w:basedOn w:val="1"/>
    <w:next w:val="1"/>
    <w:semiHidden/>
    <w:qFormat/>
    <w:locked/>
    <w:uiPriority w:val="0"/>
    <w:pPr>
      <w:ind w:left="1470"/>
      <w:jc w:val="left"/>
    </w:pPr>
    <w:rPr>
      <w:rFonts w:ascii="Times New Roman" w:hAnsi="Times New Roman" w:cs="Times New Roman"/>
      <w:sz w:val="18"/>
      <w:szCs w:val="18"/>
    </w:rPr>
  </w:style>
  <w:style w:type="paragraph" w:styleId="22">
    <w:name w:val="Date"/>
    <w:basedOn w:val="1"/>
    <w:next w:val="1"/>
    <w:qFormat/>
    <w:locked/>
    <w:uiPriority w:val="0"/>
    <w:pPr>
      <w:widowControl w:val="0"/>
      <w:autoSpaceDE w:val="0"/>
      <w:autoSpaceDN w:val="0"/>
      <w:adjustRightInd w:val="0"/>
      <w:jc w:val="both"/>
      <w:textAlignment w:val="baseline"/>
    </w:pPr>
    <w:rPr>
      <w:rFonts w:ascii="宋体"/>
      <w:sz w:val="28"/>
    </w:rPr>
  </w:style>
  <w:style w:type="paragraph" w:styleId="23">
    <w:name w:val="Balloon Text"/>
    <w:basedOn w:val="1"/>
    <w:link w:val="62"/>
    <w:semiHidden/>
    <w:qFormat/>
    <w:uiPriority w:val="99"/>
    <w:rPr>
      <w:rFonts w:ascii="Calibri" w:hAnsi="Calibri" w:cs="Times New Roman"/>
      <w:sz w:val="18"/>
      <w:szCs w:val="18"/>
    </w:rPr>
  </w:style>
  <w:style w:type="paragraph" w:styleId="24">
    <w:name w:val="footer"/>
    <w:basedOn w:val="1"/>
    <w:link w:val="63"/>
    <w:qFormat/>
    <w:uiPriority w:val="99"/>
    <w:pPr>
      <w:tabs>
        <w:tab w:val="center" w:pos="4153"/>
        <w:tab w:val="right" w:pos="8306"/>
      </w:tabs>
      <w:snapToGrid w:val="0"/>
      <w:jc w:val="left"/>
    </w:pPr>
    <w:rPr>
      <w:rFonts w:ascii="Calibri" w:hAnsi="Calibri" w:cs="Times New Roman"/>
      <w:kern w:val="0"/>
      <w:sz w:val="18"/>
      <w:szCs w:val="18"/>
    </w:rPr>
  </w:style>
  <w:style w:type="paragraph" w:styleId="25">
    <w:name w:val="header"/>
    <w:basedOn w:val="1"/>
    <w:link w:val="64"/>
    <w:qFormat/>
    <w:uiPriority w:val="99"/>
    <w:pPr>
      <w:pBdr>
        <w:bottom w:val="single" w:color="auto" w:sz="6" w:space="1"/>
      </w:pBdr>
      <w:tabs>
        <w:tab w:val="center" w:pos="4153"/>
        <w:tab w:val="right" w:pos="8306"/>
      </w:tabs>
      <w:snapToGrid w:val="0"/>
      <w:jc w:val="center"/>
    </w:pPr>
    <w:rPr>
      <w:rFonts w:ascii="Calibri" w:hAnsi="Calibri" w:cs="Times New Roman"/>
      <w:kern w:val="0"/>
      <w:sz w:val="18"/>
      <w:szCs w:val="18"/>
    </w:rPr>
  </w:style>
  <w:style w:type="paragraph" w:styleId="26">
    <w:name w:val="toc 1"/>
    <w:basedOn w:val="1"/>
    <w:next w:val="1"/>
    <w:semiHidden/>
    <w:qFormat/>
    <w:uiPriority w:val="99"/>
    <w:pPr>
      <w:tabs>
        <w:tab w:val="right" w:leader="dot" w:pos="9742"/>
      </w:tabs>
      <w:spacing w:before="120" w:after="120"/>
      <w:jc w:val="left"/>
    </w:pPr>
    <w:rPr>
      <w:rFonts w:ascii="黑体" w:hAnsi="黑体" w:cs="黑体"/>
      <w:b/>
      <w:bCs/>
      <w:caps/>
      <w:sz w:val="24"/>
      <w:szCs w:val="24"/>
    </w:rPr>
  </w:style>
  <w:style w:type="paragraph" w:styleId="27">
    <w:name w:val="toc 4"/>
    <w:basedOn w:val="1"/>
    <w:next w:val="1"/>
    <w:semiHidden/>
    <w:qFormat/>
    <w:locked/>
    <w:uiPriority w:val="0"/>
    <w:pPr>
      <w:ind w:left="630"/>
      <w:jc w:val="left"/>
    </w:pPr>
    <w:rPr>
      <w:rFonts w:ascii="Times New Roman" w:hAnsi="Times New Roman" w:cs="Times New Roman"/>
      <w:sz w:val="18"/>
      <w:szCs w:val="18"/>
    </w:rPr>
  </w:style>
  <w:style w:type="paragraph" w:styleId="28">
    <w:name w:val="index heading"/>
    <w:basedOn w:val="1"/>
    <w:next w:val="29"/>
    <w:semiHidden/>
    <w:qFormat/>
    <w:uiPriority w:val="99"/>
    <w:rPr>
      <w:rFonts w:ascii="Times New Roman" w:hAnsi="Times New Roman" w:cs="Times New Roman"/>
    </w:rPr>
  </w:style>
  <w:style w:type="paragraph" w:styleId="29">
    <w:name w:val="index 1"/>
    <w:basedOn w:val="1"/>
    <w:next w:val="1"/>
    <w:semiHidden/>
    <w:qFormat/>
    <w:uiPriority w:val="99"/>
    <w:pPr>
      <w:tabs>
        <w:tab w:val="left" w:pos="7740"/>
      </w:tabs>
      <w:jc w:val="center"/>
    </w:pPr>
    <w:rPr>
      <w:rFonts w:ascii="仿宋" w:hAnsi="仿宋" w:eastAsia="仿宋" w:cs="仿宋"/>
      <w:b/>
      <w:bCs/>
      <w:sz w:val="28"/>
      <w:szCs w:val="28"/>
    </w:rPr>
  </w:style>
  <w:style w:type="paragraph" w:styleId="30">
    <w:name w:val="toc 6"/>
    <w:basedOn w:val="1"/>
    <w:next w:val="1"/>
    <w:semiHidden/>
    <w:qFormat/>
    <w:locked/>
    <w:uiPriority w:val="0"/>
    <w:pPr>
      <w:ind w:left="1050"/>
      <w:jc w:val="left"/>
    </w:pPr>
    <w:rPr>
      <w:rFonts w:ascii="Times New Roman" w:hAnsi="Times New Roman" w:cs="Times New Roman"/>
      <w:sz w:val="18"/>
      <w:szCs w:val="18"/>
    </w:rPr>
  </w:style>
  <w:style w:type="paragraph" w:styleId="31">
    <w:name w:val="toc 2"/>
    <w:basedOn w:val="1"/>
    <w:next w:val="1"/>
    <w:semiHidden/>
    <w:qFormat/>
    <w:uiPriority w:val="99"/>
    <w:pPr>
      <w:ind w:left="210"/>
      <w:jc w:val="left"/>
    </w:pPr>
    <w:rPr>
      <w:rFonts w:ascii="Times New Roman" w:hAnsi="Times New Roman" w:cs="Times New Roman"/>
      <w:smallCaps/>
      <w:sz w:val="20"/>
      <w:szCs w:val="20"/>
    </w:rPr>
  </w:style>
  <w:style w:type="paragraph" w:styleId="32">
    <w:name w:val="toc 9"/>
    <w:basedOn w:val="1"/>
    <w:next w:val="1"/>
    <w:semiHidden/>
    <w:qFormat/>
    <w:locked/>
    <w:uiPriority w:val="0"/>
    <w:pPr>
      <w:ind w:left="1680"/>
      <w:jc w:val="left"/>
    </w:pPr>
    <w:rPr>
      <w:rFonts w:ascii="Times New Roman" w:hAnsi="Times New Roman" w:cs="Times New Roman"/>
      <w:sz w:val="18"/>
      <w:szCs w:val="18"/>
    </w:rPr>
  </w:style>
  <w:style w:type="paragraph" w:styleId="33">
    <w:name w:val="Normal (Web)"/>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34">
    <w:name w:val="annotation subject"/>
    <w:basedOn w:val="13"/>
    <w:next w:val="13"/>
    <w:link w:val="65"/>
    <w:semiHidden/>
    <w:qFormat/>
    <w:uiPriority w:val="99"/>
    <w:rPr>
      <w:rFonts w:ascii="Calibri" w:hAnsi="Calibri"/>
      <w:b/>
      <w:bCs/>
    </w:rPr>
  </w:style>
  <w:style w:type="paragraph" w:styleId="35">
    <w:name w:val="Body Text First Indent"/>
    <w:basedOn w:val="2"/>
    <w:next w:val="36"/>
    <w:unhideWhenUsed/>
    <w:qFormat/>
    <w:locked/>
    <w:uiPriority w:val="99"/>
    <w:pPr>
      <w:ind w:firstLine="420" w:firstLineChars="100"/>
    </w:pPr>
  </w:style>
  <w:style w:type="paragraph" w:styleId="36">
    <w:name w:val="Body Text First Indent 2"/>
    <w:basedOn w:val="15"/>
    <w:next w:val="1"/>
    <w:qFormat/>
    <w:locked/>
    <w:uiPriority w:val="0"/>
    <w:pPr>
      <w:tabs>
        <w:tab w:val="left" w:pos="0"/>
      </w:tabs>
      <w:spacing w:line="240" w:lineRule="auto"/>
      <w:ind w:firstLine="420" w:firstLineChars="200"/>
    </w:pPr>
    <w:rPr>
      <w:rFonts w:eastAsia="楷体_GB2312"/>
      <w:b/>
      <w:szCs w:val="24"/>
    </w:rPr>
  </w:style>
  <w:style w:type="table" w:styleId="38">
    <w:name w:val="Table Grid"/>
    <w:basedOn w:val="37"/>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Professional"/>
    <w:basedOn w:val="37"/>
    <w:unhideWhenUsed/>
    <w:qFormat/>
    <w:locked/>
    <w:uiPriority w:val="99"/>
    <w:pPr>
      <w:widowControl w:val="0"/>
      <w:autoSpaceDE w:val="0"/>
      <w:autoSpaceDN w:val="0"/>
      <w:adjustRightInd w:val="0"/>
      <w:spacing w:line="360" w:lineRule="auto"/>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41">
    <w:name w:val="Strong"/>
    <w:qFormat/>
    <w:uiPriority w:val="99"/>
    <w:rPr>
      <w:rFonts w:ascii="Tahoma" w:hAnsi="Tahoma" w:eastAsia="宋体" w:cs="Tahoma"/>
      <w:b/>
      <w:bCs/>
      <w:spacing w:val="10"/>
      <w:sz w:val="24"/>
      <w:szCs w:val="24"/>
      <w:lang w:val="en-US" w:eastAsia="zh-CN"/>
    </w:rPr>
  </w:style>
  <w:style w:type="character" w:styleId="42">
    <w:name w:val="page number"/>
    <w:basedOn w:val="40"/>
    <w:qFormat/>
    <w:locked/>
    <w:uiPriority w:val="0"/>
  </w:style>
  <w:style w:type="character" w:styleId="43">
    <w:name w:val="FollowedHyperlink"/>
    <w:qFormat/>
    <w:uiPriority w:val="99"/>
    <w:rPr>
      <w:color w:val="auto"/>
      <w:u w:val="none"/>
    </w:rPr>
  </w:style>
  <w:style w:type="character" w:styleId="44">
    <w:name w:val="Emphasis"/>
    <w:qFormat/>
    <w:uiPriority w:val="20"/>
    <w:rPr>
      <w:color w:val="auto"/>
      <w:u w:val="none"/>
    </w:rPr>
  </w:style>
  <w:style w:type="character" w:styleId="45">
    <w:name w:val="HTML Definition"/>
    <w:basedOn w:val="40"/>
    <w:qFormat/>
    <w:uiPriority w:val="99"/>
  </w:style>
  <w:style w:type="character" w:styleId="46">
    <w:name w:val="HTML Acronym"/>
    <w:basedOn w:val="40"/>
    <w:qFormat/>
    <w:uiPriority w:val="99"/>
  </w:style>
  <w:style w:type="character" w:styleId="47">
    <w:name w:val="HTML Variable"/>
    <w:basedOn w:val="40"/>
    <w:qFormat/>
    <w:uiPriority w:val="99"/>
  </w:style>
  <w:style w:type="character" w:styleId="48">
    <w:name w:val="Hyperlink"/>
    <w:basedOn w:val="40"/>
    <w:qFormat/>
    <w:uiPriority w:val="99"/>
    <w:rPr>
      <w:color w:val="333333"/>
      <w:u w:val="none"/>
    </w:rPr>
  </w:style>
  <w:style w:type="character" w:styleId="49">
    <w:name w:val="HTML Code"/>
    <w:qFormat/>
    <w:uiPriority w:val="99"/>
    <w:rPr>
      <w:rFonts w:ascii="Courier New" w:hAnsi="Courier New" w:cs="Courier New"/>
      <w:sz w:val="20"/>
      <w:szCs w:val="20"/>
    </w:rPr>
  </w:style>
  <w:style w:type="character" w:styleId="50">
    <w:name w:val="annotation reference"/>
    <w:basedOn w:val="40"/>
    <w:semiHidden/>
    <w:qFormat/>
    <w:uiPriority w:val="99"/>
    <w:rPr>
      <w:sz w:val="21"/>
      <w:szCs w:val="21"/>
    </w:rPr>
  </w:style>
  <w:style w:type="character" w:styleId="51">
    <w:name w:val="HTML Cite"/>
    <w:basedOn w:val="40"/>
    <w:qFormat/>
    <w:uiPriority w:val="99"/>
  </w:style>
  <w:style w:type="character" w:styleId="52">
    <w:name w:val="HTML Keyboard"/>
    <w:unhideWhenUsed/>
    <w:qFormat/>
    <w:locked/>
    <w:uiPriority w:val="99"/>
    <w:rPr>
      <w:rFonts w:hint="default" w:ascii="Menlo" w:hAnsi="Menlo" w:eastAsia="Menlo" w:cs="Menlo"/>
      <w:color w:val="FFFFFF"/>
      <w:sz w:val="21"/>
      <w:szCs w:val="21"/>
      <w:shd w:val="clear" w:color="auto" w:fill="333333"/>
    </w:rPr>
  </w:style>
  <w:style w:type="character" w:styleId="53">
    <w:name w:val="HTML Sample"/>
    <w:unhideWhenUsed/>
    <w:qFormat/>
    <w:locked/>
    <w:uiPriority w:val="99"/>
    <w:rPr>
      <w:rFonts w:hint="default" w:ascii="Menlo" w:hAnsi="Menlo" w:eastAsia="Menlo" w:cs="Menlo"/>
      <w:sz w:val="21"/>
      <w:szCs w:val="21"/>
    </w:rPr>
  </w:style>
  <w:style w:type="character" w:customStyle="1" w:styleId="54">
    <w:name w:val="标题 4 Char"/>
    <w:link w:val="6"/>
    <w:semiHidden/>
    <w:qFormat/>
    <w:locked/>
    <w:uiPriority w:val="99"/>
    <w:rPr>
      <w:rFonts w:ascii="Cambria" w:hAnsi="Cambria" w:eastAsia="宋体" w:cs="Cambria"/>
      <w:b/>
      <w:bCs/>
      <w:sz w:val="28"/>
      <w:szCs w:val="28"/>
    </w:rPr>
  </w:style>
  <w:style w:type="character" w:customStyle="1" w:styleId="55">
    <w:name w:val="标题 1 Char1"/>
    <w:link w:val="3"/>
    <w:qFormat/>
    <w:locked/>
    <w:uiPriority w:val="99"/>
    <w:rPr>
      <w:rFonts w:ascii="Calibri" w:hAnsi="Calibri" w:cs="Calibri"/>
      <w:b/>
      <w:bCs/>
      <w:kern w:val="44"/>
      <w:sz w:val="44"/>
      <w:szCs w:val="44"/>
    </w:rPr>
  </w:style>
  <w:style w:type="character" w:customStyle="1" w:styleId="56">
    <w:name w:val="标题 2 Char"/>
    <w:link w:val="4"/>
    <w:semiHidden/>
    <w:qFormat/>
    <w:locked/>
    <w:uiPriority w:val="99"/>
    <w:rPr>
      <w:rFonts w:ascii="Cambria" w:hAnsi="Cambria" w:eastAsia="宋体" w:cs="Cambria"/>
      <w:b/>
      <w:bCs/>
      <w:sz w:val="32"/>
      <w:szCs w:val="32"/>
    </w:rPr>
  </w:style>
  <w:style w:type="character" w:customStyle="1" w:styleId="57">
    <w:name w:val="标题 3 Char"/>
    <w:link w:val="5"/>
    <w:semiHidden/>
    <w:qFormat/>
    <w:locked/>
    <w:uiPriority w:val="99"/>
    <w:rPr>
      <w:rFonts w:ascii="Calibri" w:hAnsi="Calibri" w:cs="Calibri"/>
      <w:b/>
      <w:bCs/>
      <w:sz w:val="32"/>
      <w:szCs w:val="32"/>
    </w:rPr>
  </w:style>
  <w:style w:type="character" w:customStyle="1" w:styleId="58">
    <w:name w:val="批注文字 Char"/>
    <w:link w:val="13"/>
    <w:semiHidden/>
    <w:qFormat/>
    <w:locked/>
    <w:uiPriority w:val="99"/>
    <w:rPr>
      <w:rFonts w:ascii="Calibri" w:hAnsi="Calibri" w:cs="Calibri"/>
      <w:sz w:val="21"/>
      <w:szCs w:val="21"/>
    </w:rPr>
  </w:style>
  <w:style w:type="character" w:customStyle="1" w:styleId="59">
    <w:name w:val="正文文本 3 Char"/>
    <w:link w:val="14"/>
    <w:semiHidden/>
    <w:qFormat/>
    <w:locked/>
    <w:uiPriority w:val="99"/>
    <w:rPr>
      <w:rFonts w:ascii="Calibri" w:hAnsi="Calibri" w:cs="Calibri"/>
      <w:sz w:val="16"/>
      <w:szCs w:val="16"/>
    </w:rPr>
  </w:style>
  <w:style w:type="character" w:customStyle="1" w:styleId="60">
    <w:name w:val="正文文本 Char"/>
    <w:link w:val="2"/>
    <w:semiHidden/>
    <w:qFormat/>
    <w:locked/>
    <w:uiPriority w:val="99"/>
    <w:rPr>
      <w:rFonts w:ascii="Calibri" w:hAnsi="Calibri" w:cs="Calibri"/>
      <w:sz w:val="21"/>
      <w:szCs w:val="21"/>
    </w:rPr>
  </w:style>
  <w:style w:type="character" w:customStyle="1" w:styleId="61">
    <w:name w:val="纯文本 Char"/>
    <w:link w:val="18"/>
    <w:semiHidden/>
    <w:qFormat/>
    <w:locked/>
    <w:uiPriority w:val="99"/>
    <w:rPr>
      <w:rFonts w:ascii="宋体" w:hAnsi="Courier New" w:cs="宋体"/>
      <w:sz w:val="21"/>
      <w:szCs w:val="21"/>
    </w:rPr>
  </w:style>
  <w:style w:type="character" w:customStyle="1" w:styleId="62">
    <w:name w:val="批注框文本 Char"/>
    <w:link w:val="23"/>
    <w:qFormat/>
    <w:locked/>
    <w:uiPriority w:val="99"/>
    <w:rPr>
      <w:rFonts w:ascii="Calibri" w:hAnsi="Calibri" w:eastAsia="宋体" w:cs="Calibri"/>
      <w:kern w:val="2"/>
      <w:sz w:val="18"/>
      <w:szCs w:val="18"/>
    </w:rPr>
  </w:style>
  <w:style w:type="character" w:customStyle="1" w:styleId="63">
    <w:name w:val="页脚 Char"/>
    <w:link w:val="24"/>
    <w:semiHidden/>
    <w:qFormat/>
    <w:locked/>
    <w:uiPriority w:val="99"/>
    <w:rPr>
      <w:rFonts w:ascii="Calibri" w:hAnsi="Calibri" w:cs="Calibri"/>
      <w:sz w:val="18"/>
      <w:szCs w:val="18"/>
    </w:rPr>
  </w:style>
  <w:style w:type="character" w:customStyle="1" w:styleId="64">
    <w:name w:val="页眉 Char"/>
    <w:link w:val="25"/>
    <w:semiHidden/>
    <w:qFormat/>
    <w:locked/>
    <w:uiPriority w:val="99"/>
    <w:rPr>
      <w:rFonts w:ascii="Calibri" w:hAnsi="Calibri" w:cs="Calibri"/>
      <w:sz w:val="18"/>
      <w:szCs w:val="18"/>
    </w:rPr>
  </w:style>
  <w:style w:type="character" w:customStyle="1" w:styleId="65">
    <w:name w:val="批注主题 Char"/>
    <w:link w:val="34"/>
    <w:semiHidden/>
    <w:qFormat/>
    <w:locked/>
    <w:uiPriority w:val="99"/>
    <w:rPr>
      <w:rFonts w:ascii="Calibri" w:hAnsi="Calibri" w:cs="Calibri"/>
      <w:b/>
      <w:bCs/>
      <w:sz w:val="21"/>
      <w:szCs w:val="21"/>
    </w:rPr>
  </w:style>
  <w:style w:type="character" w:customStyle="1" w:styleId="66">
    <w:name w:val="redfilefwwh"/>
    <w:qFormat/>
    <w:uiPriority w:val="0"/>
    <w:rPr>
      <w:color w:val="BA2636"/>
      <w:sz w:val="18"/>
      <w:szCs w:val="18"/>
    </w:rPr>
  </w:style>
  <w:style w:type="character" w:customStyle="1" w:styleId="67">
    <w:name w:val="font11"/>
    <w:basedOn w:val="40"/>
    <w:qFormat/>
    <w:uiPriority w:val="0"/>
    <w:rPr>
      <w:rFonts w:hint="default" w:ascii="Calibri" w:hAnsi="Calibri" w:cs="Calibri"/>
      <w:b/>
      <w:color w:val="000000"/>
      <w:sz w:val="21"/>
      <w:szCs w:val="21"/>
      <w:u w:val="single"/>
    </w:rPr>
  </w:style>
  <w:style w:type="character" w:customStyle="1" w:styleId="68">
    <w:name w:val="displayarti"/>
    <w:qFormat/>
    <w:uiPriority w:val="99"/>
    <w:rPr>
      <w:color w:val="FFFFFF"/>
      <w:shd w:val="clear" w:color="auto" w:fill="auto"/>
    </w:rPr>
  </w:style>
  <w:style w:type="character" w:customStyle="1" w:styleId="69">
    <w:name w:val="tmpztreemove_arrow"/>
    <w:qFormat/>
    <w:uiPriority w:val="0"/>
    <w:rPr>
      <w:shd w:val="clear" w:color="auto" w:fill="FFFFFF"/>
    </w:rPr>
  </w:style>
  <w:style w:type="character" w:customStyle="1" w:styleId="70">
    <w:name w:val="glyphicon"/>
    <w:basedOn w:val="40"/>
    <w:qFormat/>
    <w:uiPriority w:val="0"/>
  </w:style>
  <w:style w:type="character" w:customStyle="1" w:styleId="71">
    <w:name w:val="font31"/>
    <w:qFormat/>
    <w:uiPriority w:val="99"/>
    <w:rPr>
      <w:rFonts w:ascii="宋体" w:hAnsi="宋体" w:eastAsia="宋体" w:cs="宋体"/>
      <w:color w:val="auto"/>
      <w:sz w:val="18"/>
      <w:szCs w:val="18"/>
      <w:u w:val="none"/>
    </w:rPr>
  </w:style>
  <w:style w:type="character" w:customStyle="1" w:styleId="72">
    <w:name w:val="font81"/>
    <w:basedOn w:val="40"/>
    <w:qFormat/>
    <w:uiPriority w:val="99"/>
    <w:rPr>
      <w:rFonts w:ascii="Wingdings 2" w:hAnsi="Wingdings 2" w:cs="Wingdings 2"/>
      <w:color w:val="000000"/>
      <w:sz w:val="20"/>
      <w:szCs w:val="20"/>
      <w:u w:val="none"/>
    </w:rPr>
  </w:style>
  <w:style w:type="character" w:customStyle="1" w:styleId="73">
    <w:name w:val="redfilenumber"/>
    <w:qFormat/>
    <w:uiPriority w:val="0"/>
    <w:rPr>
      <w:color w:val="BA2636"/>
      <w:sz w:val="18"/>
      <w:szCs w:val="18"/>
    </w:rPr>
  </w:style>
  <w:style w:type="character" w:customStyle="1" w:styleId="74">
    <w:name w:val="gjfg"/>
    <w:basedOn w:val="40"/>
    <w:qFormat/>
    <w:uiPriority w:val="0"/>
  </w:style>
  <w:style w:type="character" w:customStyle="1" w:styleId="75">
    <w:name w:val="font91"/>
    <w:qFormat/>
    <w:uiPriority w:val="99"/>
    <w:rPr>
      <w:rFonts w:ascii="Arial" w:hAnsi="Arial" w:cs="Arial"/>
      <w:color w:val="auto"/>
      <w:sz w:val="18"/>
      <w:szCs w:val="18"/>
      <w:u w:val="none"/>
    </w:rPr>
  </w:style>
  <w:style w:type="character" w:customStyle="1" w:styleId="76">
    <w:name w:val="font61"/>
    <w:qFormat/>
    <w:uiPriority w:val="99"/>
    <w:rPr>
      <w:rFonts w:ascii="宋体" w:hAnsi="宋体" w:eastAsia="宋体" w:cs="宋体"/>
      <w:color w:val="000000"/>
      <w:sz w:val="20"/>
      <w:szCs w:val="20"/>
      <w:u w:val="none"/>
    </w:rPr>
  </w:style>
  <w:style w:type="character" w:customStyle="1" w:styleId="77">
    <w:name w:val="hover3"/>
    <w:qFormat/>
    <w:uiPriority w:val="0"/>
    <w:rPr>
      <w:shd w:val="clear" w:color="auto" w:fill="EEEEEE"/>
    </w:rPr>
  </w:style>
  <w:style w:type="character" w:customStyle="1" w:styleId="78">
    <w:name w:val="button"/>
    <w:basedOn w:val="40"/>
    <w:qFormat/>
    <w:uiPriority w:val="0"/>
  </w:style>
  <w:style w:type="character" w:customStyle="1" w:styleId="79">
    <w:name w:val="cfdate"/>
    <w:qFormat/>
    <w:uiPriority w:val="0"/>
    <w:rPr>
      <w:color w:val="333333"/>
      <w:sz w:val="18"/>
      <w:szCs w:val="18"/>
    </w:rPr>
  </w:style>
  <w:style w:type="character" w:customStyle="1" w:styleId="80">
    <w:name w:val="old"/>
    <w:qFormat/>
    <w:uiPriority w:val="0"/>
    <w:rPr>
      <w:color w:val="999999"/>
    </w:rPr>
  </w:style>
  <w:style w:type="character" w:customStyle="1" w:styleId="81">
    <w:name w:val="glyphicon4"/>
    <w:basedOn w:val="40"/>
    <w:qFormat/>
    <w:uiPriority w:val="0"/>
  </w:style>
  <w:style w:type="character" w:customStyle="1" w:styleId="82">
    <w:name w:val="font41"/>
    <w:qFormat/>
    <w:uiPriority w:val="0"/>
    <w:rPr>
      <w:rFonts w:hint="default" w:ascii="Calibri" w:hAnsi="Calibri" w:cs="Calibri"/>
      <w:b/>
      <w:color w:val="000000"/>
      <w:sz w:val="21"/>
      <w:szCs w:val="21"/>
      <w:u w:val="none"/>
    </w:rPr>
  </w:style>
  <w:style w:type="character" w:customStyle="1" w:styleId="83">
    <w:name w:val="font71"/>
    <w:qFormat/>
    <w:uiPriority w:val="0"/>
    <w:rPr>
      <w:rFonts w:ascii="font-weight : 400" w:hAnsi="font-weight : 400" w:eastAsia="font-weight : 400" w:cs="font-weight : 400"/>
      <w:color w:val="000000"/>
      <w:sz w:val="20"/>
      <w:szCs w:val="20"/>
      <w:u w:val="none"/>
    </w:rPr>
  </w:style>
  <w:style w:type="character" w:customStyle="1" w:styleId="84">
    <w:name w:val="selected"/>
    <w:qFormat/>
    <w:uiPriority w:val="99"/>
    <w:rPr>
      <w:shd w:val="clear" w:color="auto" w:fill="auto"/>
    </w:rPr>
  </w:style>
  <w:style w:type="character" w:customStyle="1" w:styleId="85">
    <w:name w:val="font21"/>
    <w:basedOn w:val="40"/>
    <w:qFormat/>
    <w:uiPriority w:val="99"/>
    <w:rPr>
      <w:rFonts w:ascii="宋体" w:hAnsi="宋体" w:eastAsia="宋体" w:cs="宋体"/>
      <w:b/>
      <w:bCs/>
      <w:color w:val="000000"/>
      <w:sz w:val="20"/>
      <w:szCs w:val="20"/>
      <w:u w:val="none"/>
    </w:rPr>
  </w:style>
  <w:style w:type="character" w:customStyle="1" w:styleId="86">
    <w:name w:val="hour_am"/>
    <w:basedOn w:val="40"/>
    <w:qFormat/>
    <w:uiPriority w:val="0"/>
  </w:style>
  <w:style w:type="character" w:customStyle="1" w:styleId="87">
    <w:name w:val="qxdate"/>
    <w:qFormat/>
    <w:uiPriority w:val="0"/>
    <w:rPr>
      <w:color w:val="333333"/>
      <w:sz w:val="18"/>
      <w:szCs w:val="18"/>
    </w:rPr>
  </w:style>
  <w:style w:type="character" w:customStyle="1" w:styleId="88">
    <w:name w:val="font101"/>
    <w:qFormat/>
    <w:uiPriority w:val="0"/>
    <w:rPr>
      <w:rFonts w:ascii="font-weight : 700" w:hAnsi="font-weight : 700" w:eastAsia="font-weight : 700" w:cs="font-weight : 700"/>
      <w:color w:val="000000"/>
      <w:sz w:val="20"/>
      <w:szCs w:val="20"/>
      <w:u w:val="none"/>
    </w:rPr>
  </w:style>
  <w:style w:type="character" w:customStyle="1" w:styleId="89">
    <w:name w:val="gpa"/>
    <w:qFormat/>
    <w:uiPriority w:val="99"/>
    <w:rPr>
      <w:rFonts w:ascii="Arial" w:hAnsi="Arial" w:cs="Arial"/>
      <w:sz w:val="15"/>
      <w:szCs w:val="15"/>
    </w:rPr>
  </w:style>
  <w:style w:type="character" w:customStyle="1" w:styleId="90">
    <w:name w:val="sadicon"/>
    <w:basedOn w:val="40"/>
    <w:qFormat/>
    <w:uiPriority w:val="99"/>
  </w:style>
  <w:style w:type="character" w:customStyle="1" w:styleId="91">
    <w:name w:val="标题 1 Char"/>
    <w:qFormat/>
    <w:locked/>
    <w:uiPriority w:val="99"/>
    <w:rPr>
      <w:rFonts w:ascii="Calibri" w:hAnsi="Calibri" w:cs="Calibri"/>
      <w:b/>
      <w:bCs/>
      <w:kern w:val="44"/>
      <w:sz w:val="44"/>
      <w:szCs w:val="44"/>
    </w:rPr>
  </w:style>
  <w:style w:type="character" w:customStyle="1" w:styleId="92">
    <w:name w:val="font51"/>
    <w:qFormat/>
    <w:uiPriority w:val="0"/>
    <w:rPr>
      <w:rFonts w:hint="eastAsia" w:ascii="宋体" w:hAnsi="宋体" w:eastAsia="宋体" w:cs="宋体"/>
      <w:b/>
      <w:color w:val="000000"/>
      <w:sz w:val="21"/>
      <w:szCs w:val="21"/>
      <w:u w:val="none"/>
    </w:rPr>
  </w:style>
  <w:style w:type="character" w:customStyle="1" w:styleId="93">
    <w:name w:val="font01"/>
    <w:qFormat/>
    <w:uiPriority w:val="0"/>
    <w:rPr>
      <w:rFonts w:hint="default" w:ascii="Calibri" w:hAnsi="Calibri" w:cs="Calibri"/>
      <w:color w:val="000000"/>
      <w:sz w:val="20"/>
      <w:szCs w:val="20"/>
      <w:u w:val="single"/>
    </w:rPr>
  </w:style>
  <w:style w:type="character" w:customStyle="1" w:styleId="94">
    <w:name w:val="hour_pm"/>
    <w:basedOn w:val="40"/>
    <w:qFormat/>
    <w:uiPriority w:val="0"/>
  </w:style>
  <w:style w:type="paragraph" w:customStyle="1" w:styleId="95">
    <w:name w:val="*正文"/>
    <w:basedOn w:val="1"/>
    <w:qFormat/>
    <w:uiPriority w:val="99"/>
    <w:pPr>
      <w:widowControl/>
      <w:ind w:firstLine="200" w:firstLineChars="200"/>
    </w:pPr>
    <w:rPr>
      <w:rFonts w:ascii="??_GB2312" w:eastAsia="Times New Roman" w:cs="??_GB2312"/>
      <w:sz w:val="24"/>
      <w:szCs w:val="24"/>
    </w:rPr>
  </w:style>
  <w:style w:type="paragraph" w:styleId="96">
    <w:name w:val="No Spacing"/>
    <w:qFormat/>
    <w:uiPriority w:val="1"/>
    <w:pPr>
      <w:widowControl w:val="0"/>
      <w:jc w:val="both"/>
    </w:pPr>
    <w:rPr>
      <w:rFonts w:ascii="Times New Roman" w:hAnsi="Times New Roman" w:eastAsia="宋体" w:cs="Calibri"/>
      <w:kern w:val="2"/>
      <w:sz w:val="21"/>
      <w:szCs w:val="21"/>
      <w:lang w:val="en-US" w:eastAsia="zh-CN" w:bidi="ar-SA"/>
    </w:rPr>
  </w:style>
  <w:style w:type="paragraph" w:customStyle="1" w:styleId="97">
    <w:name w:val="题注5"/>
    <w:basedOn w:val="1"/>
    <w:next w:val="10"/>
    <w:qFormat/>
    <w:uiPriority w:val="99"/>
    <w:pPr>
      <w:jc w:val="center"/>
    </w:pPr>
    <w:rPr>
      <w:rFonts w:ascii="Times New Roman" w:hAnsi="Times New Roman" w:cs="Times New Roman"/>
      <w:b/>
      <w:bCs/>
      <w:color w:val="000000"/>
      <w:sz w:val="24"/>
      <w:szCs w:val="24"/>
    </w:rPr>
  </w:style>
  <w:style w:type="paragraph" w:customStyle="1" w:styleId="98">
    <w:name w:val="**正文"/>
    <w:basedOn w:val="1"/>
    <w:qFormat/>
    <w:uiPriority w:val="0"/>
    <w:pPr>
      <w:autoSpaceDE/>
      <w:autoSpaceDN/>
      <w:adjustRightInd/>
      <w:ind w:firstLine="482"/>
      <w:jc w:val="both"/>
    </w:pPr>
    <w:rPr>
      <w:rFonts w:ascii="宋体" w:hAnsi="宋体"/>
      <w:snapToGrid/>
      <w:sz w:val="20"/>
      <w:szCs w:val="24"/>
      <w:lang w:val="zh-CN" w:eastAsia="zh-CN"/>
    </w:rPr>
  </w:style>
  <w:style w:type="paragraph" w:customStyle="1" w:styleId="99">
    <w:name w:val="图"/>
    <w:basedOn w:val="1"/>
    <w:qFormat/>
    <w:uiPriority w:val="99"/>
    <w:pPr>
      <w:keepNext/>
      <w:adjustRightInd w:val="0"/>
      <w:snapToGrid w:val="0"/>
      <w:spacing w:before="60" w:after="60" w:line="300" w:lineRule="auto"/>
      <w:jc w:val="center"/>
    </w:pPr>
    <w:rPr>
      <w:rFonts w:ascii="Times New Roman" w:hAnsi="Times New Roman" w:cs="Times New Roman"/>
      <w:spacing w:val="20"/>
      <w:kern w:val="0"/>
      <w:sz w:val="24"/>
      <w:szCs w:val="24"/>
    </w:rPr>
  </w:style>
  <w:style w:type="paragraph" w:customStyle="1" w:styleId="100">
    <w:name w:val="题注4"/>
    <w:basedOn w:val="1"/>
    <w:next w:val="10"/>
    <w:qFormat/>
    <w:uiPriority w:val="99"/>
    <w:pPr>
      <w:ind w:left="-132" w:leftChars="-64" w:right="-105" w:rightChars="-50" w:hanging="2"/>
      <w:jc w:val="center"/>
    </w:pPr>
    <w:rPr>
      <w:rFonts w:ascii="Times New Roman" w:hAnsi="Times New Roman" w:cs="Times New Roman"/>
      <w:b/>
      <w:bCs/>
      <w:color w:val="FF0000"/>
      <w:lang w:val="en-GB"/>
    </w:rPr>
  </w:style>
  <w:style w:type="paragraph" w:customStyle="1" w:styleId="101">
    <w:name w:val="xl25"/>
    <w:basedOn w:val="1"/>
    <w:qFormat/>
    <w:uiPriority w:val="99"/>
    <w:pPr>
      <w:widowControl/>
      <w:pBdr>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102">
    <w:name w:val="段落"/>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03">
    <w:name w:val="Table Text"/>
    <w:basedOn w:val="1"/>
    <w:qFormat/>
    <w:uiPriority w:val="0"/>
    <w:pPr>
      <w:topLinePunct/>
      <w:autoSpaceDE/>
      <w:autoSpaceDN/>
      <w:snapToGrid w:val="0"/>
      <w:spacing w:before="80" w:after="80" w:line="240" w:lineRule="atLeast"/>
    </w:pPr>
  </w:style>
  <w:style w:type="paragraph" w:customStyle="1" w:styleId="104">
    <w:name w:val="正文1"/>
    <w:qFormat/>
    <w:uiPriority w:val="99"/>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105">
    <w:name w:val="表格文字"/>
    <w:basedOn w:val="1"/>
    <w:qFormat/>
    <w:uiPriority w:val="99"/>
    <w:pPr>
      <w:spacing w:before="25" w:after="25"/>
      <w:jc w:val="left"/>
    </w:pPr>
    <w:rPr>
      <w:rFonts w:ascii="Times New Roman" w:hAnsi="Times New Roman" w:cs="Times New Roman"/>
      <w:spacing w:val="10"/>
      <w:kern w:val="0"/>
      <w:sz w:val="24"/>
      <w:szCs w:val="24"/>
    </w:rPr>
  </w:style>
  <w:style w:type="paragraph" w:customStyle="1" w:styleId="106">
    <w:name w:val="正文首行缩进两字符"/>
    <w:basedOn w:val="1"/>
    <w:qFormat/>
    <w:uiPriority w:val="99"/>
    <w:pPr>
      <w:spacing w:line="360" w:lineRule="auto"/>
      <w:ind w:firstLine="200" w:firstLineChars="200"/>
    </w:pPr>
  </w:style>
  <w:style w:type="paragraph" w:customStyle="1" w:styleId="107">
    <w:name w:val="List Paragraph"/>
    <w:basedOn w:val="1"/>
    <w:qFormat/>
    <w:uiPriority w:val="34"/>
    <w:pPr>
      <w:tabs>
        <w:tab w:val="left" w:pos="360"/>
      </w:tabs>
      <w:ind w:firstLine="420" w:firstLineChars="200"/>
    </w:pPr>
  </w:style>
  <w:style w:type="paragraph" w:customStyle="1" w:styleId="108">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109">
    <w:name w:val=" Char Char1 Char Char Char Char Char Char"/>
    <w:basedOn w:val="1"/>
    <w:qFormat/>
    <w:uiPriority w:val="0"/>
    <w:pPr>
      <w:widowControl/>
      <w:spacing w:after="160" w:line="240" w:lineRule="exact"/>
      <w:jc w:val="center"/>
    </w:pPr>
    <w:rPr>
      <w:rFonts w:ascii="黑体" w:hAnsi="Verdana" w:eastAsia="黑体" w:cs="Times New Roman"/>
      <w:kern w:val="0"/>
      <w:sz w:val="36"/>
      <w:szCs w:val="36"/>
    </w:rPr>
  </w:style>
  <w:style w:type="paragraph" w:customStyle="1" w:styleId="110">
    <w:name w:val="正文缩进1"/>
    <w:basedOn w:val="1"/>
    <w:qFormat/>
    <w:uiPriority w:val="0"/>
    <w:pPr>
      <w:autoSpaceDE w:val="0"/>
      <w:autoSpaceDN w:val="0"/>
      <w:adjustRightInd w:val="0"/>
      <w:ind w:firstLine="420"/>
      <w:jc w:val="left"/>
    </w:pPr>
    <w:rPr>
      <w:rFonts w:ascii="宋体"/>
      <w:kern w:val="0"/>
      <w:sz w:val="24"/>
    </w:rPr>
  </w:style>
  <w:style w:type="paragraph" w:customStyle="1" w:styleId="111">
    <w:name w:val="一级缩进"/>
    <w:qFormat/>
    <w:uiPriority w:val="0"/>
    <w:pPr>
      <w:numPr>
        <w:ilvl w:val="0"/>
        <w:numId w:val="3"/>
      </w:numPr>
      <w:tabs>
        <w:tab w:val="left" w:pos="568"/>
        <w:tab w:val="clear" w:pos="710"/>
      </w:tabs>
      <w:adjustRightInd w:val="0"/>
      <w:snapToGrid w:val="0"/>
      <w:spacing w:before="120" w:after="120" w:line="360" w:lineRule="auto"/>
      <w:ind w:left="818"/>
      <w:jc w:val="both"/>
    </w:pPr>
    <w:rPr>
      <w:rFonts w:ascii="Times New Roman" w:hAnsi="Times New Roman" w:eastAsia="仿宋_GB2312" w:cs="Times New Roman"/>
      <w:kern w:val="2"/>
      <w:sz w:val="24"/>
      <w:szCs w:val="24"/>
      <w:lang w:val="en-US" w:eastAsia="zh-CN" w:bidi="ar-SA"/>
    </w:rPr>
  </w:style>
  <w:style w:type="paragraph" w:customStyle="1" w:styleId="112">
    <w:name w:val="GP正文(首行缩进)"/>
    <w:basedOn w:val="1"/>
    <w:qFormat/>
    <w:uiPriority w:val="99"/>
    <w:pPr>
      <w:spacing w:line="360" w:lineRule="auto"/>
      <w:ind w:firstLine="200" w:firstLineChars="200"/>
      <w:jc w:val="left"/>
    </w:pPr>
    <w:rPr>
      <w:sz w:val="24"/>
      <w:szCs w:val="24"/>
    </w:rPr>
  </w:style>
  <w:style w:type="paragraph" w:customStyle="1" w:styleId="113">
    <w:name w:val="标号"/>
    <w:basedOn w:val="1"/>
    <w:qFormat/>
    <w:uiPriority w:val="99"/>
    <w:pPr>
      <w:spacing w:line="360" w:lineRule="auto"/>
    </w:pPr>
    <w:rPr>
      <w:rFonts w:ascii="宋体" w:hAnsi="宋体" w:eastAsia="宋体" w:cs="宋体"/>
      <w:sz w:val="24"/>
      <w:szCs w:val="24"/>
    </w:rPr>
  </w:style>
  <w:style w:type="paragraph" w:customStyle="1" w:styleId="114">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5">
    <w:name w:val="正文-段落"/>
    <w:qFormat/>
    <w:uiPriority w:val="99"/>
    <w:pPr>
      <w:spacing w:line="360" w:lineRule="auto"/>
      <w:ind w:firstLine="200" w:firstLineChars="200"/>
    </w:pPr>
    <w:rPr>
      <w:rFonts w:ascii="Times New Roman" w:hAnsi="Times New Roman" w:eastAsia="宋体" w:cs="Calibri"/>
      <w:sz w:val="24"/>
      <w:szCs w:val="24"/>
      <w:lang w:val="en-US" w:eastAsia="zh-CN" w:bidi="ar-SA"/>
    </w:rPr>
  </w:style>
  <w:style w:type="paragraph" w:customStyle="1" w:styleId="116">
    <w:name w:val="_Style 0"/>
    <w:qFormat/>
    <w:uiPriority w:val="1"/>
    <w:pPr>
      <w:widowControl w:val="0"/>
      <w:jc w:val="both"/>
    </w:pPr>
    <w:rPr>
      <w:rFonts w:ascii="Times New Roman" w:hAnsi="Times New Roman" w:eastAsia="宋体" w:cs="Calibri"/>
      <w:kern w:val="2"/>
      <w:sz w:val="21"/>
      <w:szCs w:val="21"/>
      <w:lang w:val="en-US" w:eastAsia="zh-CN" w:bidi="ar-SA"/>
    </w:rPr>
  </w:style>
  <w:style w:type="paragraph" w:customStyle="1" w:styleId="117">
    <w:name w:val="图样式"/>
    <w:basedOn w:val="1"/>
    <w:qFormat/>
    <w:uiPriority w:val="0"/>
    <w:pPr>
      <w:keepNext/>
      <w:widowControl/>
      <w:spacing w:before="80" w:after="80"/>
      <w:jc w:val="center"/>
    </w:pPr>
  </w:style>
  <w:style w:type="paragraph" w:customStyle="1" w:styleId="118">
    <w:name w:val="纯文本1"/>
    <w:basedOn w:val="1"/>
    <w:qFormat/>
    <w:uiPriority w:val="0"/>
    <w:rPr>
      <w:rFonts w:ascii="宋体" w:hAnsi="Courier New" w:eastAsia="宋体" w:cs="Times New Roman"/>
      <w:szCs w:val="22"/>
    </w:rPr>
  </w:style>
  <w:style w:type="table" w:customStyle="1" w:styleId="119">
    <w:name w:val="Table"/>
    <w:basedOn w:val="39"/>
    <w:qFormat/>
    <w:uiPriority w:val="0"/>
    <w:pPr>
      <w:autoSpaceDE/>
      <w:autoSpaceDN/>
      <w:adjustRightInd/>
      <w:spacing w:line="240" w:lineRule="auto"/>
    </w:pPr>
    <w:rPr>
      <w:rFonts w:cs="Arial"/>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rPr>
      <w:cantSplit/>
    </w:trPr>
    <w:tcPr>
      <w:shd w:val="clear" w:color="auto" w:fill="auto"/>
    </w:tcPr>
    <w:tblStylePr w:type="firstRow">
      <w:rPr>
        <w:b w:val="0"/>
        <w:bCs w:val="0"/>
        <w:i w:val="0"/>
        <w:iCs w:val="0"/>
        <w:color w:val="auto"/>
        <w:sz w:val="20"/>
        <w:szCs w:val="20"/>
      </w:rPr>
      <w:tcPr>
        <w:tcBorders>
          <w:top w:val="single" w:color="auto" w:sz="6" w:space="0"/>
          <w:left w:val="single" w:color="auto" w:sz="6" w:space="0"/>
          <w:bottom w:val="single" w:color="auto" w:sz="6" w:space="0"/>
          <w:right w:val="single" w:color="auto" w:sz="6" w:space="0"/>
          <w:insideH w:val="single" w:sz="6" w:space="0"/>
          <w:insideV w:val="single" w:sz="6" w:space="0"/>
          <w:tl2br w:val="nil"/>
          <w:tr2bl w:val="nil"/>
        </w:tcBorders>
        <w:shd w:val="clear" w:color="auto" w:fill="D9D9D9"/>
      </w:tcPr>
    </w:tblStylePr>
  </w:style>
  <w:style w:type="table" w:customStyle="1" w:styleId="120">
    <w:name w:val="网格型1"/>
    <w:basedOn w:val="3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21">
    <w:name w:val="表样式"/>
    <w:basedOn w:val="37"/>
    <w:qFormat/>
    <w:uiPriority w:val="0"/>
    <w:pPr>
      <w:jc w:val="both"/>
    </w:pPr>
    <w:rPr>
      <w:sz w:val="18"/>
      <w:szCs w:val="1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shd w:val="clear" w:color="auto" w:fill="auto"/>
      <w:vAlign w:val="center"/>
    </w:tcPr>
  </w:style>
  <w:style w:type="paragraph" w:customStyle="1" w:styleId="122">
    <w:name w:val="title1"/>
    <w:basedOn w:val="1"/>
    <w:qFormat/>
    <w:uiPriority w:val="0"/>
    <w:pPr>
      <w:widowControl/>
      <w:spacing w:line="240" w:lineRule="auto"/>
      <w:jc w:val="left"/>
    </w:pPr>
    <w:rPr>
      <w:rFonts w:ascii="宋体" w:hAnsi="宋体" w:cs="宋体"/>
      <w:kern w:val="0"/>
      <w:sz w:val="24"/>
    </w:rPr>
  </w:style>
  <w:style w:type="paragraph" w:customStyle="1" w:styleId="12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table" w:customStyle="1" w:styleId="124">
    <w:name w:val="Table Normal"/>
    <w:unhideWhenUsed/>
    <w:qFormat/>
    <w:uiPriority w:val="0"/>
    <w:tblPr>
      <w:tblCellMar>
        <w:top w:w="0" w:type="dxa"/>
        <w:left w:w="0" w:type="dxa"/>
        <w:bottom w:w="0" w:type="dxa"/>
        <w:right w:w="0" w:type="dxa"/>
      </w:tblCellMar>
    </w:tblPr>
  </w:style>
  <w:style w:type="paragraph" w:customStyle="1" w:styleId="125">
    <w:name w:val="Table Paragraph"/>
    <w:basedOn w:val="1"/>
    <w:qFormat/>
    <w:uiPriority w:val="99"/>
    <w:pPr>
      <w:autoSpaceDE w:val="0"/>
      <w:autoSpaceDN w:val="0"/>
      <w:jc w:val="left"/>
    </w:pPr>
    <w:rPr>
      <w:rFonts w:ascii="宋体" w:hAnsi="宋体" w:cs="宋体"/>
      <w:kern w:val="0"/>
      <w:sz w:val="22"/>
      <w:szCs w:val="22"/>
      <w:lang w:eastAsia="en-US"/>
    </w:rPr>
  </w:style>
  <w:style w:type="paragraph" w:customStyle="1" w:styleId="126">
    <w:name w:val="正文（缩进 2 字符）"/>
    <w:basedOn w:val="1"/>
    <w:qFormat/>
    <w:uiPriority w:val="99"/>
    <w:pPr>
      <w:ind w:firstLine="200" w:firstLineChars="200"/>
    </w:pPr>
  </w:style>
  <w:style w:type="paragraph" w:customStyle="1" w:styleId="127">
    <w:name w:val="标题 2（投标文件）"/>
    <w:basedOn w:val="4"/>
    <w:qFormat/>
    <w:uiPriority w:val="99"/>
    <w:pPr>
      <w:jc w:val="center"/>
    </w:pPr>
  </w:style>
  <w:style w:type="paragraph" w:customStyle="1" w:styleId="128">
    <w:name w:val="标题 3（投标文件）"/>
    <w:basedOn w:val="5"/>
    <w:qFormat/>
    <w:uiPriority w:val="99"/>
    <w:pPr>
      <w:jc w:val="left"/>
    </w:pPr>
    <w:rPr>
      <w:u w:val="none"/>
    </w:rPr>
  </w:style>
  <w:style w:type="paragraph" w:customStyle="1" w:styleId="129">
    <w:name w:val="null3"/>
    <w:hidden/>
    <w:qFormat/>
    <w:uiPriority w:val="0"/>
    <w:rPr>
      <w:rFonts w:hint="eastAsia" w:asciiTheme="minorHAnsi" w:hAnsiTheme="minorHAnsi" w:eastAsiaTheme="minorEastAsia" w:cstheme="minorBidi"/>
      <w:lang w:val="en-US" w:eastAsia="zh-Hans" w:bidi="ar-SA"/>
    </w:rPr>
  </w:style>
  <w:style w:type="paragraph" w:customStyle="1" w:styleId="130">
    <w:name w:val="（正文模板）"/>
    <w:basedOn w:val="1"/>
    <w:qFormat/>
    <w:uiPriority w:val="0"/>
    <w:pPr>
      <w:ind w:firstLine="200" w:firstLineChars="200"/>
    </w:pPr>
    <w:rPr>
      <w:rFonts w:ascii="Times New Roman" w:hAnsi="Times New Roman" w:eastAsia="宋体"/>
    </w:rPr>
  </w:style>
  <w:style w:type="paragraph" w:customStyle="1" w:styleId="131">
    <w:name w:val="合同条款2"/>
    <w:basedOn w:val="1"/>
    <w:qFormat/>
    <w:uiPriority w:val="0"/>
    <w:pPr>
      <w:numPr>
        <w:ilvl w:val="1"/>
        <w:numId w:val="4"/>
      </w:numPr>
      <w:tabs>
        <w:tab w:val="left" w:pos="1417"/>
      </w:tabs>
    </w:pPr>
    <w:rPr>
      <w:sz w:val="24"/>
    </w:rPr>
  </w:style>
  <w:style w:type="character" w:customStyle="1" w:styleId="132">
    <w:name w:val="codemirror-nonmatchingbracket"/>
    <w:basedOn w:val="40"/>
    <w:qFormat/>
    <w:uiPriority w:val="0"/>
    <w:rPr>
      <w:color w:val="AA2222"/>
    </w:rPr>
  </w:style>
  <w:style w:type="character" w:customStyle="1" w:styleId="133">
    <w:name w:val="not([class*=suffix])"/>
    <w:basedOn w:val="40"/>
    <w:qFormat/>
    <w:uiPriority w:val="0"/>
  </w:style>
  <w:style w:type="character" w:customStyle="1" w:styleId="134">
    <w:name w:val="not([class*=suffix])1"/>
    <w:basedOn w:val="40"/>
    <w:qFormat/>
    <w:uiPriority w:val="0"/>
    <w:rPr>
      <w:sz w:val="19"/>
      <w:szCs w:val="19"/>
    </w:rPr>
  </w:style>
  <w:style w:type="character" w:customStyle="1" w:styleId="135">
    <w:name w:val="hover"/>
    <w:basedOn w:val="40"/>
    <w:qFormat/>
    <w:uiPriority w:val="0"/>
    <w:rPr>
      <w:color w:val="8B02B5"/>
    </w:rPr>
  </w:style>
  <w:style w:type="character" w:customStyle="1" w:styleId="136">
    <w:name w:val="cm-error"/>
    <w:basedOn w:val="40"/>
    <w:qFormat/>
    <w:uiPriority w:val="0"/>
    <w:rPr>
      <w:color w:val="F8F8F0"/>
      <w:shd w:val="clear" w:fill="F92672"/>
    </w:rPr>
  </w:style>
  <w:style w:type="character" w:customStyle="1" w:styleId="137">
    <w:name w:val="cm-qualifier"/>
    <w:basedOn w:val="40"/>
    <w:qFormat/>
    <w:uiPriority w:val="0"/>
  </w:style>
  <w:style w:type="character" w:customStyle="1" w:styleId="138">
    <w:name w:val="cm-positive2"/>
    <w:basedOn w:val="40"/>
    <w:qFormat/>
    <w:uiPriority w:val="0"/>
    <w:rPr>
      <w:color w:val="896724"/>
    </w:rPr>
  </w:style>
  <w:style w:type="character" w:customStyle="1" w:styleId="139">
    <w:name w:val="cm-variable-3"/>
    <w:basedOn w:val="40"/>
    <w:qFormat/>
    <w:uiPriority w:val="0"/>
    <w:rPr>
      <w:color w:val="66D9EF"/>
    </w:rPr>
  </w:style>
  <w:style w:type="character" w:customStyle="1" w:styleId="140">
    <w:name w:val="cm-variable-31"/>
    <w:basedOn w:val="40"/>
    <w:qFormat/>
    <w:uiPriority w:val="0"/>
    <w:rPr>
      <w:color w:val="FF0000"/>
    </w:rPr>
  </w:style>
  <w:style w:type="character" w:customStyle="1" w:styleId="141">
    <w:name w:val="cm-variable-32"/>
    <w:basedOn w:val="40"/>
    <w:qFormat/>
    <w:uiPriority w:val="0"/>
    <w:rPr>
      <w:color w:val="9D1E15"/>
    </w:rPr>
  </w:style>
  <w:style w:type="character" w:customStyle="1" w:styleId="142">
    <w:name w:val="cm-variable-33"/>
    <w:basedOn w:val="40"/>
    <w:qFormat/>
    <w:uiPriority w:val="0"/>
    <w:rPr>
      <w:color w:val="555555"/>
    </w:rPr>
  </w:style>
  <w:style w:type="character" w:customStyle="1" w:styleId="143">
    <w:name w:val="cm-variable-34"/>
    <w:basedOn w:val="40"/>
    <w:qFormat/>
    <w:uiPriority w:val="0"/>
    <w:rPr>
      <w:color w:val="555555"/>
    </w:rPr>
  </w:style>
  <w:style w:type="character" w:customStyle="1" w:styleId="144">
    <w:name w:val="cm-variable-35"/>
    <w:basedOn w:val="40"/>
    <w:qFormat/>
    <w:uiPriority w:val="0"/>
    <w:rPr>
      <w:color w:val="AF2018"/>
    </w:rPr>
  </w:style>
  <w:style w:type="character" w:customStyle="1" w:styleId="145">
    <w:name w:val="cm-variable-36"/>
    <w:basedOn w:val="40"/>
    <w:qFormat/>
    <w:uiPriority w:val="0"/>
    <w:rPr>
      <w:color w:val="2D2006"/>
    </w:rPr>
  </w:style>
  <w:style w:type="character" w:customStyle="1" w:styleId="146">
    <w:name w:val="cm-variable-37"/>
    <w:basedOn w:val="40"/>
    <w:qFormat/>
    <w:uiPriority w:val="0"/>
    <w:rPr>
      <w:color w:val="0077AA"/>
    </w:rPr>
  </w:style>
  <w:style w:type="character" w:customStyle="1" w:styleId="147">
    <w:name w:val="cm-variable-38"/>
    <w:basedOn w:val="40"/>
    <w:qFormat/>
    <w:uiPriority w:val="0"/>
    <w:rPr>
      <w:color w:val="50FA7B"/>
    </w:rPr>
  </w:style>
  <w:style w:type="character" w:customStyle="1" w:styleId="148">
    <w:name w:val="cm-string"/>
    <w:basedOn w:val="40"/>
    <w:qFormat/>
    <w:uiPriority w:val="0"/>
    <w:rPr>
      <w:color w:val="E6DB74"/>
    </w:rPr>
  </w:style>
  <w:style w:type="character" w:customStyle="1" w:styleId="149">
    <w:name w:val="cm-string1"/>
    <w:basedOn w:val="40"/>
    <w:qFormat/>
    <w:uiPriority w:val="0"/>
    <w:rPr>
      <w:color w:val="FF0000"/>
      <w:shd w:val="clear" w:fill="E8F2FF"/>
    </w:rPr>
  </w:style>
  <w:style w:type="character" w:customStyle="1" w:styleId="150">
    <w:name w:val="cm-string2"/>
    <w:basedOn w:val="40"/>
    <w:qFormat/>
    <w:uiPriority w:val="0"/>
    <w:rPr>
      <w:color w:val="3AD900"/>
    </w:rPr>
  </w:style>
  <w:style w:type="character" w:customStyle="1" w:styleId="151">
    <w:name w:val="cm-string3"/>
    <w:basedOn w:val="40"/>
    <w:qFormat/>
    <w:uiPriority w:val="0"/>
    <w:rPr>
      <w:color w:val="008000"/>
      <w:shd w:val="clear" w:fill="FFFAE3"/>
    </w:rPr>
  </w:style>
  <w:style w:type="character" w:customStyle="1" w:styleId="152">
    <w:name w:val="cm-string4"/>
    <w:basedOn w:val="40"/>
    <w:qFormat/>
    <w:uiPriority w:val="0"/>
    <w:rPr>
      <w:color w:val="F08047"/>
    </w:rPr>
  </w:style>
  <w:style w:type="character" w:customStyle="1" w:styleId="153">
    <w:name w:val="cm-string5"/>
    <w:basedOn w:val="40"/>
    <w:qFormat/>
    <w:uiPriority w:val="0"/>
    <w:rPr>
      <w:color w:val="2A00FF"/>
      <w:shd w:val="clear" w:fill="E8F2FF"/>
    </w:rPr>
  </w:style>
  <w:style w:type="character" w:customStyle="1" w:styleId="154">
    <w:name w:val="cm-string6"/>
    <w:basedOn w:val="40"/>
    <w:qFormat/>
    <w:uiPriority w:val="0"/>
    <w:rPr>
      <w:color w:val="F4BF75"/>
    </w:rPr>
  </w:style>
  <w:style w:type="character" w:customStyle="1" w:styleId="155">
    <w:name w:val="cm-string7"/>
    <w:basedOn w:val="40"/>
    <w:qFormat/>
    <w:uiPriority w:val="0"/>
    <w:rPr>
      <w:color w:val="F08047"/>
    </w:rPr>
  </w:style>
  <w:style w:type="character" w:customStyle="1" w:styleId="156">
    <w:name w:val="cm-string8"/>
    <w:basedOn w:val="40"/>
    <w:qFormat/>
    <w:uiPriority w:val="0"/>
    <w:rPr>
      <w:color w:val="1659DF"/>
      <w:shd w:val="clear" w:fill="E3DCCE"/>
    </w:rPr>
  </w:style>
  <w:style w:type="character" w:customStyle="1" w:styleId="157">
    <w:name w:val="cm-string9"/>
    <w:basedOn w:val="40"/>
    <w:qFormat/>
    <w:uiPriority w:val="0"/>
    <w:rPr>
      <w:color w:val="F1FA8C"/>
    </w:rPr>
  </w:style>
  <w:style w:type="character" w:customStyle="1" w:styleId="158">
    <w:name w:val="cm-property"/>
    <w:basedOn w:val="40"/>
    <w:qFormat/>
    <w:uiPriority w:val="0"/>
    <w:rPr>
      <w:color w:val="A6E22E"/>
    </w:rPr>
  </w:style>
  <w:style w:type="character" w:customStyle="1" w:styleId="159">
    <w:name w:val="cm-property1"/>
    <w:basedOn w:val="40"/>
    <w:qFormat/>
    <w:uiPriority w:val="0"/>
    <w:rPr>
      <w:color w:val="000000"/>
    </w:rPr>
  </w:style>
  <w:style w:type="character" w:customStyle="1" w:styleId="160">
    <w:name w:val="cm-property2"/>
    <w:basedOn w:val="40"/>
    <w:qFormat/>
    <w:uiPriority w:val="0"/>
    <w:rPr>
      <w:color w:val="000000"/>
    </w:rPr>
  </w:style>
  <w:style w:type="character" w:customStyle="1" w:styleId="161">
    <w:name w:val="cm-property3"/>
    <w:basedOn w:val="40"/>
    <w:qFormat/>
    <w:uiPriority w:val="0"/>
    <w:rPr>
      <w:color w:val="90A959"/>
    </w:rPr>
  </w:style>
  <w:style w:type="character" w:customStyle="1" w:styleId="162">
    <w:name w:val="cm-property4"/>
    <w:basedOn w:val="40"/>
    <w:qFormat/>
    <w:uiPriority w:val="0"/>
    <w:rPr>
      <w:color w:val="B29762"/>
    </w:rPr>
  </w:style>
  <w:style w:type="character" w:customStyle="1" w:styleId="163">
    <w:name w:val="cm-property5"/>
    <w:basedOn w:val="40"/>
    <w:qFormat/>
    <w:uiPriority w:val="0"/>
    <w:rPr>
      <w:color w:val="66D9EF"/>
    </w:rPr>
  </w:style>
  <w:style w:type="character" w:customStyle="1" w:styleId="164">
    <w:name w:val="cm-variable-2"/>
    <w:basedOn w:val="40"/>
    <w:qFormat/>
    <w:uiPriority w:val="0"/>
    <w:rPr>
      <w:color w:val="9EFFFF"/>
    </w:rPr>
  </w:style>
  <w:style w:type="character" w:customStyle="1" w:styleId="165">
    <w:name w:val="cm-variable-21"/>
    <w:basedOn w:val="40"/>
    <w:qFormat/>
    <w:uiPriority w:val="0"/>
    <w:rPr>
      <w:color w:val="000000"/>
    </w:rPr>
  </w:style>
  <w:style w:type="character" w:customStyle="1" w:styleId="166">
    <w:name w:val="cm-variable-22"/>
    <w:basedOn w:val="40"/>
    <w:qFormat/>
    <w:uiPriority w:val="0"/>
    <w:rPr>
      <w:color w:val="9EFFFF"/>
    </w:rPr>
  </w:style>
  <w:style w:type="character" w:customStyle="1" w:styleId="167">
    <w:name w:val="cm-variable-23"/>
    <w:basedOn w:val="40"/>
    <w:qFormat/>
    <w:uiPriority w:val="0"/>
    <w:rPr>
      <w:color w:val="000000"/>
    </w:rPr>
  </w:style>
  <w:style w:type="character" w:customStyle="1" w:styleId="168">
    <w:name w:val="cm-variable-24"/>
    <w:basedOn w:val="40"/>
    <w:qFormat/>
    <w:uiPriority w:val="0"/>
    <w:rPr>
      <w:color w:val="0000C0"/>
    </w:rPr>
  </w:style>
  <w:style w:type="character" w:customStyle="1" w:styleId="169">
    <w:name w:val="cm-variable-25"/>
    <w:basedOn w:val="40"/>
    <w:qFormat/>
    <w:uiPriority w:val="0"/>
    <w:rPr>
      <w:color w:val="6A9FB5"/>
    </w:rPr>
  </w:style>
  <w:style w:type="character" w:customStyle="1" w:styleId="170">
    <w:name w:val="cm-variable-26"/>
    <w:basedOn w:val="40"/>
    <w:qFormat/>
    <w:uiPriority w:val="0"/>
    <w:rPr>
      <w:color w:val="7BD827"/>
    </w:rPr>
  </w:style>
  <w:style w:type="character" w:customStyle="1" w:styleId="171">
    <w:name w:val="cm-variable-27"/>
    <w:basedOn w:val="40"/>
    <w:qFormat/>
    <w:uiPriority w:val="0"/>
    <w:rPr>
      <w:color w:val="896724"/>
    </w:rPr>
  </w:style>
  <w:style w:type="character" w:customStyle="1" w:styleId="172">
    <w:name w:val="cm-variable-28"/>
    <w:basedOn w:val="40"/>
    <w:qFormat/>
    <w:uiPriority w:val="0"/>
    <w:rPr>
      <w:i/>
      <w:iCs/>
      <w:color w:val="669900"/>
    </w:rPr>
  </w:style>
  <w:style w:type="character" w:customStyle="1" w:styleId="173">
    <w:name w:val="cm-variable-29"/>
    <w:basedOn w:val="40"/>
    <w:qFormat/>
    <w:uiPriority w:val="0"/>
    <w:rPr>
      <w:color w:val="FFFFFF"/>
    </w:rPr>
  </w:style>
  <w:style w:type="character" w:customStyle="1" w:styleId="174">
    <w:name w:val="codemirror-matchingbracket20"/>
    <w:basedOn w:val="40"/>
    <w:qFormat/>
    <w:uiPriority w:val="0"/>
    <w:rPr>
      <w:color w:val="00BB00"/>
    </w:rPr>
  </w:style>
  <w:style w:type="character" w:customStyle="1" w:styleId="175">
    <w:name w:val="codemirror-matchingbracket21"/>
    <w:basedOn w:val="40"/>
    <w:qFormat/>
    <w:uiPriority w:val="0"/>
    <w:rPr>
      <w:color w:val="FF00FF"/>
    </w:rPr>
  </w:style>
  <w:style w:type="character" w:customStyle="1" w:styleId="176">
    <w:name w:val="codemirror-matchingbracket22"/>
    <w:basedOn w:val="40"/>
    <w:qFormat/>
    <w:uiPriority w:val="0"/>
    <w:rPr>
      <w:shd w:val="clear" w:fill="EFEFFF"/>
    </w:rPr>
  </w:style>
  <w:style w:type="character" w:customStyle="1" w:styleId="177">
    <w:name w:val="cm-punctuation"/>
    <w:basedOn w:val="40"/>
    <w:qFormat/>
    <w:uiPriority w:val="0"/>
    <w:rPr>
      <w:color w:val="063289"/>
    </w:rPr>
  </w:style>
  <w:style w:type="character" w:customStyle="1" w:styleId="178">
    <w:name w:val="cm-comment"/>
    <w:basedOn w:val="40"/>
    <w:qFormat/>
    <w:uiPriority w:val="0"/>
    <w:rPr>
      <w:color w:val="75715E"/>
    </w:rPr>
  </w:style>
  <w:style w:type="character" w:customStyle="1" w:styleId="179">
    <w:name w:val="cm-comment1"/>
    <w:basedOn w:val="40"/>
    <w:qFormat/>
    <w:uiPriority w:val="0"/>
    <w:rPr>
      <w:i/>
      <w:iCs/>
      <w:color w:val="0080FF"/>
    </w:rPr>
  </w:style>
  <w:style w:type="character" w:customStyle="1" w:styleId="180">
    <w:name w:val="cm-comment2"/>
    <w:basedOn w:val="40"/>
    <w:qFormat/>
    <w:uiPriority w:val="0"/>
    <w:rPr>
      <w:color w:val="0088FF"/>
    </w:rPr>
  </w:style>
  <w:style w:type="character" w:customStyle="1" w:styleId="181">
    <w:name w:val="cm-comment3"/>
    <w:basedOn w:val="40"/>
    <w:qFormat/>
    <w:uiPriority w:val="0"/>
    <w:rPr>
      <w:color w:val="808080"/>
    </w:rPr>
  </w:style>
  <w:style w:type="character" w:customStyle="1" w:styleId="182">
    <w:name w:val="cm-comment4"/>
    <w:basedOn w:val="40"/>
    <w:qFormat/>
    <w:uiPriority w:val="0"/>
    <w:rPr>
      <w:color w:val="3F7F5F"/>
    </w:rPr>
  </w:style>
  <w:style w:type="character" w:customStyle="1" w:styleId="183">
    <w:name w:val="cm-comment5"/>
    <w:basedOn w:val="40"/>
    <w:qFormat/>
    <w:uiPriority w:val="0"/>
    <w:rPr>
      <w:color w:val="8F5536"/>
    </w:rPr>
  </w:style>
  <w:style w:type="character" w:customStyle="1" w:styleId="184">
    <w:name w:val="cm-comment6"/>
    <w:basedOn w:val="40"/>
    <w:qFormat/>
    <w:uiPriority w:val="0"/>
    <w:rPr>
      <w:i/>
      <w:iCs/>
      <w:color w:val="999999"/>
    </w:rPr>
  </w:style>
  <w:style w:type="character" w:customStyle="1" w:styleId="185">
    <w:name w:val="cm-comment7"/>
    <w:basedOn w:val="40"/>
    <w:qFormat/>
    <w:uiPriority w:val="0"/>
    <w:rPr>
      <w:color w:val="B6AD9A"/>
    </w:rPr>
  </w:style>
  <w:style w:type="character" w:customStyle="1" w:styleId="186">
    <w:name w:val="cm-comment8"/>
    <w:basedOn w:val="40"/>
    <w:qFormat/>
    <w:uiPriority w:val="0"/>
    <w:rPr>
      <w:color w:val="6272A4"/>
    </w:rPr>
  </w:style>
  <w:style w:type="character" w:customStyle="1" w:styleId="187">
    <w:name w:val="cm-keyword"/>
    <w:basedOn w:val="40"/>
    <w:qFormat/>
    <w:uiPriority w:val="0"/>
    <w:rPr>
      <w:color w:val="F92672"/>
    </w:rPr>
  </w:style>
  <w:style w:type="character" w:customStyle="1" w:styleId="188">
    <w:name w:val="cm-atom8"/>
    <w:basedOn w:val="40"/>
    <w:qFormat/>
    <w:uiPriority w:val="0"/>
    <w:rPr>
      <w:color w:val="AE81FF"/>
    </w:rPr>
  </w:style>
  <w:style w:type="character" w:customStyle="1" w:styleId="189">
    <w:name w:val="cm-atom9"/>
    <w:basedOn w:val="40"/>
    <w:qFormat/>
    <w:uiPriority w:val="0"/>
    <w:rPr>
      <w:b/>
      <w:bCs/>
      <w:color w:val="5A5CAD"/>
    </w:rPr>
  </w:style>
  <w:style w:type="character" w:customStyle="1" w:styleId="190">
    <w:name w:val="cm-atom10"/>
    <w:basedOn w:val="40"/>
    <w:qFormat/>
    <w:uiPriority w:val="0"/>
    <w:rPr>
      <w:color w:val="FFEE80"/>
    </w:rPr>
  </w:style>
  <w:style w:type="character" w:customStyle="1" w:styleId="191">
    <w:name w:val="cm-atom11"/>
    <w:basedOn w:val="40"/>
    <w:qFormat/>
    <w:uiPriority w:val="0"/>
    <w:rPr>
      <w:b/>
      <w:bCs/>
      <w:color w:val="000080"/>
    </w:rPr>
  </w:style>
  <w:style w:type="character" w:customStyle="1" w:styleId="192">
    <w:name w:val="cm-atom12"/>
    <w:basedOn w:val="40"/>
    <w:qFormat/>
    <w:uiPriority w:val="0"/>
    <w:rPr>
      <w:b/>
      <w:bCs/>
      <w:color w:val="7F0055"/>
    </w:rPr>
  </w:style>
  <w:style w:type="character" w:customStyle="1" w:styleId="193">
    <w:name w:val="cm-atom13"/>
    <w:basedOn w:val="40"/>
    <w:qFormat/>
    <w:uiPriority w:val="0"/>
    <w:rPr>
      <w:color w:val="AC4142"/>
    </w:rPr>
  </w:style>
  <w:style w:type="character" w:customStyle="1" w:styleId="194">
    <w:name w:val="cm-atom14"/>
    <w:basedOn w:val="40"/>
    <w:qFormat/>
    <w:uiPriority w:val="0"/>
    <w:rPr>
      <w:color w:val="FF00FF"/>
    </w:rPr>
  </w:style>
  <w:style w:type="character" w:customStyle="1" w:styleId="195">
    <w:name w:val="cm-atom15"/>
    <w:basedOn w:val="40"/>
    <w:qFormat/>
    <w:uiPriority w:val="0"/>
    <w:rPr>
      <w:color w:val="063289"/>
    </w:rPr>
  </w:style>
  <w:style w:type="character" w:customStyle="1" w:styleId="196">
    <w:name w:val="cm-atom16"/>
    <w:basedOn w:val="40"/>
    <w:qFormat/>
    <w:uiPriority w:val="0"/>
    <w:rPr>
      <w:color w:val="FF79C6"/>
    </w:rPr>
  </w:style>
  <w:style w:type="character" w:customStyle="1" w:styleId="197">
    <w:name w:val="cm-number"/>
    <w:basedOn w:val="40"/>
    <w:qFormat/>
    <w:uiPriority w:val="0"/>
    <w:rPr>
      <w:color w:val="AE81FF"/>
    </w:rPr>
  </w:style>
  <w:style w:type="character" w:customStyle="1" w:styleId="198">
    <w:name w:val="cm-number1"/>
    <w:basedOn w:val="40"/>
    <w:qFormat/>
    <w:uiPriority w:val="0"/>
    <w:rPr>
      <w:color w:val="116644"/>
    </w:rPr>
  </w:style>
  <w:style w:type="character" w:customStyle="1" w:styleId="199">
    <w:name w:val="cm-number2"/>
    <w:basedOn w:val="40"/>
    <w:qFormat/>
    <w:uiPriority w:val="0"/>
    <w:rPr>
      <w:color w:val="FF80E1"/>
    </w:rPr>
  </w:style>
  <w:style w:type="character" w:customStyle="1" w:styleId="200">
    <w:name w:val="cm-number3"/>
    <w:basedOn w:val="40"/>
    <w:qFormat/>
    <w:uiPriority w:val="0"/>
    <w:rPr>
      <w:color w:val="0000FF"/>
    </w:rPr>
  </w:style>
  <w:style w:type="character" w:customStyle="1" w:styleId="201">
    <w:name w:val="cm-number4"/>
    <w:basedOn w:val="40"/>
    <w:qFormat/>
    <w:uiPriority w:val="0"/>
    <w:rPr>
      <w:color w:val="116644"/>
    </w:rPr>
  </w:style>
  <w:style w:type="character" w:customStyle="1" w:styleId="202">
    <w:name w:val="cm-number5"/>
    <w:basedOn w:val="40"/>
    <w:qFormat/>
    <w:uiPriority w:val="0"/>
    <w:rPr>
      <w:color w:val="AA759F"/>
    </w:rPr>
  </w:style>
  <w:style w:type="character" w:customStyle="1" w:styleId="203">
    <w:name w:val="cm-number6"/>
    <w:basedOn w:val="40"/>
    <w:qFormat/>
    <w:uiPriority w:val="0"/>
    <w:rPr>
      <w:color w:val="82C6E0"/>
    </w:rPr>
  </w:style>
  <w:style w:type="character" w:customStyle="1" w:styleId="204">
    <w:name w:val="cm-number7"/>
    <w:basedOn w:val="40"/>
    <w:qFormat/>
    <w:uiPriority w:val="0"/>
    <w:rPr>
      <w:color w:val="063289"/>
    </w:rPr>
  </w:style>
  <w:style w:type="character" w:customStyle="1" w:styleId="205">
    <w:name w:val="cm-number8"/>
    <w:basedOn w:val="40"/>
    <w:qFormat/>
    <w:uiPriority w:val="0"/>
    <w:rPr>
      <w:color w:val="BD93F9"/>
    </w:rPr>
  </w:style>
  <w:style w:type="character" w:customStyle="1" w:styleId="206">
    <w:name w:val="cm-attribute"/>
    <w:basedOn w:val="40"/>
    <w:qFormat/>
    <w:uiPriority w:val="0"/>
    <w:rPr>
      <w:color w:val="A6E22E"/>
    </w:rPr>
  </w:style>
  <w:style w:type="character" w:customStyle="1" w:styleId="207">
    <w:name w:val="cm-attribute1"/>
    <w:basedOn w:val="40"/>
    <w:qFormat/>
    <w:uiPriority w:val="0"/>
    <w:rPr>
      <w:color w:val="7F007F"/>
    </w:rPr>
  </w:style>
  <w:style w:type="character" w:customStyle="1" w:styleId="208">
    <w:name w:val="cm-attribute2"/>
    <w:basedOn w:val="40"/>
    <w:qFormat/>
    <w:uiPriority w:val="0"/>
    <w:rPr>
      <w:color w:val="FF80E1"/>
    </w:rPr>
  </w:style>
  <w:style w:type="character" w:customStyle="1" w:styleId="209">
    <w:name w:val="cm-attribute3"/>
    <w:basedOn w:val="40"/>
    <w:qFormat/>
    <w:uiPriority w:val="0"/>
    <w:rPr>
      <w:color w:val="0000FF"/>
    </w:rPr>
  </w:style>
  <w:style w:type="character" w:customStyle="1" w:styleId="210">
    <w:name w:val="cm-attribute4"/>
    <w:basedOn w:val="40"/>
    <w:qFormat/>
    <w:uiPriority w:val="0"/>
    <w:rPr>
      <w:color w:val="0000CC"/>
    </w:rPr>
  </w:style>
  <w:style w:type="character" w:customStyle="1" w:styleId="211">
    <w:name w:val="cm-attribute5"/>
    <w:basedOn w:val="40"/>
    <w:qFormat/>
    <w:uiPriority w:val="0"/>
    <w:rPr>
      <w:color w:val="90A959"/>
    </w:rPr>
  </w:style>
  <w:style w:type="character" w:customStyle="1" w:styleId="212">
    <w:name w:val="cm-attribute6"/>
    <w:basedOn w:val="40"/>
    <w:qFormat/>
    <w:uiPriority w:val="0"/>
    <w:rPr>
      <w:color w:val="82C6E0"/>
    </w:rPr>
  </w:style>
  <w:style w:type="character" w:customStyle="1" w:styleId="213">
    <w:name w:val="cm-attribute7"/>
    <w:basedOn w:val="40"/>
    <w:qFormat/>
    <w:uiPriority w:val="0"/>
    <w:rPr>
      <w:color w:val="063289"/>
    </w:rPr>
  </w:style>
  <w:style w:type="character" w:customStyle="1" w:styleId="214">
    <w:name w:val="cm-attribute8"/>
    <w:basedOn w:val="40"/>
    <w:qFormat/>
    <w:uiPriority w:val="0"/>
    <w:rPr>
      <w:color w:val="50FA7B"/>
    </w:rPr>
  </w:style>
  <w:style w:type="character" w:customStyle="1" w:styleId="215">
    <w:name w:val="cm-builtin"/>
    <w:basedOn w:val="40"/>
    <w:qFormat/>
    <w:uiPriority w:val="0"/>
    <w:rPr>
      <w:color w:val="66D9EF"/>
    </w:rPr>
  </w:style>
  <w:style w:type="character" w:customStyle="1" w:styleId="216">
    <w:name w:val="cm-builtin1"/>
    <w:basedOn w:val="40"/>
    <w:qFormat/>
    <w:uiPriority w:val="0"/>
    <w:rPr>
      <w:color w:val="7EA656"/>
    </w:rPr>
  </w:style>
  <w:style w:type="character" w:customStyle="1" w:styleId="217">
    <w:name w:val="cm-builtin2"/>
    <w:basedOn w:val="40"/>
    <w:qFormat/>
    <w:uiPriority w:val="0"/>
    <w:rPr>
      <w:color w:val="FF9E59"/>
    </w:rPr>
  </w:style>
  <w:style w:type="character" w:customStyle="1" w:styleId="218">
    <w:name w:val="cm-builtin3"/>
    <w:basedOn w:val="40"/>
    <w:qFormat/>
    <w:uiPriority w:val="0"/>
    <w:rPr>
      <w:color w:val="3300AA"/>
    </w:rPr>
  </w:style>
  <w:style w:type="character" w:customStyle="1" w:styleId="219">
    <w:name w:val="cm-builtin4"/>
    <w:basedOn w:val="40"/>
    <w:qFormat/>
    <w:uiPriority w:val="0"/>
    <w:rPr>
      <w:color w:val="3300AA"/>
    </w:rPr>
  </w:style>
  <w:style w:type="character" w:customStyle="1" w:styleId="220">
    <w:name w:val="cm-builtin5"/>
    <w:basedOn w:val="40"/>
    <w:qFormat/>
    <w:uiPriority w:val="0"/>
    <w:rPr>
      <w:color w:val="FF9D00"/>
    </w:rPr>
  </w:style>
  <w:style w:type="character" w:customStyle="1" w:styleId="221">
    <w:name w:val="cm-builtin6"/>
    <w:basedOn w:val="40"/>
    <w:qFormat/>
    <w:uiPriority w:val="0"/>
    <w:rPr>
      <w:color w:val="2D2006"/>
    </w:rPr>
  </w:style>
  <w:style w:type="character" w:customStyle="1" w:styleId="222">
    <w:name w:val="cm-builtin7"/>
    <w:basedOn w:val="40"/>
    <w:qFormat/>
    <w:uiPriority w:val="0"/>
    <w:rPr>
      <w:color w:val="50FA7B"/>
    </w:rPr>
  </w:style>
  <w:style w:type="character" w:customStyle="1" w:styleId="223">
    <w:name w:val="cm-variable"/>
    <w:basedOn w:val="40"/>
    <w:qFormat/>
    <w:uiPriority w:val="0"/>
    <w:rPr>
      <w:color w:val="F8F8F2"/>
    </w:rPr>
  </w:style>
  <w:style w:type="character" w:customStyle="1" w:styleId="224">
    <w:name w:val="cm-variable1"/>
    <w:basedOn w:val="40"/>
    <w:qFormat/>
    <w:uiPriority w:val="0"/>
    <w:rPr>
      <w:color w:val="000000"/>
    </w:rPr>
  </w:style>
  <w:style w:type="character" w:customStyle="1" w:styleId="225">
    <w:name w:val="cm-variable2"/>
    <w:basedOn w:val="40"/>
    <w:qFormat/>
    <w:uiPriority w:val="0"/>
    <w:rPr>
      <w:color w:val="000000"/>
    </w:rPr>
  </w:style>
  <w:style w:type="character" w:customStyle="1" w:styleId="226">
    <w:name w:val="cm-variable3"/>
    <w:basedOn w:val="40"/>
    <w:qFormat/>
    <w:uiPriority w:val="0"/>
    <w:rPr>
      <w:color w:val="000000"/>
    </w:rPr>
  </w:style>
  <w:style w:type="character" w:customStyle="1" w:styleId="227">
    <w:name w:val="cm-variable4"/>
    <w:basedOn w:val="40"/>
    <w:qFormat/>
    <w:uiPriority w:val="0"/>
    <w:rPr>
      <w:color w:val="90A959"/>
    </w:rPr>
  </w:style>
  <w:style w:type="character" w:customStyle="1" w:styleId="228">
    <w:name w:val="cm-variable5"/>
    <w:basedOn w:val="40"/>
    <w:qFormat/>
    <w:uiPriority w:val="0"/>
    <w:rPr>
      <w:color w:val="063289"/>
    </w:rPr>
  </w:style>
  <w:style w:type="character" w:customStyle="1" w:styleId="229">
    <w:name w:val="cm-variable6"/>
    <w:basedOn w:val="40"/>
    <w:qFormat/>
    <w:uiPriority w:val="0"/>
    <w:rPr>
      <w:color w:val="50FA7B"/>
    </w:rPr>
  </w:style>
  <w:style w:type="character" w:customStyle="1" w:styleId="230">
    <w:name w:val="cm-type"/>
    <w:basedOn w:val="40"/>
    <w:qFormat/>
    <w:uiPriority w:val="0"/>
    <w:rPr>
      <w:color w:val="66D9EF"/>
    </w:rPr>
  </w:style>
  <w:style w:type="character" w:customStyle="1" w:styleId="231">
    <w:name w:val="cm-type1"/>
    <w:basedOn w:val="40"/>
    <w:qFormat/>
    <w:uiPriority w:val="0"/>
    <w:rPr>
      <w:color w:val="000000"/>
    </w:rPr>
  </w:style>
  <w:style w:type="character" w:customStyle="1" w:styleId="232">
    <w:name w:val="cm-type2"/>
    <w:basedOn w:val="40"/>
    <w:qFormat/>
    <w:uiPriority w:val="0"/>
    <w:rPr>
      <w:color w:val="000000"/>
    </w:rPr>
  </w:style>
  <w:style w:type="character" w:customStyle="1" w:styleId="233">
    <w:name w:val="cm-type3"/>
    <w:basedOn w:val="40"/>
    <w:qFormat/>
    <w:uiPriority w:val="0"/>
    <w:rPr>
      <w:color w:val="0000C0"/>
    </w:rPr>
  </w:style>
  <w:style w:type="character" w:customStyle="1" w:styleId="234">
    <w:name w:val="cm-type4"/>
    <w:basedOn w:val="40"/>
    <w:qFormat/>
    <w:uiPriority w:val="0"/>
    <w:rPr>
      <w:color w:val="FFFFFF"/>
    </w:rPr>
  </w:style>
  <w:style w:type="character" w:customStyle="1" w:styleId="235">
    <w:name w:val="cm-type5"/>
    <w:basedOn w:val="40"/>
    <w:qFormat/>
    <w:uiPriority w:val="0"/>
    <w:rPr>
      <w:color w:val="896724"/>
    </w:rPr>
  </w:style>
  <w:style w:type="character" w:customStyle="1" w:styleId="236">
    <w:name w:val="cm-type6"/>
    <w:basedOn w:val="40"/>
    <w:qFormat/>
    <w:uiPriority w:val="0"/>
    <w:rPr>
      <w:color w:val="0077AA"/>
    </w:rPr>
  </w:style>
  <w:style w:type="character" w:customStyle="1" w:styleId="237">
    <w:name w:val="cm-type7"/>
    <w:basedOn w:val="40"/>
    <w:qFormat/>
    <w:uiPriority w:val="0"/>
    <w:rPr>
      <w:color w:val="FFB86C"/>
    </w:rPr>
  </w:style>
  <w:style w:type="character" w:customStyle="1" w:styleId="238">
    <w:name w:val="cm-def"/>
    <w:basedOn w:val="40"/>
    <w:qFormat/>
    <w:uiPriority w:val="0"/>
    <w:rPr>
      <w:color w:val="FD971F"/>
    </w:rPr>
  </w:style>
  <w:style w:type="character" w:customStyle="1" w:styleId="239">
    <w:name w:val="cm-def1"/>
    <w:basedOn w:val="40"/>
    <w:qFormat/>
    <w:uiPriority w:val="0"/>
    <w:rPr>
      <w:u w:val="single"/>
    </w:rPr>
  </w:style>
  <w:style w:type="character" w:customStyle="1" w:styleId="240">
    <w:name w:val="cm-def2"/>
    <w:basedOn w:val="40"/>
    <w:qFormat/>
    <w:uiPriority w:val="0"/>
    <w:rPr>
      <w:color w:val="FFFFFF"/>
    </w:rPr>
  </w:style>
  <w:style w:type="character" w:customStyle="1" w:styleId="241">
    <w:name w:val="cm-def3"/>
    <w:basedOn w:val="40"/>
    <w:qFormat/>
    <w:uiPriority w:val="0"/>
    <w:rPr>
      <w:color w:val="000000"/>
    </w:rPr>
  </w:style>
  <w:style w:type="character" w:customStyle="1" w:styleId="242">
    <w:name w:val="cm-def4"/>
    <w:basedOn w:val="40"/>
    <w:qFormat/>
    <w:uiPriority w:val="0"/>
    <w:rPr>
      <w:color w:val="0000FF"/>
    </w:rPr>
  </w:style>
  <w:style w:type="character" w:customStyle="1" w:styleId="243">
    <w:name w:val="cm-def5"/>
    <w:basedOn w:val="40"/>
    <w:qFormat/>
    <w:uiPriority w:val="0"/>
    <w:rPr>
      <w:color w:val="D28445"/>
    </w:rPr>
  </w:style>
  <w:style w:type="character" w:customStyle="1" w:styleId="244">
    <w:name w:val="cm-def6"/>
    <w:basedOn w:val="40"/>
    <w:qFormat/>
    <w:uiPriority w:val="0"/>
    <w:rPr>
      <w:color w:val="FFFFFF"/>
    </w:rPr>
  </w:style>
  <w:style w:type="character" w:customStyle="1" w:styleId="245">
    <w:name w:val="cm-def7"/>
    <w:basedOn w:val="40"/>
    <w:qFormat/>
    <w:uiPriority w:val="0"/>
    <w:rPr>
      <w:color w:val="2D2006"/>
    </w:rPr>
  </w:style>
  <w:style w:type="character" w:customStyle="1" w:styleId="246">
    <w:name w:val="cm-def8"/>
    <w:basedOn w:val="40"/>
    <w:qFormat/>
    <w:uiPriority w:val="0"/>
    <w:rPr>
      <w:color w:val="0077AA"/>
    </w:rPr>
  </w:style>
  <w:style w:type="character" w:customStyle="1" w:styleId="247">
    <w:name w:val="cm-def9"/>
    <w:basedOn w:val="40"/>
    <w:qFormat/>
    <w:uiPriority w:val="0"/>
    <w:rPr>
      <w:color w:val="50FA7B"/>
    </w:rPr>
  </w:style>
  <w:style w:type="character" w:customStyle="1" w:styleId="248">
    <w:name w:val="cm-bracket"/>
    <w:basedOn w:val="40"/>
    <w:qFormat/>
    <w:uiPriority w:val="0"/>
    <w:rPr>
      <w:color w:val="F8F8F2"/>
    </w:rPr>
  </w:style>
  <w:style w:type="character" w:customStyle="1" w:styleId="249">
    <w:name w:val="cm-bracket1"/>
    <w:basedOn w:val="40"/>
    <w:qFormat/>
    <w:uiPriority w:val="0"/>
    <w:rPr>
      <w:color w:val="CCCC77"/>
    </w:rPr>
  </w:style>
  <w:style w:type="character" w:customStyle="1" w:styleId="250">
    <w:name w:val="cm-bracket2"/>
    <w:basedOn w:val="40"/>
    <w:qFormat/>
    <w:uiPriority w:val="0"/>
    <w:rPr>
      <w:color w:val="D8D8D8"/>
    </w:rPr>
  </w:style>
  <w:style w:type="character" w:customStyle="1" w:styleId="251">
    <w:name w:val="cm-bracket3"/>
    <w:basedOn w:val="40"/>
    <w:qFormat/>
    <w:uiPriority w:val="0"/>
    <w:rPr>
      <w:color w:val="CCCC77"/>
    </w:rPr>
  </w:style>
  <w:style w:type="character" w:customStyle="1" w:styleId="252">
    <w:name w:val="cm-bracket4"/>
    <w:basedOn w:val="40"/>
    <w:qFormat/>
    <w:uiPriority w:val="0"/>
    <w:rPr>
      <w:color w:val="CCCC77"/>
    </w:rPr>
  </w:style>
  <w:style w:type="character" w:customStyle="1" w:styleId="253">
    <w:name w:val="cm-bracket5"/>
    <w:basedOn w:val="40"/>
    <w:qFormat/>
    <w:uiPriority w:val="0"/>
    <w:rPr>
      <w:color w:val="202020"/>
    </w:rPr>
  </w:style>
  <w:style w:type="character" w:customStyle="1" w:styleId="254">
    <w:name w:val="cm-bracket6"/>
    <w:basedOn w:val="40"/>
    <w:qFormat/>
    <w:uiPriority w:val="0"/>
    <w:rPr>
      <w:color w:val="FF00FF"/>
    </w:rPr>
  </w:style>
  <w:style w:type="character" w:customStyle="1" w:styleId="255">
    <w:name w:val="cm-bracket7"/>
    <w:basedOn w:val="40"/>
    <w:qFormat/>
    <w:uiPriority w:val="0"/>
    <w:rPr>
      <w:color w:val="B6AD9A"/>
    </w:rPr>
  </w:style>
  <w:style w:type="character" w:customStyle="1" w:styleId="256">
    <w:name w:val="cm-header"/>
    <w:basedOn w:val="40"/>
    <w:qFormat/>
    <w:uiPriority w:val="0"/>
    <w:rPr>
      <w:color w:val="AE81FF"/>
    </w:rPr>
  </w:style>
  <w:style w:type="character" w:customStyle="1" w:styleId="257">
    <w:name w:val="cm-header1"/>
    <w:basedOn w:val="40"/>
    <w:qFormat/>
    <w:uiPriority w:val="0"/>
    <w:rPr>
      <w:color w:val="2D2006"/>
    </w:rPr>
  </w:style>
  <w:style w:type="character" w:customStyle="1" w:styleId="258">
    <w:name w:val="cm-tag"/>
    <w:basedOn w:val="40"/>
    <w:qFormat/>
    <w:uiPriority w:val="0"/>
    <w:rPr>
      <w:color w:val="F92672"/>
    </w:rPr>
  </w:style>
  <w:style w:type="character" w:customStyle="1" w:styleId="259">
    <w:name w:val="cm-tag1"/>
    <w:basedOn w:val="40"/>
    <w:qFormat/>
    <w:uiPriority w:val="0"/>
    <w:rPr>
      <w:color w:val="3F7F7F"/>
    </w:rPr>
  </w:style>
  <w:style w:type="character" w:customStyle="1" w:styleId="260">
    <w:name w:val="cm-tag2"/>
    <w:basedOn w:val="40"/>
    <w:qFormat/>
    <w:uiPriority w:val="0"/>
    <w:rPr>
      <w:color w:val="9EFFFF"/>
    </w:rPr>
  </w:style>
  <w:style w:type="character" w:customStyle="1" w:styleId="261">
    <w:name w:val="cm-tag3"/>
    <w:basedOn w:val="40"/>
    <w:qFormat/>
    <w:uiPriority w:val="0"/>
    <w:rPr>
      <w:color w:val="000080"/>
    </w:rPr>
  </w:style>
  <w:style w:type="character" w:customStyle="1" w:styleId="262">
    <w:name w:val="cm-tag4"/>
    <w:basedOn w:val="40"/>
    <w:qFormat/>
    <w:uiPriority w:val="0"/>
    <w:rPr>
      <w:color w:val="117700"/>
    </w:rPr>
  </w:style>
  <w:style w:type="character" w:customStyle="1" w:styleId="263">
    <w:name w:val="cm-tag5"/>
    <w:basedOn w:val="40"/>
    <w:qFormat/>
    <w:uiPriority w:val="0"/>
    <w:rPr>
      <w:color w:val="AC4142"/>
    </w:rPr>
  </w:style>
  <w:style w:type="character" w:customStyle="1" w:styleId="264">
    <w:name w:val="cm-tag6"/>
    <w:basedOn w:val="40"/>
    <w:qFormat/>
    <w:uiPriority w:val="0"/>
    <w:rPr>
      <w:color w:val="7BD827"/>
    </w:rPr>
  </w:style>
  <w:style w:type="character" w:customStyle="1" w:styleId="265">
    <w:name w:val="cm-tag7"/>
    <w:basedOn w:val="40"/>
    <w:qFormat/>
    <w:uiPriority w:val="0"/>
    <w:rPr>
      <w:color w:val="2D2006"/>
    </w:rPr>
  </w:style>
  <w:style w:type="character" w:customStyle="1" w:styleId="266">
    <w:name w:val="cm-tag8"/>
    <w:basedOn w:val="40"/>
    <w:qFormat/>
    <w:uiPriority w:val="0"/>
    <w:rPr>
      <w:color w:val="669900"/>
    </w:rPr>
  </w:style>
  <w:style w:type="character" w:customStyle="1" w:styleId="267">
    <w:name w:val="cm-tag9"/>
    <w:basedOn w:val="40"/>
    <w:qFormat/>
    <w:uiPriority w:val="0"/>
    <w:rPr>
      <w:color w:val="FF79C6"/>
    </w:rPr>
  </w:style>
  <w:style w:type="character" w:customStyle="1" w:styleId="268">
    <w:name w:val="cm-link"/>
    <w:basedOn w:val="40"/>
    <w:qFormat/>
    <w:uiPriority w:val="0"/>
    <w:rPr>
      <w:color w:val="AE81FF"/>
    </w:rPr>
  </w:style>
  <w:style w:type="character" w:customStyle="1" w:styleId="269">
    <w:name w:val="cm-link1"/>
    <w:basedOn w:val="40"/>
    <w:qFormat/>
    <w:uiPriority w:val="0"/>
    <w:rPr>
      <w:color w:val="845DC4"/>
    </w:rPr>
  </w:style>
  <w:style w:type="character" w:customStyle="1" w:styleId="270">
    <w:name w:val="cm-link2"/>
    <w:basedOn w:val="40"/>
    <w:qFormat/>
    <w:uiPriority w:val="0"/>
    <w:rPr>
      <w:color w:val="0000FF"/>
    </w:rPr>
  </w:style>
  <w:style w:type="character" w:customStyle="1" w:styleId="271">
    <w:name w:val="cm-link3"/>
    <w:basedOn w:val="40"/>
    <w:qFormat/>
    <w:uiPriority w:val="0"/>
    <w:rPr>
      <w:color w:val="221199"/>
    </w:rPr>
  </w:style>
  <w:style w:type="character" w:customStyle="1" w:styleId="272">
    <w:name w:val="cm-link4"/>
    <w:basedOn w:val="40"/>
    <w:qFormat/>
    <w:uiPriority w:val="0"/>
    <w:rPr>
      <w:color w:val="AA759F"/>
    </w:rPr>
  </w:style>
  <w:style w:type="character" w:customStyle="1" w:styleId="273">
    <w:name w:val="cm-link5"/>
    <w:basedOn w:val="40"/>
    <w:qFormat/>
    <w:uiPriority w:val="0"/>
    <w:rPr>
      <w:color w:val="F4C20B"/>
    </w:rPr>
  </w:style>
  <w:style w:type="character" w:customStyle="1" w:styleId="274">
    <w:name w:val="cm-link6"/>
    <w:basedOn w:val="40"/>
    <w:qFormat/>
    <w:uiPriority w:val="0"/>
    <w:rPr>
      <w:color w:val="063289"/>
    </w:rPr>
  </w:style>
  <w:style w:type="character" w:customStyle="1" w:styleId="275">
    <w:name w:val="cm-meta"/>
    <w:basedOn w:val="40"/>
    <w:qFormat/>
    <w:uiPriority w:val="0"/>
    <w:rPr>
      <w:color w:val="FFFF00"/>
    </w:rPr>
  </w:style>
  <w:style w:type="character" w:customStyle="1" w:styleId="276">
    <w:name w:val="cm-meta1"/>
    <w:basedOn w:val="40"/>
    <w:qFormat/>
    <w:uiPriority w:val="0"/>
    <w:rPr>
      <w:color w:val="FF9D00"/>
    </w:rPr>
  </w:style>
  <w:style w:type="character" w:customStyle="1" w:styleId="277">
    <w:name w:val="cm-meta2"/>
    <w:basedOn w:val="40"/>
    <w:qFormat/>
    <w:uiPriority w:val="0"/>
    <w:rPr>
      <w:color w:val="808000"/>
    </w:rPr>
  </w:style>
  <w:style w:type="character" w:customStyle="1" w:styleId="278">
    <w:name w:val="cm-meta3"/>
    <w:basedOn w:val="40"/>
    <w:qFormat/>
    <w:uiPriority w:val="0"/>
    <w:rPr>
      <w:color w:val="FF1717"/>
    </w:rPr>
  </w:style>
  <w:style w:type="character" w:customStyle="1" w:styleId="279">
    <w:name w:val="cm-meta4"/>
    <w:basedOn w:val="40"/>
    <w:qFormat/>
    <w:uiPriority w:val="0"/>
    <w:rPr>
      <w:color w:val="FF00FF"/>
    </w:rPr>
  </w:style>
  <w:style w:type="character" w:customStyle="1" w:styleId="280">
    <w:name w:val="cm-meta5"/>
    <w:basedOn w:val="40"/>
    <w:qFormat/>
    <w:uiPriority w:val="0"/>
    <w:rPr>
      <w:color w:val="F8F8F2"/>
    </w:rPr>
  </w:style>
  <w:style w:type="character" w:customStyle="1" w:styleId="281">
    <w:name w:val="codemirror-selectedtext"/>
    <w:basedOn w:val="40"/>
    <w:qFormat/>
    <w:uiPriority w:val="0"/>
  </w:style>
  <w:style w:type="character" w:customStyle="1" w:styleId="282">
    <w:name w:val="cm-operator"/>
    <w:basedOn w:val="40"/>
    <w:qFormat/>
    <w:uiPriority w:val="0"/>
    <w:rPr>
      <w:color w:val="000000"/>
    </w:rPr>
  </w:style>
  <w:style w:type="character" w:customStyle="1" w:styleId="283">
    <w:name w:val="cm-operator1"/>
    <w:basedOn w:val="40"/>
    <w:qFormat/>
    <w:uiPriority w:val="0"/>
    <w:rPr>
      <w:color w:val="000000"/>
    </w:rPr>
  </w:style>
  <w:style w:type="character" w:customStyle="1" w:styleId="284">
    <w:name w:val="cm-operator2"/>
    <w:basedOn w:val="40"/>
    <w:qFormat/>
    <w:uiPriority w:val="0"/>
    <w:rPr>
      <w:color w:val="1659DF"/>
    </w:rPr>
  </w:style>
  <w:style w:type="character" w:customStyle="1" w:styleId="285">
    <w:name w:val="cm-operator3"/>
    <w:basedOn w:val="40"/>
    <w:qFormat/>
    <w:uiPriority w:val="0"/>
    <w:rPr>
      <w:color w:val="FF79C6"/>
    </w:rPr>
  </w:style>
  <w:style w:type="character" w:customStyle="1" w:styleId="286">
    <w:name w:val="cm-special"/>
    <w:basedOn w:val="40"/>
    <w:qFormat/>
    <w:uiPriority w:val="0"/>
    <w:rPr>
      <w:color w:val="FF9E59"/>
    </w:rPr>
  </w:style>
  <w:style w:type="character" w:customStyle="1" w:styleId="287">
    <w:name w:val="cm-special1"/>
    <w:basedOn w:val="40"/>
    <w:qFormat/>
    <w:uiPriority w:val="0"/>
    <w:rPr>
      <w:color w:val="FF9D00"/>
    </w:rPr>
  </w:style>
  <w:style w:type="character" w:customStyle="1" w:styleId="288">
    <w:name w:val="cm-string-2"/>
    <w:basedOn w:val="40"/>
    <w:qFormat/>
    <w:uiPriority w:val="0"/>
    <w:rPr>
      <w:color w:val="008000"/>
    </w:rPr>
  </w:style>
  <w:style w:type="character" w:customStyle="1" w:styleId="289">
    <w:name w:val="cm-string-21"/>
    <w:basedOn w:val="40"/>
    <w:qFormat/>
    <w:uiPriority w:val="0"/>
    <w:rPr>
      <w:color w:val="FF5500"/>
    </w:rPr>
  </w:style>
  <w:style w:type="character" w:customStyle="1" w:styleId="290">
    <w:name w:val="cm-string-22"/>
    <w:basedOn w:val="40"/>
    <w:qFormat/>
    <w:uiPriority w:val="0"/>
    <w:rPr>
      <w:color w:val="896724"/>
    </w:rPr>
  </w:style>
  <w:style w:type="character" w:customStyle="1" w:styleId="291">
    <w:name w:val="cm-string-23"/>
    <w:basedOn w:val="40"/>
    <w:qFormat/>
    <w:uiPriority w:val="0"/>
    <w:rPr>
      <w:color w:val="F1FA8C"/>
    </w:rPr>
  </w:style>
  <w:style w:type="character" w:customStyle="1" w:styleId="292">
    <w:name w:val="cm-quote2"/>
    <w:basedOn w:val="40"/>
    <w:qFormat/>
    <w:uiPriority w:val="0"/>
    <w:rPr>
      <w:color w:val="063289"/>
    </w:rPr>
  </w:style>
  <w:style w:type="character" w:customStyle="1" w:styleId="293">
    <w:name w:val="cm-negative2"/>
    <w:basedOn w:val="40"/>
    <w:qFormat/>
    <w:uiPriority w:val="0"/>
    <w:rPr>
      <w:color w:val="063289"/>
    </w:rPr>
  </w:style>
  <w:style w:type="character" w:customStyle="1" w:styleId="294">
    <w:name w:val="cm-unit"/>
    <w:basedOn w:val="40"/>
    <w:qFormat/>
    <w:uiPriority w:val="0"/>
    <w:rPr>
      <w:color w:val="063289"/>
    </w:rPr>
  </w:style>
  <w:style w:type="character" w:customStyle="1" w:styleId="295">
    <w:name w:val="cm-invalidchar2"/>
    <w:basedOn w:val="40"/>
    <w:qFormat/>
    <w:uiPriority w:val="0"/>
    <w:rPr>
      <w:color w:val="FF0000"/>
    </w:rPr>
  </w:style>
  <w:style w:type="character" w:customStyle="1" w:styleId="296">
    <w:name w:val="cm-url"/>
    <w:basedOn w:val="40"/>
    <w:qFormat/>
    <w:uiPriority w:val="0"/>
    <w:rPr>
      <w:color w:val="896724"/>
    </w:rPr>
  </w:style>
  <w:style w:type="character" w:customStyle="1" w:styleId="297">
    <w:name w:val="cm-em2"/>
    <w:basedOn w:val="40"/>
    <w:qFormat/>
    <w:uiPriority w:val="0"/>
    <w:rPr>
      <w:color w:val="2D2006"/>
    </w:rPr>
  </w:style>
  <w:style w:type="character" w:customStyle="1" w:styleId="298">
    <w:name w:val="cm-hr4"/>
    <w:basedOn w:val="40"/>
    <w:qFormat/>
    <w:uiPriority w:val="0"/>
    <w:rPr>
      <w:color w:val="063289"/>
    </w:rPr>
  </w:style>
  <w:style w:type="character" w:customStyle="1" w:styleId="299">
    <w:name w:val="cm-property6"/>
    <w:basedOn w:val="40"/>
    <w:qFormat/>
    <w:uiPriority w:val="0"/>
    <w:rPr>
      <w:color w:val="A6E22E"/>
    </w:rPr>
  </w:style>
  <w:style w:type="character" w:customStyle="1" w:styleId="300">
    <w:name w:val="cm-type8"/>
    <w:basedOn w:val="40"/>
    <w:qFormat/>
    <w:uiPriority w:val="0"/>
    <w:rPr>
      <w:color w:val="66D9EF"/>
    </w:rPr>
  </w:style>
  <w:style w:type="character" w:customStyle="1" w:styleId="301">
    <w:name w:val="cm-positive"/>
    <w:basedOn w:val="40"/>
    <w:qFormat/>
    <w:uiPriority w:val="0"/>
    <w:rPr>
      <w:color w:val="896724"/>
    </w:rPr>
  </w:style>
  <w:style w:type="character" w:customStyle="1" w:styleId="302">
    <w:name w:val="cm-meta8"/>
    <w:basedOn w:val="40"/>
    <w:qFormat/>
    <w:uiPriority w:val="0"/>
    <w:rPr>
      <w:color w:val="FF1717"/>
    </w:rPr>
  </w:style>
  <w:style w:type="character" w:customStyle="1" w:styleId="303">
    <w:name w:val="cm-negative"/>
    <w:basedOn w:val="40"/>
    <w:qFormat/>
    <w:uiPriority w:val="0"/>
    <w:rPr>
      <w:color w:val="063289"/>
    </w:rPr>
  </w:style>
  <w:style w:type="character" w:customStyle="1" w:styleId="304">
    <w:name w:val="cm-quote"/>
    <w:basedOn w:val="40"/>
    <w:qFormat/>
    <w:uiPriority w:val="0"/>
    <w:rPr>
      <w:color w:val="063289"/>
    </w:rPr>
  </w:style>
  <w:style w:type="character" w:customStyle="1" w:styleId="305">
    <w:name w:val="cm-error1"/>
    <w:basedOn w:val="40"/>
    <w:qFormat/>
    <w:uiPriority w:val="0"/>
    <w:rPr>
      <w:color w:val="FF0000"/>
    </w:rPr>
  </w:style>
  <w:style w:type="character" w:customStyle="1" w:styleId="306">
    <w:name w:val="cm-error2"/>
    <w:basedOn w:val="40"/>
    <w:qFormat/>
    <w:uiPriority w:val="0"/>
    <w:rPr>
      <w:color w:val="202020"/>
      <w:shd w:val="clear" w:fill="AC4142"/>
    </w:rPr>
  </w:style>
  <w:style w:type="character" w:customStyle="1" w:styleId="307">
    <w:name w:val="cm-error3"/>
    <w:basedOn w:val="40"/>
    <w:qFormat/>
    <w:uiPriority w:val="0"/>
    <w:rPr>
      <w:color w:val="9D1E15"/>
    </w:rPr>
  </w:style>
  <w:style w:type="character" w:customStyle="1" w:styleId="308">
    <w:name w:val="cm-error4"/>
    <w:basedOn w:val="40"/>
    <w:qFormat/>
    <w:uiPriority w:val="0"/>
    <w:rPr>
      <w:color w:val="FF0000"/>
    </w:rPr>
  </w:style>
  <w:style w:type="character" w:customStyle="1" w:styleId="309">
    <w:name w:val="cm-error5"/>
    <w:basedOn w:val="40"/>
    <w:qFormat/>
    <w:uiPriority w:val="0"/>
    <w:rPr>
      <w:color w:val="FF0000"/>
    </w:rPr>
  </w:style>
  <w:style w:type="character" w:customStyle="1" w:styleId="310">
    <w:name w:val="cm-error6"/>
    <w:basedOn w:val="40"/>
    <w:qFormat/>
    <w:uiPriority w:val="0"/>
    <w:rPr>
      <w:color w:val="AF2018"/>
    </w:rPr>
  </w:style>
  <w:style w:type="character" w:customStyle="1" w:styleId="311">
    <w:name w:val="cm-error7"/>
    <w:basedOn w:val="40"/>
    <w:qFormat/>
    <w:uiPriority w:val="0"/>
    <w:rPr>
      <w:color w:val="FF0000"/>
    </w:rPr>
  </w:style>
  <w:style w:type="character" w:customStyle="1" w:styleId="312">
    <w:name w:val="cm-operator6"/>
    <w:basedOn w:val="40"/>
    <w:qFormat/>
    <w:uiPriority w:val="0"/>
    <w:rPr>
      <w:color w:val="000000"/>
    </w:rPr>
  </w:style>
  <w:style w:type="character" w:customStyle="1" w:styleId="313">
    <w:name w:val="cm-string-25"/>
    <w:basedOn w:val="40"/>
    <w:qFormat/>
    <w:uiPriority w:val="0"/>
    <w:rPr>
      <w:color w:val="FF5500"/>
    </w:rPr>
  </w:style>
  <w:style w:type="character" w:customStyle="1" w:styleId="314">
    <w:name w:val="cm-comment9"/>
    <w:basedOn w:val="40"/>
    <w:qFormat/>
    <w:uiPriority w:val="0"/>
    <w:rPr>
      <w:color w:val="3F7F5F"/>
    </w:rPr>
  </w:style>
  <w:style w:type="character" w:customStyle="1" w:styleId="315">
    <w:name w:val="cm-comment10"/>
    <w:basedOn w:val="40"/>
    <w:qFormat/>
    <w:uiPriority w:val="0"/>
    <w:rPr>
      <w:color w:val="8F5536"/>
    </w:rPr>
  </w:style>
  <w:style w:type="character" w:customStyle="1" w:styleId="316">
    <w:name w:val="cm-comment11"/>
    <w:basedOn w:val="40"/>
    <w:qFormat/>
    <w:uiPriority w:val="0"/>
    <w:rPr>
      <w:color w:val="0088FF"/>
    </w:rPr>
  </w:style>
  <w:style w:type="character" w:customStyle="1" w:styleId="317">
    <w:name w:val="cm-comment12"/>
    <w:basedOn w:val="40"/>
    <w:qFormat/>
    <w:uiPriority w:val="0"/>
    <w:rPr>
      <w:color w:val="6272A4"/>
    </w:rPr>
  </w:style>
  <w:style w:type="character" w:customStyle="1" w:styleId="318">
    <w:name w:val="cm-comment13"/>
    <w:basedOn w:val="40"/>
    <w:qFormat/>
    <w:uiPriority w:val="0"/>
    <w:rPr>
      <w:color w:val="B6AD9A"/>
    </w:rPr>
  </w:style>
  <w:style w:type="character" w:customStyle="1" w:styleId="319">
    <w:name w:val="cm-comment14"/>
    <w:basedOn w:val="40"/>
    <w:qFormat/>
    <w:uiPriority w:val="0"/>
    <w:rPr>
      <w:color w:val="808080"/>
    </w:rPr>
  </w:style>
  <w:style w:type="character" w:customStyle="1" w:styleId="320">
    <w:name w:val="cm-comment15"/>
    <w:basedOn w:val="40"/>
    <w:qFormat/>
    <w:uiPriority w:val="0"/>
    <w:rPr>
      <w:i/>
      <w:iCs/>
      <w:color w:val="999999"/>
    </w:rPr>
  </w:style>
  <w:style w:type="character" w:customStyle="1" w:styleId="321">
    <w:name w:val="cm-comment16"/>
    <w:basedOn w:val="40"/>
    <w:qFormat/>
    <w:uiPriority w:val="0"/>
    <w:rPr>
      <w:i/>
      <w:iCs/>
      <w:color w:val="0080FF"/>
    </w:rPr>
  </w:style>
  <w:style w:type="character" w:customStyle="1" w:styleId="322">
    <w:name w:val="cm-attribute9"/>
    <w:basedOn w:val="40"/>
    <w:qFormat/>
    <w:uiPriority w:val="0"/>
    <w:rPr>
      <w:color w:val="0000CC"/>
    </w:rPr>
  </w:style>
  <w:style w:type="character" w:customStyle="1" w:styleId="323">
    <w:name w:val="cm-attribute10"/>
    <w:basedOn w:val="40"/>
    <w:qFormat/>
    <w:uiPriority w:val="0"/>
    <w:rPr>
      <w:color w:val="90A959"/>
    </w:rPr>
  </w:style>
  <w:style w:type="character" w:customStyle="1" w:styleId="324">
    <w:name w:val="cm-attribute11"/>
    <w:basedOn w:val="40"/>
    <w:qFormat/>
    <w:uiPriority w:val="0"/>
    <w:rPr>
      <w:color w:val="FF80E1"/>
    </w:rPr>
  </w:style>
  <w:style w:type="character" w:customStyle="1" w:styleId="325">
    <w:name w:val="cm-attribute12"/>
    <w:basedOn w:val="40"/>
    <w:qFormat/>
    <w:uiPriority w:val="0"/>
    <w:rPr>
      <w:color w:val="50FA7B"/>
    </w:rPr>
  </w:style>
  <w:style w:type="character" w:customStyle="1" w:styleId="326">
    <w:name w:val="cm-attribute13"/>
    <w:basedOn w:val="40"/>
    <w:qFormat/>
    <w:uiPriority w:val="0"/>
    <w:rPr>
      <w:color w:val="063289"/>
    </w:rPr>
  </w:style>
  <w:style w:type="character" w:customStyle="1" w:styleId="327">
    <w:name w:val="cm-attribute14"/>
    <w:basedOn w:val="40"/>
    <w:qFormat/>
    <w:uiPriority w:val="0"/>
    <w:rPr>
      <w:color w:val="0000FF"/>
    </w:rPr>
  </w:style>
  <w:style w:type="character" w:customStyle="1" w:styleId="328">
    <w:name w:val="cm-attribute15"/>
    <w:basedOn w:val="40"/>
    <w:qFormat/>
    <w:uiPriority w:val="0"/>
    <w:rPr>
      <w:color w:val="82C6E0"/>
    </w:rPr>
  </w:style>
  <w:style w:type="character" w:customStyle="1" w:styleId="329">
    <w:name w:val="cm-attribute16"/>
    <w:basedOn w:val="40"/>
    <w:qFormat/>
    <w:uiPriority w:val="0"/>
    <w:rPr>
      <w:color w:val="7F007F"/>
    </w:rPr>
  </w:style>
  <w:style w:type="character" w:customStyle="1" w:styleId="330">
    <w:name w:val="cm-keyword5"/>
    <w:basedOn w:val="40"/>
    <w:qFormat/>
    <w:uiPriority w:val="0"/>
    <w:rPr>
      <w:color w:val="F92672"/>
    </w:rPr>
  </w:style>
  <w:style w:type="character" w:customStyle="1" w:styleId="331">
    <w:name w:val="cm-keyword6"/>
    <w:basedOn w:val="40"/>
    <w:qFormat/>
    <w:uiPriority w:val="0"/>
    <w:rPr>
      <w:b/>
      <w:bCs/>
      <w:color w:val="7F0055"/>
    </w:rPr>
  </w:style>
  <w:style w:type="character" w:customStyle="1" w:styleId="332">
    <w:name w:val="cm-keyword7"/>
    <w:basedOn w:val="40"/>
    <w:qFormat/>
    <w:uiPriority w:val="0"/>
    <w:rPr>
      <w:color w:val="AC4142"/>
    </w:rPr>
  </w:style>
  <w:style w:type="character" w:customStyle="1" w:styleId="333">
    <w:name w:val="cm-keyword8"/>
    <w:basedOn w:val="40"/>
    <w:qFormat/>
    <w:uiPriority w:val="0"/>
    <w:rPr>
      <w:color w:val="FFEE80"/>
    </w:rPr>
  </w:style>
  <w:style w:type="character" w:customStyle="1" w:styleId="334">
    <w:name w:val="cm-keyword9"/>
    <w:basedOn w:val="40"/>
    <w:qFormat/>
    <w:uiPriority w:val="0"/>
    <w:rPr>
      <w:color w:val="FF79C6"/>
    </w:rPr>
  </w:style>
  <w:style w:type="character" w:customStyle="1" w:styleId="335">
    <w:name w:val="cm-keyword10"/>
    <w:basedOn w:val="40"/>
    <w:qFormat/>
    <w:uiPriority w:val="0"/>
    <w:rPr>
      <w:color w:val="063289"/>
    </w:rPr>
  </w:style>
  <w:style w:type="character" w:customStyle="1" w:styleId="336">
    <w:name w:val="cm-keyword11"/>
    <w:basedOn w:val="40"/>
    <w:qFormat/>
    <w:uiPriority w:val="0"/>
    <w:rPr>
      <w:b/>
      <w:bCs/>
      <w:color w:val="000080"/>
    </w:rPr>
  </w:style>
  <w:style w:type="character" w:customStyle="1" w:styleId="337">
    <w:name w:val="cm-keyword12"/>
    <w:basedOn w:val="40"/>
    <w:qFormat/>
    <w:uiPriority w:val="0"/>
    <w:rPr>
      <w:color w:val="FF00FF"/>
    </w:rPr>
  </w:style>
  <w:style w:type="character" w:customStyle="1" w:styleId="338">
    <w:name w:val="cm-keyword13"/>
    <w:basedOn w:val="40"/>
    <w:qFormat/>
    <w:uiPriority w:val="0"/>
    <w:rPr>
      <w:b/>
      <w:bCs/>
      <w:color w:val="5A5CAD"/>
    </w:rPr>
  </w:style>
  <w:style w:type="character" w:customStyle="1" w:styleId="339">
    <w:name w:val="cm-string10"/>
    <w:basedOn w:val="40"/>
    <w:qFormat/>
    <w:uiPriority w:val="0"/>
    <w:rPr>
      <w:color w:val="1659DF"/>
    </w:rPr>
  </w:style>
  <w:style w:type="character" w:customStyle="1" w:styleId="340">
    <w:name w:val="cm-string11"/>
    <w:basedOn w:val="40"/>
    <w:qFormat/>
    <w:uiPriority w:val="0"/>
    <w:rPr>
      <w:color w:val="F08047"/>
    </w:rPr>
  </w:style>
  <w:style w:type="character" w:customStyle="1" w:styleId="341">
    <w:name w:val="cm-string12"/>
    <w:basedOn w:val="40"/>
    <w:qFormat/>
    <w:uiPriority w:val="0"/>
    <w:rPr>
      <w:color w:val="008000"/>
    </w:rPr>
  </w:style>
  <w:style w:type="character" w:customStyle="1" w:styleId="342">
    <w:name w:val="cm-string13"/>
    <w:basedOn w:val="40"/>
    <w:qFormat/>
    <w:uiPriority w:val="0"/>
    <w:rPr>
      <w:color w:val="F08047"/>
    </w:rPr>
  </w:style>
  <w:style w:type="character" w:customStyle="1" w:styleId="343">
    <w:name w:val="cm-string14"/>
    <w:basedOn w:val="40"/>
    <w:qFormat/>
    <w:uiPriority w:val="0"/>
    <w:rPr>
      <w:color w:val="FF0000"/>
    </w:rPr>
  </w:style>
  <w:style w:type="character" w:customStyle="1" w:styleId="344">
    <w:name w:val="cm-def10"/>
    <w:basedOn w:val="40"/>
    <w:qFormat/>
    <w:uiPriority w:val="0"/>
    <w:rPr>
      <w:color w:val="2D2006"/>
    </w:rPr>
  </w:style>
  <w:style w:type="character" w:customStyle="1" w:styleId="345">
    <w:name w:val="cm-def11"/>
    <w:basedOn w:val="40"/>
    <w:qFormat/>
    <w:uiPriority w:val="0"/>
    <w:rPr>
      <w:color w:val="000000"/>
    </w:rPr>
  </w:style>
  <w:style w:type="character" w:customStyle="1" w:styleId="346">
    <w:name w:val="cm-def12"/>
    <w:basedOn w:val="40"/>
    <w:qFormat/>
    <w:uiPriority w:val="0"/>
    <w:rPr>
      <w:color w:val="FFFFFF"/>
    </w:rPr>
  </w:style>
  <w:style w:type="character" w:customStyle="1" w:styleId="347">
    <w:name w:val="cm-def13"/>
    <w:basedOn w:val="40"/>
    <w:qFormat/>
    <w:uiPriority w:val="0"/>
    <w:rPr>
      <w:color w:val="0077AA"/>
    </w:rPr>
  </w:style>
  <w:style w:type="character" w:customStyle="1" w:styleId="348">
    <w:name w:val="cm-def14"/>
    <w:basedOn w:val="40"/>
    <w:qFormat/>
    <w:uiPriority w:val="0"/>
    <w:rPr>
      <w:u w:val="single"/>
    </w:rPr>
  </w:style>
  <w:style w:type="character" w:customStyle="1" w:styleId="349">
    <w:name w:val="cm-qualifier8"/>
    <w:basedOn w:val="40"/>
    <w:qFormat/>
    <w:uiPriority w:val="0"/>
    <w:rPr>
      <w:color w:val="555555"/>
    </w:rPr>
  </w:style>
  <w:style w:type="character" w:customStyle="1" w:styleId="350">
    <w:name w:val="cm-qualifier9"/>
    <w:basedOn w:val="40"/>
    <w:qFormat/>
    <w:uiPriority w:val="0"/>
    <w:rPr>
      <w:color w:val="50FA7B"/>
    </w:rPr>
  </w:style>
  <w:style w:type="character" w:customStyle="1" w:styleId="351">
    <w:name w:val="cm-qualifier10"/>
    <w:basedOn w:val="40"/>
    <w:qFormat/>
    <w:uiPriority w:val="0"/>
    <w:rPr>
      <w:color w:val="2D2006"/>
    </w:rPr>
  </w:style>
  <w:style w:type="character" w:customStyle="1" w:styleId="352">
    <w:name w:val="cm-qualifier11"/>
    <w:basedOn w:val="40"/>
    <w:qFormat/>
    <w:uiPriority w:val="0"/>
    <w:rPr>
      <w:color w:val="555555"/>
    </w:rPr>
  </w:style>
  <w:style w:type="character" w:customStyle="1" w:styleId="353">
    <w:name w:val="cm-qualifier12"/>
    <w:basedOn w:val="40"/>
    <w:qFormat/>
    <w:uiPriority w:val="0"/>
  </w:style>
  <w:style w:type="character" w:customStyle="1" w:styleId="354">
    <w:name w:val="cm-hr3"/>
    <w:basedOn w:val="40"/>
    <w:qFormat/>
    <w:uiPriority w:val="0"/>
    <w:rPr>
      <w:color w:val="063289"/>
    </w:rPr>
  </w:style>
  <w:style w:type="character" w:customStyle="1" w:styleId="355">
    <w:name w:val="codemirror-matchingbracket"/>
    <w:basedOn w:val="40"/>
    <w:qFormat/>
    <w:uiPriority w:val="0"/>
    <w:rPr>
      <w:color w:val="00BB00"/>
    </w:rPr>
  </w:style>
  <w:style w:type="character" w:customStyle="1" w:styleId="356">
    <w:name w:val="codemirror-matchingbracket1"/>
    <w:basedOn w:val="40"/>
    <w:qFormat/>
    <w:uiPriority w:val="0"/>
    <w:rPr>
      <w:color w:val="FF00FF"/>
    </w:rPr>
  </w:style>
  <w:style w:type="character" w:customStyle="1" w:styleId="357">
    <w:name w:val="codemirror-matchingbracket2"/>
    <w:basedOn w:val="40"/>
    <w:qFormat/>
    <w:uiPriority w:val="0"/>
  </w:style>
  <w:style w:type="character" w:customStyle="1" w:styleId="358">
    <w:name w:val="cm-invalidchar"/>
    <w:basedOn w:val="40"/>
    <w:qFormat/>
    <w:uiPriority w:val="0"/>
    <w:rPr>
      <w:color w:val="FF0000"/>
    </w:rPr>
  </w:style>
  <w:style w:type="character" w:customStyle="1" w:styleId="359">
    <w:name w:val="cm-variable-210"/>
    <w:basedOn w:val="40"/>
    <w:qFormat/>
    <w:uiPriority w:val="0"/>
    <w:rPr>
      <w:color w:val="FFFFFF"/>
      <w:u w:val="single"/>
    </w:rPr>
  </w:style>
  <w:style w:type="character" w:customStyle="1" w:styleId="360">
    <w:name w:val="cm-tag10"/>
    <w:basedOn w:val="40"/>
    <w:qFormat/>
    <w:uiPriority w:val="0"/>
    <w:rPr>
      <w:color w:val="2D2006"/>
    </w:rPr>
  </w:style>
  <w:style w:type="character" w:customStyle="1" w:styleId="361">
    <w:name w:val="cm-tag11"/>
    <w:basedOn w:val="40"/>
    <w:qFormat/>
    <w:uiPriority w:val="0"/>
    <w:rPr>
      <w:color w:val="F92672"/>
    </w:rPr>
  </w:style>
  <w:style w:type="character" w:customStyle="1" w:styleId="362">
    <w:name w:val="cm-tag12"/>
    <w:basedOn w:val="40"/>
    <w:qFormat/>
    <w:uiPriority w:val="0"/>
    <w:rPr>
      <w:color w:val="117700"/>
    </w:rPr>
  </w:style>
  <w:style w:type="character" w:customStyle="1" w:styleId="363">
    <w:name w:val="cm-tag13"/>
    <w:basedOn w:val="40"/>
    <w:qFormat/>
    <w:uiPriority w:val="0"/>
    <w:rPr>
      <w:color w:val="AC4142"/>
    </w:rPr>
  </w:style>
  <w:style w:type="character" w:customStyle="1" w:styleId="364">
    <w:name w:val="cm-tag14"/>
    <w:basedOn w:val="40"/>
    <w:qFormat/>
    <w:uiPriority w:val="0"/>
    <w:rPr>
      <w:color w:val="9EFFFF"/>
    </w:rPr>
  </w:style>
  <w:style w:type="character" w:customStyle="1" w:styleId="365">
    <w:name w:val="cm-tag15"/>
    <w:basedOn w:val="40"/>
    <w:qFormat/>
    <w:uiPriority w:val="0"/>
    <w:rPr>
      <w:color w:val="7BD827"/>
    </w:rPr>
  </w:style>
  <w:style w:type="character" w:customStyle="1" w:styleId="366">
    <w:name w:val="cm-tag16"/>
    <w:basedOn w:val="40"/>
    <w:qFormat/>
    <w:uiPriority w:val="0"/>
    <w:rPr>
      <w:color w:val="669900"/>
    </w:rPr>
  </w:style>
  <w:style w:type="character" w:customStyle="1" w:styleId="367">
    <w:name w:val="cm-tag17"/>
    <w:basedOn w:val="40"/>
    <w:qFormat/>
    <w:uiPriority w:val="0"/>
    <w:rPr>
      <w:color w:val="FF79C6"/>
    </w:rPr>
  </w:style>
  <w:style w:type="character" w:customStyle="1" w:styleId="368">
    <w:name w:val="cm-number9"/>
    <w:basedOn w:val="40"/>
    <w:qFormat/>
    <w:uiPriority w:val="0"/>
    <w:rPr>
      <w:color w:val="116644"/>
    </w:rPr>
  </w:style>
  <w:style w:type="character" w:customStyle="1" w:styleId="369">
    <w:name w:val="cm-number10"/>
    <w:basedOn w:val="40"/>
    <w:qFormat/>
    <w:uiPriority w:val="0"/>
    <w:rPr>
      <w:color w:val="AA759F"/>
    </w:rPr>
  </w:style>
  <w:style w:type="character" w:customStyle="1" w:styleId="370">
    <w:name w:val="cm-number11"/>
    <w:basedOn w:val="40"/>
    <w:qFormat/>
    <w:uiPriority w:val="0"/>
    <w:rPr>
      <w:color w:val="FF80E1"/>
    </w:rPr>
  </w:style>
  <w:style w:type="character" w:customStyle="1" w:styleId="371">
    <w:name w:val="cm-number12"/>
    <w:basedOn w:val="40"/>
    <w:qFormat/>
    <w:uiPriority w:val="0"/>
    <w:rPr>
      <w:color w:val="82C6E0"/>
    </w:rPr>
  </w:style>
  <w:style w:type="character" w:customStyle="1" w:styleId="372">
    <w:name w:val="cm-number13"/>
    <w:basedOn w:val="40"/>
    <w:qFormat/>
    <w:uiPriority w:val="0"/>
    <w:rPr>
      <w:color w:val="BD93F9"/>
    </w:rPr>
  </w:style>
  <w:style w:type="character" w:customStyle="1" w:styleId="373">
    <w:name w:val="cm-atom5"/>
    <w:basedOn w:val="40"/>
    <w:qFormat/>
    <w:uiPriority w:val="0"/>
    <w:rPr>
      <w:color w:val="6C8CD5"/>
    </w:rPr>
  </w:style>
  <w:style w:type="character" w:customStyle="1" w:styleId="374">
    <w:name w:val="cm-atom6"/>
    <w:basedOn w:val="40"/>
    <w:qFormat/>
    <w:uiPriority w:val="0"/>
    <w:rPr>
      <w:b/>
      <w:bCs/>
      <w:color w:val="000080"/>
    </w:rPr>
  </w:style>
  <w:style w:type="character" w:customStyle="1" w:styleId="375">
    <w:name w:val="cm-atom7"/>
    <w:basedOn w:val="40"/>
    <w:qFormat/>
    <w:uiPriority w:val="0"/>
    <w:rPr>
      <w:color w:val="063289"/>
    </w:rPr>
  </w:style>
  <w:style w:type="character" w:customStyle="1" w:styleId="376">
    <w:name w:val="cm-type9"/>
    <w:basedOn w:val="40"/>
    <w:qFormat/>
    <w:uiPriority w:val="0"/>
    <w:rPr>
      <w:color w:val="000000"/>
    </w:rPr>
  </w:style>
  <w:style w:type="character" w:customStyle="1" w:styleId="377">
    <w:name w:val="cm-type10"/>
    <w:basedOn w:val="40"/>
    <w:qFormat/>
    <w:uiPriority w:val="0"/>
    <w:rPr>
      <w:color w:val="896724"/>
    </w:rPr>
  </w:style>
  <w:style w:type="character" w:customStyle="1" w:styleId="378">
    <w:name w:val="cm-type11"/>
    <w:basedOn w:val="40"/>
    <w:qFormat/>
    <w:uiPriority w:val="0"/>
    <w:rPr>
      <w:color w:val="66D9EF"/>
    </w:rPr>
  </w:style>
  <w:style w:type="character" w:customStyle="1" w:styleId="379">
    <w:name w:val="cm-type12"/>
    <w:basedOn w:val="40"/>
    <w:qFormat/>
    <w:uiPriority w:val="0"/>
    <w:rPr>
      <w:color w:val="0000C0"/>
    </w:rPr>
  </w:style>
  <w:style w:type="character" w:customStyle="1" w:styleId="380">
    <w:name w:val="cm-type13"/>
    <w:basedOn w:val="40"/>
    <w:qFormat/>
    <w:uiPriority w:val="0"/>
    <w:rPr>
      <w:color w:val="FFFFFF"/>
    </w:rPr>
  </w:style>
  <w:style w:type="character" w:customStyle="1" w:styleId="381">
    <w:name w:val="cm-type14"/>
    <w:basedOn w:val="40"/>
    <w:qFormat/>
    <w:uiPriority w:val="0"/>
    <w:rPr>
      <w:color w:val="0077AA"/>
    </w:rPr>
  </w:style>
  <w:style w:type="character" w:customStyle="1" w:styleId="382">
    <w:name w:val="cm-type15"/>
    <w:basedOn w:val="40"/>
    <w:qFormat/>
    <w:uiPriority w:val="0"/>
    <w:rPr>
      <w:color w:val="FFB86C"/>
    </w:rPr>
  </w:style>
  <w:style w:type="character" w:customStyle="1" w:styleId="383">
    <w:name w:val="cm-variable7"/>
    <w:basedOn w:val="40"/>
    <w:qFormat/>
    <w:uiPriority w:val="0"/>
    <w:rPr>
      <w:color w:val="000000"/>
    </w:rPr>
  </w:style>
  <w:style w:type="character" w:customStyle="1" w:styleId="384">
    <w:name w:val="cm-variable8"/>
    <w:basedOn w:val="40"/>
    <w:qFormat/>
    <w:uiPriority w:val="0"/>
    <w:rPr>
      <w:color w:val="063289"/>
    </w:rPr>
  </w:style>
  <w:style w:type="character" w:customStyle="1" w:styleId="385">
    <w:name w:val="cm-variable9"/>
    <w:basedOn w:val="40"/>
    <w:qFormat/>
    <w:uiPriority w:val="0"/>
    <w:rPr>
      <w:color w:val="F8F8F2"/>
    </w:rPr>
  </w:style>
  <w:style w:type="character" w:customStyle="1" w:styleId="386">
    <w:name w:val="cm-variable10"/>
    <w:basedOn w:val="40"/>
    <w:qFormat/>
    <w:uiPriority w:val="0"/>
    <w:rPr>
      <w:color w:val="000000"/>
    </w:rPr>
  </w:style>
  <w:style w:type="character" w:customStyle="1" w:styleId="387">
    <w:name w:val="cm-variable11"/>
    <w:basedOn w:val="40"/>
    <w:qFormat/>
    <w:uiPriority w:val="0"/>
    <w:rPr>
      <w:color w:val="90A959"/>
    </w:rPr>
  </w:style>
  <w:style w:type="character" w:customStyle="1" w:styleId="388">
    <w:name w:val="cm-variable12"/>
    <w:basedOn w:val="40"/>
    <w:qFormat/>
    <w:uiPriority w:val="0"/>
    <w:rPr>
      <w:color w:val="50FA7B"/>
    </w:rPr>
  </w:style>
  <w:style w:type="character" w:customStyle="1" w:styleId="389">
    <w:name w:val="cm-bracket8"/>
    <w:basedOn w:val="40"/>
    <w:qFormat/>
    <w:uiPriority w:val="0"/>
    <w:rPr>
      <w:color w:val="D8D8D8"/>
    </w:rPr>
  </w:style>
  <w:style w:type="character" w:customStyle="1" w:styleId="390">
    <w:name w:val="cm-bracket9"/>
    <w:basedOn w:val="40"/>
    <w:qFormat/>
    <w:uiPriority w:val="0"/>
    <w:rPr>
      <w:color w:val="FF00FF"/>
    </w:rPr>
  </w:style>
  <w:style w:type="character" w:customStyle="1" w:styleId="391">
    <w:name w:val="cm-operator7"/>
    <w:basedOn w:val="40"/>
    <w:qFormat/>
    <w:uiPriority w:val="0"/>
    <w:rPr>
      <w:color w:val="1659DF"/>
    </w:rPr>
  </w:style>
  <w:style w:type="character" w:customStyle="1" w:styleId="392">
    <w:name w:val="cm-operator8"/>
    <w:basedOn w:val="40"/>
    <w:qFormat/>
    <w:uiPriority w:val="0"/>
    <w:rPr>
      <w:color w:val="000000"/>
    </w:rPr>
  </w:style>
  <w:style w:type="character" w:customStyle="1" w:styleId="393">
    <w:name w:val="cm-operator9"/>
    <w:basedOn w:val="40"/>
    <w:qFormat/>
    <w:uiPriority w:val="0"/>
    <w:rPr>
      <w:color w:val="FF79C6"/>
    </w:rPr>
  </w:style>
  <w:style w:type="character" w:customStyle="1" w:styleId="394">
    <w:name w:val="cm-string-28"/>
    <w:basedOn w:val="40"/>
    <w:qFormat/>
    <w:uiPriority w:val="0"/>
    <w:rPr>
      <w:color w:val="008000"/>
    </w:rPr>
  </w:style>
  <w:style w:type="character" w:customStyle="1" w:styleId="395">
    <w:name w:val="cm-string-29"/>
    <w:basedOn w:val="40"/>
    <w:qFormat/>
    <w:uiPriority w:val="0"/>
    <w:rPr>
      <w:color w:val="896724"/>
    </w:rPr>
  </w:style>
  <w:style w:type="character" w:customStyle="1" w:styleId="396">
    <w:name w:val="cm-string-210"/>
    <w:basedOn w:val="40"/>
    <w:qFormat/>
    <w:uiPriority w:val="0"/>
    <w:rPr>
      <w:color w:val="FF5500"/>
    </w:rPr>
  </w:style>
  <w:style w:type="character" w:customStyle="1" w:styleId="397">
    <w:name w:val="cm-string-211"/>
    <w:basedOn w:val="40"/>
    <w:qFormat/>
    <w:uiPriority w:val="0"/>
    <w:rPr>
      <w:color w:val="F1FA8C"/>
    </w:rPr>
  </w:style>
  <w:style w:type="character" w:customStyle="1" w:styleId="398">
    <w:name w:val="cm-link7"/>
    <w:basedOn w:val="40"/>
    <w:qFormat/>
    <w:uiPriority w:val="0"/>
    <w:rPr>
      <w:color w:val="AE81FF"/>
    </w:rPr>
  </w:style>
  <w:style w:type="character" w:customStyle="1" w:styleId="399">
    <w:name w:val="cm-link8"/>
    <w:basedOn w:val="40"/>
    <w:qFormat/>
    <w:uiPriority w:val="0"/>
    <w:rPr>
      <w:color w:val="221199"/>
    </w:rPr>
  </w:style>
  <w:style w:type="character" w:customStyle="1" w:styleId="400">
    <w:name w:val="cm-link9"/>
    <w:basedOn w:val="40"/>
    <w:qFormat/>
    <w:uiPriority w:val="0"/>
    <w:rPr>
      <w:color w:val="AA759F"/>
    </w:rPr>
  </w:style>
  <w:style w:type="character" w:customStyle="1" w:styleId="401">
    <w:name w:val="cm-link10"/>
    <w:basedOn w:val="40"/>
    <w:qFormat/>
    <w:uiPriority w:val="0"/>
    <w:rPr>
      <w:color w:val="845DC4"/>
    </w:rPr>
  </w:style>
  <w:style w:type="character" w:customStyle="1" w:styleId="402">
    <w:name w:val="cm-link11"/>
    <w:basedOn w:val="40"/>
    <w:qFormat/>
    <w:uiPriority w:val="0"/>
    <w:rPr>
      <w:color w:val="F4C20B"/>
    </w:rPr>
  </w:style>
  <w:style w:type="character" w:customStyle="1" w:styleId="403">
    <w:name w:val="cm-link12"/>
    <w:basedOn w:val="40"/>
    <w:qFormat/>
    <w:uiPriority w:val="0"/>
    <w:rPr>
      <w:color w:val="063289"/>
    </w:rPr>
  </w:style>
  <w:style w:type="character" w:customStyle="1" w:styleId="404">
    <w:name w:val="cm-header6"/>
    <w:basedOn w:val="40"/>
    <w:qFormat/>
    <w:uiPriority w:val="0"/>
    <w:rPr>
      <w:color w:val="2D2006"/>
    </w:rPr>
  </w:style>
  <w:style w:type="character" w:customStyle="1" w:styleId="405">
    <w:name w:val="cm-header7"/>
    <w:basedOn w:val="40"/>
    <w:qFormat/>
    <w:uiPriority w:val="0"/>
    <w:rPr>
      <w:color w:val="AE81FF"/>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3080</Words>
  <Characters>3424</Characters>
  <Lines>1</Lines>
  <Paragraphs>1</Paragraphs>
  <TotalTime>14</TotalTime>
  <ScaleCrop>false</ScaleCrop>
  <LinksUpToDate>false</LinksUpToDate>
  <CharactersWithSpaces>3513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2026-03-24T02:08:00Z</dcterms:created>
  <dcterms:modified xsi:type="dcterms:W3CDTF">2026-04-24T04:27:16Z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RubyTemplateID">
    <vt:lpwstr>6</vt:lpwstr>
  </property>
  <property fmtid="{D5CDD505-2E9C-101B-9397-08002B2CF9AE}" pid="4" name="ICV">
    <vt:lpwstr>BDCA99B8F52C4029B6E2318D9B4CCC42_13</vt:lpwstr>
  </property>
  <property fmtid="{D5CDD505-2E9C-101B-9397-08002B2CF9AE}" pid="5" name="KSOTemplateDocerSaveRecord">
    <vt:lpwstr>eyJoZGlkIjoiY2YzMTcxODczODNkNjg0NGQ4ODVkZWU3OWJjN2Y2ZjYiLCJ1c2VySWQiOiIyMzI0Njk3NzUifQ==</vt:lpwstr>
  </property>
</Properties>
</file>