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版本号：ZCMR-202607320260807001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留坝县旅游宣传促销项目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ZCMR-2026073</w:t>
      </w:r>
      <w:r>
        <w:br/>
      </w:r>
      <w:r>
        <w:br/>
      </w:r>
      <w:r>
        <w:br/>
      </w:r>
    </w:p>
    <w:p>
      <w:pPr>
        <w:pStyle w:val="null3"/>
        <w:jc w:val="center"/>
        <w:outlineLvl w:val="2"/>
      </w:pPr>
      <w:r>
        <w:rPr>
          <w:rFonts w:ascii="仿宋_GB2312" w:hAnsi="仿宋_GB2312" w:cs="仿宋_GB2312" w:eastAsia="仿宋_GB2312"/>
          <w:sz w:val="28"/>
          <w:b/>
        </w:rPr>
        <w:t>留坝县文化和旅游局</w:t>
      </w:r>
    </w:p>
    <w:p>
      <w:pPr>
        <w:pStyle w:val="null3"/>
        <w:jc w:val="center"/>
        <w:outlineLvl w:val="2"/>
      </w:pPr>
      <w:r>
        <w:rPr>
          <w:rFonts w:ascii="仿宋_GB2312" w:hAnsi="仿宋_GB2312" w:cs="仿宋_GB2312" w:eastAsia="仿宋_GB2312"/>
          <w:sz w:val="28"/>
          <w:b/>
        </w:rPr>
        <w:t>汉中明瑞项目管理有限公司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2026年08月07日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汉中明瑞项目管理有限公司</w:t>
      </w:r>
      <w:r>
        <w:rPr>
          <w:rFonts w:ascii="仿宋_GB2312" w:hAnsi="仿宋_GB2312" w:cs="仿宋_GB2312" w:eastAsia="仿宋_GB2312"/>
        </w:rPr>
        <w:t>（以下简称“代理机构”）受</w:t>
      </w:r>
      <w:r>
        <w:rPr>
          <w:rFonts w:ascii="仿宋_GB2312" w:hAnsi="仿宋_GB2312" w:cs="仿宋_GB2312" w:eastAsia="仿宋_GB2312"/>
        </w:rPr>
        <w:t>留坝县文化和旅游局</w:t>
      </w:r>
      <w:r>
        <w:rPr>
          <w:rFonts w:ascii="仿宋_GB2312" w:hAnsi="仿宋_GB2312" w:cs="仿宋_GB2312" w:eastAsia="仿宋_GB2312"/>
        </w:rPr>
        <w:t>委托，拟对</w:t>
      </w:r>
      <w:r>
        <w:rPr>
          <w:rFonts w:ascii="仿宋_GB2312" w:hAnsi="仿宋_GB2312" w:cs="仿宋_GB2312" w:eastAsia="仿宋_GB2312"/>
        </w:rPr>
        <w:t>留坝县旅游宣传促销项目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ZCMR-2026073</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留坝县旅游宣传促销项目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拍摄制作旅游宣传视频，印制旅游宣传单、折页、画册、海报等资料，邀请媒体达人来留坝拍摄采编，在短视频平台投流，增加曝光量。</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采购包1（旅游宣传）：属于专门面向中小企业采购。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为具有独立承担民事责任能力的法人或其他组织或自然人，并出具营业执照(事业法人证)或证明文件或自然人的身份证明；：供应商为具有独立承担民事责任能力的法人或其他组织或自然人，并出具营业执照(事业法人证)或证明文件或自然人的身份证明。</w:t>
      </w:r>
    </w:p>
    <w:p>
      <w:pPr>
        <w:pStyle w:val="null3"/>
      </w:pPr>
      <w:r>
        <w:rPr>
          <w:rFonts w:ascii="仿宋_GB2312" w:hAnsi="仿宋_GB2312" w:cs="仿宋_GB2312" w:eastAsia="仿宋_GB2312"/>
        </w:rPr>
        <w:t>2、法定代表人或单位负责人授权书及被授权人身份证(法定代表人或单位负责人直接参加投标除外，但须出示法定代表人或单位负责人身份证及营业执照复印件)；：法定代表人或单位负责人授权书及被授权人身份证(法定代表人或单位负责人直接参加投标除外，但须出示法定代表人或单位负责人身份证及营业执照复印件)。</w:t>
      </w:r>
    </w:p>
    <w:p>
      <w:pPr>
        <w:pStyle w:val="null3"/>
      </w:pPr>
      <w:r>
        <w:rPr>
          <w:rFonts w:ascii="仿宋_GB2312" w:hAnsi="仿宋_GB2312" w:cs="仿宋_GB2312" w:eastAsia="仿宋_GB2312"/>
        </w:rPr>
        <w:t>3、供应商须具有健全的财务会计制度、具有履行合同所必需的设备和专业技术能力、具有依法缴纳税收和社会保障资金的良好记录，以及参加本项目采购活动前三年内在经营活动中无重大违法活动记录，供应商提供《汉中市政府采购供应商资格承诺函》；：供应商须具有健全的财务会计制度、具有履行合同所必需的设备和专业技术能力、具有依法缴纳税收和社会保障资金的良好记录，以及参加本项目采购活动前三年内在经营活动中无重大违法活动记录，供应商提供《汉中市政府采购供应商资格承诺函》。</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留坝县文化和旅游局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留坝县安山路3号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724100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陈女士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0916-3923383</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汉中明瑞项目管理有限公司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汉中市汉台区竹园天玺办公楼11楼(汉台区桥北广场东北角)</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杨先生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17384866623</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留坝县政府采购管理股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谭女士</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0916-3921596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采购包1：800,000.00元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采购包1保证金金额：12,000.00元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开户名称：汉中明瑞项目管理有限公司</w:t>
            </w:r>
          </w:p>
          <w:p>
            <w:pPr>
              <w:pStyle w:val="null3"/>
            </w:pPr>
            <w:r>
              <w:rPr>
                <w:rFonts w:ascii="仿宋_GB2312" w:hAnsi="仿宋_GB2312" w:cs="仿宋_GB2312" w:eastAsia="仿宋_GB2312"/>
              </w:rPr>
              <w:t>开户银行：中国建设银行股份有限公司汉中天汉大道支行</w:t>
            </w:r>
          </w:p>
          <w:p>
            <w:pPr>
              <w:pStyle w:val="null3"/>
            </w:pPr>
            <w:r>
              <w:rPr>
                <w:rFonts w:ascii="仿宋_GB2312" w:hAnsi="仿宋_GB2312" w:cs="仿宋_GB2312" w:eastAsia="仿宋_GB2312"/>
              </w:rPr>
              <w:t>银行账号：61050165530000001084</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按合同约定执行。2、采购代理服务费的缴纳方式:在领取《成交通知书》时向采购代理机构一次性全额缴纳采购代理服务费。3、采购代理服务费以转账形式缴纳至以下账户:开户名称:汉中明瑞项目管理有限公司开户银行:中国建设银行股份有限公司汉中天汉大道支行银行账号:61050165530000001084</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留坝县文化和旅游局</w:t>
      </w:r>
      <w:r>
        <w:rPr>
          <w:rFonts w:ascii="仿宋_GB2312" w:hAnsi="仿宋_GB2312" w:cs="仿宋_GB2312" w:eastAsia="仿宋_GB2312"/>
        </w:rPr>
        <w:t>和</w:t>
      </w:r>
      <w:r>
        <w:rPr>
          <w:rFonts w:ascii="仿宋_GB2312" w:hAnsi="仿宋_GB2312" w:cs="仿宋_GB2312" w:eastAsia="仿宋_GB2312"/>
        </w:rPr>
        <w:t>汉中明瑞项目管理有限公司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留坝县文化和旅游局</w:t>
      </w:r>
      <w:r>
        <w:rPr>
          <w:rFonts w:ascii="仿宋_GB2312" w:hAnsi="仿宋_GB2312" w:cs="仿宋_GB2312" w:eastAsia="仿宋_GB2312"/>
        </w:rPr>
        <w:t>负责解释。除上述磋商文件内容，其他内容由</w:t>
      </w:r>
      <w:r>
        <w:rPr>
          <w:rFonts w:ascii="仿宋_GB2312" w:hAnsi="仿宋_GB2312" w:cs="仿宋_GB2312" w:eastAsia="仿宋_GB2312"/>
        </w:rPr>
        <w:t>汉中明瑞项目管理有限公司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留坝县文化和旅游局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汉中明瑞项目管理有限公司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质量达到国家行业合格标准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汉中明瑞项目管理有限公司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汉中明瑞项目管理有限公司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汉中明瑞项目管理有限公司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联系人：杨先生</w:t>
      </w:r>
    </w:p>
    <w:p>
      <w:pPr>
        <w:pStyle w:val="null3"/>
      </w:pPr>
      <w:r>
        <w:rPr>
          <w:rFonts w:ascii="仿宋_GB2312" w:hAnsi="仿宋_GB2312" w:cs="仿宋_GB2312" w:eastAsia="仿宋_GB2312"/>
        </w:rPr>
        <w:t>联系电话：17384866623</w:t>
      </w:r>
    </w:p>
    <w:p>
      <w:pPr>
        <w:pStyle w:val="null3"/>
      </w:pPr>
      <w:r>
        <w:rPr>
          <w:rFonts w:ascii="仿宋_GB2312" w:hAnsi="仿宋_GB2312" w:cs="仿宋_GB2312" w:eastAsia="仿宋_GB2312"/>
        </w:rPr>
        <w:t>地址：汉中市汉台区竹园天玺办公楼11楼</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拍摄制作旅游宣传视频，印制旅游宣传单、折页、画册、海报等资料，邀请媒体达人来留坝拍摄采编，在短视频平台投流，增加曝光量。</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800,000.00</w:t>
      </w:r>
    </w:p>
    <w:p>
      <w:pPr>
        <w:pStyle w:val="null3"/>
      </w:pPr>
      <w:r>
        <w:rPr>
          <w:rFonts w:ascii="仿宋_GB2312" w:hAnsi="仿宋_GB2312" w:cs="仿宋_GB2312" w:eastAsia="仿宋_GB2312"/>
        </w:rPr>
        <w:t>采购包最高限价（元）: 800,000.00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800000</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800,000.00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标的名称：800000</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8"/>
                <w:b/>
              </w:rPr>
              <w:t>一、项目总则</w:t>
            </w:r>
          </w:p>
          <w:p>
            <w:pPr>
              <w:pStyle w:val="null3"/>
              <w:jc w:val="both"/>
            </w:pPr>
            <w:r>
              <w:rPr>
                <w:rFonts w:ascii="仿宋_GB2312" w:hAnsi="仿宋_GB2312" w:cs="仿宋_GB2312" w:eastAsia="仿宋_GB2312"/>
                <w:sz w:val="28"/>
                <w:b/>
              </w:rPr>
              <w:t>（一）项目背景</w:t>
            </w:r>
          </w:p>
          <w:p>
            <w:pPr>
              <w:pStyle w:val="null3"/>
              <w:ind w:firstLine="560"/>
              <w:jc w:val="both"/>
            </w:pPr>
            <w:r>
              <w:rPr>
                <w:rFonts w:ascii="仿宋_GB2312" w:hAnsi="仿宋_GB2312" w:cs="仿宋_GB2312" w:eastAsia="仿宋_GB2312"/>
                <w:sz w:val="28"/>
              </w:rPr>
              <w:t>为进一步激活留坝文旅市场，打破地域传播壁垒，深度宣传推广留坝优质文旅资源、清凉避暑、秦岭红叶季、生态美景等资源与人文体验。本宣传项目主要依托人工智能、新媒体矩阵、主流媒体、线下场景多维渠道，实施线上线下联动推广、流量内容精准转化，补齐县域文旅宣传传播短板，持续激活暑期旅游消费市场，全面提升留坝文旅知名度、美誉度和影响力，结合我县实际，制定本方案。</w:t>
            </w:r>
          </w:p>
          <w:p>
            <w:pPr>
              <w:pStyle w:val="null3"/>
              <w:ind w:firstLine="560"/>
              <w:jc w:val="both"/>
            </w:pPr>
            <w:r>
              <w:rPr>
                <w:rFonts w:ascii="仿宋_GB2312" w:hAnsi="仿宋_GB2312" w:cs="仿宋_GB2312" w:eastAsia="仿宋_GB2312"/>
                <w:sz w:val="28"/>
              </w:rPr>
              <w:t>为补齐数字文旅短板，本方案整合全年宣传、暑期专项推广，构建</w:t>
            </w:r>
            <w:r>
              <w:rPr>
                <w:rFonts w:ascii="仿宋_GB2312" w:hAnsi="仿宋_GB2312" w:cs="仿宋_GB2312" w:eastAsia="仿宋_GB2312"/>
                <w:sz w:val="28"/>
              </w:rPr>
              <w:t>“AI 内容素材 + 新媒体矩阵 + 达人种草 + 线下节庆”一体全域宣传体系。</w:t>
            </w:r>
          </w:p>
          <w:p>
            <w:pPr>
              <w:pStyle w:val="null3"/>
              <w:ind w:firstLine="560"/>
              <w:jc w:val="both"/>
            </w:pPr>
            <w:r>
              <w:rPr>
                <w:rFonts w:ascii="仿宋_GB2312" w:hAnsi="仿宋_GB2312" w:cs="仿宋_GB2312" w:eastAsia="仿宋_GB2312"/>
                <w:sz w:val="28"/>
              </w:rPr>
              <w:t>项目实施周期：即日起至</w:t>
            </w:r>
            <w:r>
              <w:rPr>
                <w:rFonts w:ascii="仿宋_GB2312" w:hAnsi="仿宋_GB2312" w:cs="仿宋_GB2312" w:eastAsia="仿宋_GB2312"/>
                <w:sz w:val="28"/>
              </w:rPr>
              <w:t>2026年11月30日，覆盖夏、秋两季核心旅游时段，重点攻坚暑期避暑、秋季康养赏红叶两大流量旺季。</w:t>
            </w:r>
          </w:p>
          <w:p>
            <w:pPr>
              <w:pStyle w:val="null3"/>
              <w:jc w:val="both"/>
            </w:pPr>
            <w:r>
              <w:rPr>
                <w:rFonts w:ascii="仿宋_GB2312" w:hAnsi="仿宋_GB2312" w:cs="仿宋_GB2312" w:eastAsia="仿宋_GB2312"/>
                <w:sz w:val="28"/>
                <w:b/>
              </w:rPr>
              <w:t>（二）核心宣传品牌体系</w:t>
            </w:r>
          </w:p>
          <w:p>
            <w:pPr>
              <w:pStyle w:val="null3"/>
              <w:numPr>
                <w:ilvl w:val="0"/>
                <w:numId w:val="1"/>
              </w:numPr>
              <w:ind w:left="120"/>
              <w:jc w:val="both"/>
            </w:pPr>
            <w:r>
              <w:rPr>
                <w:rFonts w:ascii="仿宋_GB2312" w:hAnsi="仿宋_GB2312" w:cs="仿宋_GB2312" w:eastAsia="仿宋_GB2312"/>
                <w:sz w:val="28"/>
              </w:rPr>
              <w:t>夏季：秦岭</w:t>
            </w:r>
            <w:r>
              <w:rPr>
                <w:rFonts w:ascii="仿宋_GB2312" w:hAnsi="仿宋_GB2312" w:cs="仿宋_GB2312" w:eastAsia="仿宋_GB2312"/>
                <w:sz w:val="28"/>
              </w:rPr>
              <w:t>22℃清凉避暑地</w:t>
            </w:r>
          </w:p>
          <w:p>
            <w:pPr>
              <w:pStyle w:val="null3"/>
              <w:numPr>
                <w:ilvl w:val="0"/>
                <w:numId w:val="1"/>
              </w:numPr>
              <w:ind w:left="120"/>
              <w:jc w:val="both"/>
            </w:pPr>
            <w:r>
              <w:rPr>
                <w:rFonts w:ascii="仿宋_GB2312" w:hAnsi="仿宋_GB2312" w:cs="仿宋_GB2312" w:eastAsia="仿宋_GB2312"/>
                <w:sz w:val="28"/>
              </w:rPr>
              <w:t>秋季：康养慢享红叶盛宴</w:t>
            </w:r>
          </w:p>
          <w:p>
            <w:pPr>
              <w:pStyle w:val="null3"/>
              <w:jc w:val="both"/>
            </w:pPr>
            <w:r>
              <w:rPr>
                <w:rFonts w:ascii="仿宋_GB2312" w:hAnsi="仿宋_GB2312" w:cs="仿宋_GB2312" w:eastAsia="仿宋_GB2312"/>
                <w:sz w:val="28"/>
                <w:b/>
              </w:rPr>
              <w:t>（三）总体工作目标</w:t>
            </w:r>
          </w:p>
          <w:p>
            <w:pPr>
              <w:pStyle w:val="null3"/>
              <w:numPr>
                <w:ilvl w:val="0"/>
                <w:numId w:val="1"/>
              </w:numPr>
              <w:ind w:left="120"/>
              <w:jc w:val="both"/>
            </w:pPr>
            <w:r>
              <w:rPr>
                <w:rFonts w:ascii="仿宋_GB2312" w:hAnsi="仿宋_GB2312" w:cs="仿宋_GB2312" w:eastAsia="仿宋_GB2312"/>
                <w:sz w:val="28"/>
              </w:rPr>
              <w:t>传播目标</w:t>
            </w:r>
          </w:p>
          <w:p>
            <w:pPr>
              <w:pStyle w:val="null3"/>
              <w:ind w:firstLine="560"/>
              <w:jc w:val="both"/>
            </w:pPr>
            <w:r>
              <w:rPr>
                <w:rFonts w:ascii="仿宋_GB2312" w:hAnsi="仿宋_GB2312" w:cs="仿宋_GB2312" w:eastAsia="仿宋_GB2312"/>
                <w:sz w:val="28"/>
              </w:rPr>
              <w:t>项目周期内全网总曝光不低于</w:t>
            </w:r>
            <w:r>
              <w:rPr>
                <w:rFonts w:ascii="仿宋_GB2312" w:hAnsi="仿宋_GB2312" w:cs="仿宋_GB2312" w:eastAsia="仿宋_GB2312"/>
                <w:sz w:val="28"/>
              </w:rPr>
              <w:t>1.5 亿次；夏季避暑话题全网播放量≥2800万；央、省、市级主流媒体发稿≥30 篇；建成标准化 AI 文旅素材库，主流 AI 平台检索留坝旅游内容优先展示。</w:t>
            </w:r>
          </w:p>
          <w:p>
            <w:pPr>
              <w:pStyle w:val="null3"/>
              <w:numPr>
                <w:ilvl w:val="0"/>
                <w:numId w:val="1"/>
              </w:numPr>
              <w:ind w:left="120"/>
              <w:jc w:val="both"/>
            </w:pPr>
            <w:r>
              <w:rPr>
                <w:rFonts w:ascii="仿宋_GB2312" w:hAnsi="仿宋_GB2312" w:cs="仿宋_GB2312" w:eastAsia="仿宋_GB2312"/>
                <w:sz w:val="28"/>
              </w:rPr>
              <w:t>客源目标</w:t>
            </w:r>
          </w:p>
          <w:p>
            <w:pPr>
              <w:pStyle w:val="null3"/>
              <w:ind w:firstLine="560"/>
              <w:jc w:val="both"/>
            </w:pPr>
            <w:r>
              <w:rPr>
                <w:rFonts w:ascii="仿宋_GB2312" w:hAnsi="仿宋_GB2312" w:cs="仿宋_GB2312" w:eastAsia="仿宋_GB2312"/>
                <w:sz w:val="28"/>
              </w:rPr>
              <w:t>稳固西安、汉中、成渝核心市场，拓展兰州、郑州、武汉长线客源；</w:t>
            </w:r>
            <w:r>
              <w:rPr>
                <w:rFonts w:ascii="仿宋_GB2312" w:hAnsi="仿宋_GB2312" w:cs="仿宋_GB2312" w:eastAsia="仿宋_GB2312"/>
                <w:sz w:val="28"/>
              </w:rPr>
              <w:t>2026 年暑期域外游客同比增长 35% 以上，秋季康养、摄影客流提升 30%，有效缩小淡旺季客流差距。</w:t>
            </w:r>
          </w:p>
          <w:p>
            <w:pPr>
              <w:pStyle w:val="null3"/>
              <w:numPr>
                <w:ilvl w:val="0"/>
                <w:numId w:val="1"/>
              </w:numPr>
              <w:ind w:left="120"/>
              <w:jc w:val="both"/>
            </w:pPr>
            <w:r>
              <w:rPr>
                <w:rFonts w:ascii="仿宋_GB2312" w:hAnsi="仿宋_GB2312" w:cs="仿宋_GB2312" w:eastAsia="仿宋_GB2312"/>
                <w:sz w:val="28"/>
              </w:rPr>
              <w:t>数字化建设目标</w:t>
            </w:r>
          </w:p>
          <w:p>
            <w:pPr>
              <w:pStyle w:val="null3"/>
              <w:ind w:firstLine="560"/>
              <w:jc w:val="both"/>
            </w:pPr>
            <w:r>
              <w:rPr>
                <w:rFonts w:ascii="仿宋_GB2312" w:hAnsi="仿宋_GB2312" w:cs="仿宋_GB2312" w:eastAsia="仿宋_GB2312"/>
                <w:sz w:val="28"/>
              </w:rPr>
              <w:t>完成</w:t>
            </w:r>
            <w:r>
              <w:rPr>
                <w:rFonts w:ascii="仿宋_GB2312" w:hAnsi="仿宋_GB2312" w:cs="仿宋_GB2312" w:eastAsia="仿宋_GB2312"/>
                <w:sz w:val="28"/>
              </w:rPr>
              <w:t>200 组游客视角 AI 问答素材库搭建；所有视频、图片、AI 知识库文档统一归档，形成永久可复用文旅素材库。</w:t>
            </w:r>
          </w:p>
          <w:p>
            <w:pPr>
              <w:pStyle w:val="null3"/>
              <w:numPr>
                <w:ilvl w:val="0"/>
                <w:numId w:val="1"/>
              </w:numPr>
              <w:ind w:left="120"/>
              <w:jc w:val="both"/>
            </w:pPr>
            <w:r>
              <w:rPr>
                <w:rFonts w:ascii="仿宋_GB2312" w:hAnsi="仿宋_GB2312" w:cs="仿宋_GB2312" w:eastAsia="仿宋_GB2312"/>
                <w:sz w:val="28"/>
              </w:rPr>
              <w:t>产业目标</w:t>
            </w:r>
          </w:p>
          <w:p>
            <w:pPr>
              <w:pStyle w:val="null3"/>
              <w:ind w:firstLine="560"/>
              <w:jc w:val="both"/>
            </w:pPr>
            <w:r>
              <w:rPr>
                <w:rFonts w:ascii="仿宋_GB2312" w:hAnsi="仿宋_GB2312" w:cs="仿宋_GB2312" w:eastAsia="仿宋_GB2312"/>
                <w:sz w:val="28"/>
              </w:rPr>
              <w:t>拉动景区、民宿、餐饮、农特产消费，延长游客平均停留时长，带动本地群众就业增收，推动农旅、文旅、体旅深度融合，助力乡村振兴。</w:t>
            </w:r>
          </w:p>
          <w:p>
            <w:pPr>
              <w:pStyle w:val="null3"/>
              <w:jc w:val="both"/>
            </w:pPr>
            <w:r>
              <w:rPr>
                <w:rFonts w:ascii="仿宋_GB2312" w:hAnsi="仿宋_GB2312" w:cs="仿宋_GB2312" w:eastAsia="仿宋_GB2312"/>
                <w:sz w:val="28"/>
                <w:b/>
              </w:rPr>
              <w:t>二、整体宣传推广核心策略</w:t>
            </w:r>
          </w:p>
          <w:p>
            <w:pPr>
              <w:pStyle w:val="null3"/>
              <w:numPr>
                <w:ilvl w:val="0"/>
                <w:numId w:val="1"/>
              </w:numPr>
              <w:ind w:left="120"/>
              <w:jc w:val="both"/>
            </w:pPr>
            <w:r>
              <w:rPr>
                <w:rFonts w:ascii="仿宋_GB2312" w:hAnsi="仿宋_GB2312" w:cs="仿宋_GB2312" w:eastAsia="仿宋_GB2312"/>
                <w:sz w:val="28"/>
              </w:rPr>
              <w:t>分季精准营销：春夏秋三季差异化主题运营，夏季重点攻坚避暑流量，秋季发力康养、红叶市场，弱化冬季投入；</w:t>
            </w:r>
          </w:p>
          <w:p>
            <w:pPr>
              <w:pStyle w:val="null3"/>
              <w:numPr>
                <w:ilvl w:val="0"/>
                <w:numId w:val="1"/>
              </w:numPr>
              <w:ind w:left="120"/>
              <w:jc w:val="both"/>
            </w:pPr>
            <w:r>
              <w:rPr>
                <w:rFonts w:ascii="仿宋_GB2312" w:hAnsi="仿宋_GB2312" w:cs="仿宋_GB2312" w:eastAsia="仿宋_GB2312"/>
                <w:sz w:val="28"/>
              </w:rPr>
              <w:t>数智化全域引流：</w:t>
            </w:r>
            <w:r>
              <w:rPr>
                <w:rFonts w:ascii="仿宋_GB2312" w:hAnsi="仿宋_GB2312" w:cs="仿宋_GB2312" w:eastAsia="仿宋_GB2312"/>
                <w:sz w:val="28"/>
              </w:rPr>
              <w:t>AI 搜索占位 + 短视频精准投流持续种草；</w:t>
            </w:r>
          </w:p>
          <w:p>
            <w:pPr>
              <w:pStyle w:val="null3"/>
              <w:numPr>
                <w:ilvl w:val="0"/>
                <w:numId w:val="1"/>
              </w:numPr>
              <w:ind w:left="120"/>
              <w:jc w:val="both"/>
            </w:pPr>
            <w:r>
              <w:rPr>
                <w:rFonts w:ascii="仿宋_GB2312" w:hAnsi="仿宋_GB2312" w:cs="仿宋_GB2312" w:eastAsia="仿宋_GB2312"/>
                <w:sz w:val="28"/>
              </w:rPr>
              <w:t>线上线下闭环转化：达人采风、城市推介、文旅惠民券、实现线上流量落地线下消费；</w:t>
            </w:r>
          </w:p>
          <w:p>
            <w:pPr>
              <w:pStyle w:val="null3"/>
              <w:numPr>
                <w:ilvl w:val="0"/>
                <w:numId w:val="1"/>
              </w:numPr>
              <w:ind w:left="120"/>
              <w:jc w:val="both"/>
            </w:pPr>
            <w:r>
              <w:rPr>
                <w:rFonts w:ascii="仿宋_GB2312" w:hAnsi="仿宋_GB2312" w:cs="仿宋_GB2312" w:eastAsia="仿宋_GB2312"/>
                <w:sz w:val="28"/>
              </w:rPr>
              <w:t>业态融合联动：整合景区、民宿、美食、研学、农特产打包组合销售，推动观光游向沉浸式度假游升级。</w:t>
            </w:r>
          </w:p>
          <w:p>
            <w:pPr>
              <w:pStyle w:val="null3"/>
              <w:jc w:val="both"/>
            </w:pPr>
            <w:r>
              <w:rPr>
                <w:rFonts w:ascii="仿宋_GB2312" w:hAnsi="仿宋_GB2312" w:cs="仿宋_GB2312" w:eastAsia="仿宋_GB2312"/>
                <w:sz w:val="28"/>
                <w:b/>
              </w:rPr>
              <w:t>四、核心实施内容</w:t>
            </w:r>
          </w:p>
          <w:p>
            <w:pPr>
              <w:pStyle w:val="null3"/>
              <w:jc w:val="both"/>
            </w:pPr>
            <w:r>
              <w:rPr>
                <w:rFonts w:ascii="仿宋_GB2312" w:hAnsi="仿宋_GB2312" w:cs="仿宋_GB2312" w:eastAsia="仿宋_GB2312"/>
                <w:sz w:val="28"/>
                <w:b/>
              </w:rPr>
              <w:t>板块一：</w:t>
            </w:r>
            <w:r>
              <w:rPr>
                <w:rFonts w:ascii="仿宋_GB2312" w:hAnsi="仿宋_GB2312" w:cs="仿宋_GB2312" w:eastAsia="仿宋_GB2312"/>
                <w:sz w:val="28"/>
                <w:b/>
              </w:rPr>
              <w:t>AI 数字化内容长效搭建</w:t>
            </w:r>
          </w:p>
          <w:p>
            <w:pPr>
              <w:pStyle w:val="null3"/>
              <w:numPr>
                <w:ilvl w:val="0"/>
                <w:numId w:val="1"/>
              </w:numPr>
              <w:ind w:left="120"/>
              <w:jc w:val="both"/>
            </w:pPr>
            <w:r>
              <w:rPr>
                <w:rFonts w:ascii="仿宋_GB2312" w:hAnsi="仿宋_GB2312" w:cs="仿宋_GB2312" w:eastAsia="仿宋_GB2312"/>
                <w:sz w:val="28"/>
              </w:rPr>
              <w:t>编撰</w:t>
            </w:r>
            <w:r>
              <w:rPr>
                <w:rFonts w:ascii="仿宋_GB2312" w:hAnsi="仿宋_GB2312" w:cs="仿宋_GB2312" w:eastAsia="仿宋_GB2312"/>
                <w:sz w:val="28"/>
              </w:rPr>
              <w:t>200 组游客视角 AI 问答库，覆盖避暑、民宿、研学、交通、优惠政策五大场景，适配全网 AI 大模型检索抓取；</w:t>
            </w:r>
          </w:p>
          <w:p>
            <w:pPr>
              <w:pStyle w:val="null3"/>
              <w:numPr>
                <w:ilvl w:val="0"/>
                <w:numId w:val="1"/>
              </w:numPr>
              <w:ind w:left="120"/>
              <w:jc w:val="both"/>
            </w:pPr>
            <w:r>
              <w:rPr>
                <w:rFonts w:ascii="仿宋_GB2312" w:hAnsi="仿宋_GB2312" w:cs="仿宋_GB2312" w:eastAsia="仿宋_GB2312"/>
                <w:sz w:val="28"/>
              </w:rPr>
              <w:t>每周产出</w:t>
            </w:r>
            <w:r>
              <w:rPr>
                <w:rFonts w:ascii="仿宋_GB2312" w:hAnsi="仿宋_GB2312" w:cs="仿宋_GB2312" w:eastAsia="仿宋_GB2312"/>
                <w:sz w:val="28"/>
              </w:rPr>
              <w:t>2 篇标准化文旅深度攻略，同步分发至抖音、小红书、携程、美团、大众点评；</w:t>
            </w:r>
          </w:p>
          <w:p>
            <w:pPr>
              <w:pStyle w:val="null3"/>
              <w:numPr>
                <w:ilvl w:val="0"/>
                <w:numId w:val="1"/>
              </w:numPr>
              <w:ind w:left="120"/>
              <w:jc w:val="both"/>
            </w:pPr>
            <w:r>
              <w:rPr>
                <w:rFonts w:ascii="仿宋_GB2312" w:hAnsi="仿宋_GB2312" w:cs="仿宋_GB2312" w:eastAsia="仿宋_GB2312"/>
                <w:sz w:val="28"/>
              </w:rPr>
              <w:t>整合慢直播延时素材、全域实拍影像，搭建统一高清文旅素材资源库，免费供给达人、媒体使用；</w:t>
            </w:r>
          </w:p>
          <w:p>
            <w:pPr>
              <w:pStyle w:val="null3"/>
              <w:numPr>
                <w:ilvl w:val="0"/>
                <w:numId w:val="1"/>
              </w:numPr>
              <w:ind w:left="120"/>
              <w:jc w:val="both"/>
            </w:pPr>
            <w:r>
              <w:rPr>
                <w:rFonts w:ascii="仿宋_GB2312" w:hAnsi="仿宋_GB2312" w:cs="仿宋_GB2312" w:eastAsia="仿宋_GB2312"/>
                <w:sz w:val="28"/>
              </w:rPr>
              <w:t>每周开展</w:t>
            </w:r>
            <w:r>
              <w:rPr>
                <w:rFonts w:ascii="仿宋_GB2312" w:hAnsi="仿宋_GB2312" w:cs="仿宋_GB2312" w:eastAsia="仿宋_GB2312"/>
                <w:sz w:val="28"/>
              </w:rPr>
              <w:t>AI 检索监测，48 小时补齐检索空白内容，抢占线上文旅信息流量入口。</w:t>
            </w:r>
          </w:p>
          <w:p>
            <w:pPr>
              <w:pStyle w:val="null3"/>
              <w:jc w:val="both"/>
            </w:pPr>
            <w:r>
              <w:rPr>
                <w:rFonts w:ascii="仿宋_GB2312" w:hAnsi="仿宋_GB2312" w:cs="仿宋_GB2312" w:eastAsia="仿宋_GB2312"/>
                <w:sz w:val="28"/>
                <w:b/>
              </w:rPr>
              <w:t>板块二：全媒体线上宣传推广</w:t>
            </w:r>
          </w:p>
          <w:p>
            <w:pPr>
              <w:pStyle w:val="null3"/>
              <w:jc w:val="both"/>
            </w:pPr>
            <w:r>
              <w:rPr>
                <w:rFonts w:ascii="仿宋_GB2312" w:hAnsi="仿宋_GB2312" w:cs="仿宋_GB2312" w:eastAsia="仿宋_GB2312"/>
                <w:sz w:val="28"/>
              </w:rPr>
              <w:t>1. 短视频平台运营</w:t>
            </w:r>
          </w:p>
          <w:p>
            <w:pPr>
              <w:pStyle w:val="null3"/>
              <w:ind w:left="720"/>
              <w:jc w:val="both"/>
            </w:pPr>
            <w:r>
              <w:rPr>
                <w:rFonts w:ascii="仿宋_GB2312" w:hAnsi="仿宋_GB2312" w:cs="仿宋_GB2312" w:eastAsia="仿宋_GB2312"/>
                <w:sz w:val="28"/>
              </w:rPr>
              <w:t>抖音、视频号：常态化日更短视频，发起</w:t>
            </w:r>
            <w:r>
              <w:rPr>
                <w:rFonts w:ascii="仿宋_GB2312" w:hAnsi="仿宋_GB2312" w:cs="仿宋_GB2312" w:eastAsia="仿宋_GB2312"/>
                <w:sz w:val="28"/>
              </w:rPr>
              <w:t>#22℃留坝清凉一夏# #秦岭星空留坝# #留坝秋日康养# 全民 UGC 挑战赛，以景区门票、民宿优惠券激励游客自主投稿；</w:t>
            </w:r>
            <w:r>
              <w:rPr>
                <w:rFonts w:ascii="仿宋_GB2312" w:hAnsi="仿宋_GB2312" w:cs="仿宋_GB2312" w:eastAsia="仿宋_GB2312"/>
                <w:sz w:val="28"/>
                <w:color w:val="0000FF"/>
              </w:rPr>
              <w:t>夏季</w:t>
            </w:r>
            <w:r>
              <w:rPr>
                <w:rFonts w:ascii="仿宋_GB2312" w:hAnsi="仿宋_GB2312" w:cs="仿宋_GB2312" w:eastAsia="仿宋_GB2312"/>
                <w:sz w:val="28"/>
              </w:rPr>
              <w:t>定向精准投流，高温天气加大西安、成都投放力度；</w:t>
            </w:r>
            <w:r>
              <w:rPr>
                <w:rFonts w:ascii="仿宋_GB2312" w:hAnsi="仿宋_GB2312" w:cs="仿宋_GB2312" w:eastAsia="仿宋_GB2312"/>
                <w:sz w:val="28"/>
                <w:color w:val="0000FF"/>
              </w:rPr>
              <w:t>秋季</w:t>
            </w:r>
            <w:r>
              <w:rPr>
                <w:rFonts w:ascii="仿宋_GB2312" w:hAnsi="仿宋_GB2312" w:cs="仿宋_GB2312" w:eastAsia="仿宋_GB2312"/>
                <w:sz w:val="28"/>
              </w:rPr>
              <w:t>缩减投流预算，侧重秋季摄影、康养内容自然流量运营。</w:t>
            </w:r>
          </w:p>
          <w:p>
            <w:pPr>
              <w:pStyle w:val="null3"/>
              <w:ind w:left="720"/>
              <w:jc w:val="both"/>
            </w:pPr>
            <w:r>
              <w:rPr>
                <w:rFonts w:ascii="仿宋_GB2312" w:hAnsi="仿宋_GB2312" w:cs="仿宋_GB2312" w:eastAsia="仿宋_GB2312"/>
                <w:sz w:val="28"/>
              </w:rPr>
              <w:t>小红书：主打亲子避暑、小众旅居、秋日山野美学图文种草，联动民宿、景区商户持续产出干货笔记。</w:t>
            </w:r>
          </w:p>
          <w:p>
            <w:pPr>
              <w:pStyle w:val="null3"/>
              <w:jc w:val="both"/>
            </w:pPr>
            <w:r>
              <w:rPr>
                <w:rFonts w:ascii="仿宋_GB2312" w:hAnsi="仿宋_GB2312" w:cs="仿宋_GB2312" w:eastAsia="仿宋_GB2312"/>
                <w:sz w:val="28"/>
              </w:rPr>
              <w:t>2. 内外双达人矩阵宣传</w:t>
            </w:r>
          </w:p>
          <w:p>
            <w:pPr>
              <w:pStyle w:val="null3"/>
              <w:ind w:firstLine="495"/>
              <w:jc w:val="left"/>
            </w:pPr>
            <w:r>
              <w:rPr>
                <w:rFonts w:ascii="仿宋_GB2312" w:hAnsi="仿宋_GB2312" w:cs="仿宋_GB2312" w:eastAsia="仿宋_GB2312"/>
                <w:sz w:val="28"/>
              </w:rPr>
              <w:t>（</w:t>
            </w:r>
            <w:r>
              <w:rPr>
                <w:rFonts w:ascii="仿宋_GB2312" w:hAnsi="仿宋_GB2312" w:cs="仿宋_GB2312" w:eastAsia="仿宋_GB2312"/>
                <w:sz w:val="28"/>
              </w:rPr>
              <w:t>1）、外部客源地达人（</w:t>
            </w:r>
            <w:r>
              <w:rPr>
                <w:rFonts w:ascii="仿宋_GB2312" w:hAnsi="仿宋_GB2312" w:cs="仿宋_GB2312" w:eastAsia="仿宋_GB2312"/>
                <w:sz w:val="28"/>
                <w:color w:val="0000FF"/>
              </w:rPr>
              <w:t>夏季</w:t>
            </w:r>
            <w:r>
              <w:rPr>
                <w:rFonts w:ascii="仿宋_GB2312" w:hAnsi="仿宋_GB2312" w:cs="仿宋_GB2312" w:eastAsia="仿宋_GB2312"/>
                <w:sz w:val="28"/>
              </w:rPr>
              <w:t>集中采风）：西安、成都</w:t>
            </w:r>
            <w:r>
              <w:rPr>
                <w:rFonts w:ascii="仿宋_GB2312" w:hAnsi="仿宋_GB2312" w:cs="仿宋_GB2312" w:eastAsia="仿宋_GB2312"/>
                <w:sz w:val="28"/>
              </w:rPr>
              <w:t>20 万粉以上文旅抖音达人，5 万粉以上小红书图文达人 25人次，分批次实地拍摄，覆盖人文、景点、避暑、古建等主题；</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2）、 主流媒体</w:t>
            </w:r>
          </w:p>
          <w:p>
            <w:pPr>
              <w:pStyle w:val="null3"/>
              <w:ind w:firstLine="742"/>
              <w:jc w:val="left"/>
            </w:pPr>
            <w:r>
              <w:rPr>
                <w:rFonts w:ascii="仿宋_GB2312" w:hAnsi="仿宋_GB2312" w:cs="仿宋_GB2312" w:eastAsia="仿宋_GB2312"/>
                <w:sz w:val="28"/>
              </w:rPr>
              <w:t>中央省市级媒体：围绕</w:t>
            </w:r>
            <w:r>
              <w:rPr>
                <w:rFonts w:ascii="仿宋_GB2312" w:hAnsi="仿宋_GB2312" w:cs="仿宋_GB2312" w:eastAsia="仿宋_GB2312"/>
                <w:sz w:val="28"/>
              </w:rPr>
              <w:t>“秦岭避暑经济”“留坝秋季康养”“两山实践样板” 策划专题报道，强化官方公信力；</w:t>
            </w:r>
          </w:p>
          <w:p>
            <w:pPr>
              <w:pStyle w:val="null3"/>
              <w:jc w:val="both"/>
            </w:pPr>
            <w:r>
              <w:rPr>
                <w:rFonts w:ascii="仿宋_GB2312" w:hAnsi="仿宋_GB2312" w:cs="仿宋_GB2312" w:eastAsia="仿宋_GB2312"/>
                <w:sz w:val="28"/>
                <w:b/>
              </w:rPr>
              <w:t>五、品牌物料与数字资产建设</w:t>
            </w:r>
          </w:p>
          <w:p>
            <w:pPr>
              <w:pStyle w:val="null3"/>
              <w:numPr>
                <w:ilvl w:val="0"/>
                <w:numId w:val="1"/>
              </w:numPr>
              <w:jc w:val="left"/>
            </w:pPr>
            <w:r>
              <w:rPr>
                <w:rFonts w:ascii="仿宋_GB2312" w:hAnsi="仿宋_GB2312" w:cs="仿宋_GB2312" w:eastAsia="仿宋_GB2312"/>
                <w:sz w:val="28"/>
              </w:rPr>
              <w:t>统一视觉体系：设计夏秋</w:t>
            </w:r>
            <w:r>
              <w:rPr>
                <w:rFonts w:ascii="仿宋_GB2312" w:hAnsi="仿宋_GB2312" w:cs="仿宋_GB2312" w:eastAsia="仿宋_GB2312"/>
                <w:sz w:val="28"/>
              </w:rPr>
              <w:t>两季主题海报、宣传手册、宣传短片，适配线上传播、线下推介、慢直播平台封面；</w:t>
            </w:r>
          </w:p>
          <w:p>
            <w:pPr>
              <w:pStyle w:val="null3"/>
              <w:numPr>
                <w:ilvl w:val="0"/>
                <w:numId w:val="1"/>
              </w:numPr>
              <w:jc w:val="left"/>
            </w:pPr>
            <w:r>
              <w:rPr>
                <w:rFonts w:ascii="仿宋_GB2312" w:hAnsi="仿宋_GB2312" w:cs="仿宋_GB2312" w:eastAsia="仿宋_GB2312"/>
                <w:sz w:val="28"/>
              </w:rPr>
              <w:t>全域场景氛围：高速出入口、景区、留坝老街、设置主题打卡装置，引导游客自发拍摄传播；</w:t>
            </w:r>
          </w:p>
          <w:p>
            <w:pPr>
              <w:pStyle w:val="null3"/>
              <w:numPr>
                <w:ilvl w:val="0"/>
                <w:numId w:val="1"/>
              </w:numPr>
              <w:jc w:val="left"/>
            </w:pPr>
            <w:r>
              <w:rPr>
                <w:rFonts w:ascii="仿宋_GB2312" w:hAnsi="仿宋_GB2312" w:cs="仿宋_GB2312" w:eastAsia="仿宋_GB2312"/>
                <w:sz w:val="28"/>
              </w:rPr>
              <w:t>数字资产归档：慢直播延时素材、达人成片、</w:t>
            </w:r>
            <w:r>
              <w:rPr>
                <w:rFonts w:ascii="仿宋_GB2312" w:hAnsi="仿宋_GB2312" w:cs="仿宋_GB2312" w:eastAsia="仿宋_GB2312"/>
                <w:sz w:val="28"/>
              </w:rPr>
              <w:t>AI 问答库、实拍图文统一归档，形成可复用文旅数字资产库。</w:t>
            </w:r>
          </w:p>
          <w:p>
            <w:pPr>
              <w:pStyle w:val="null3"/>
              <w:jc w:val="both"/>
            </w:pPr>
            <w:r>
              <w:rPr>
                <w:rFonts w:ascii="仿宋_GB2312" w:hAnsi="仿宋_GB2312" w:cs="仿宋_GB2312" w:eastAsia="仿宋_GB2312"/>
                <w:sz w:val="28"/>
                <w:b/>
              </w:rPr>
              <w:t>六、项目具体服务内容</w:t>
            </w:r>
          </w:p>
          <w:tbl>
            <w:tblPr>
              <w:tblBorders>
                <w:top w:val="none" w:color="000000" w:sz="4"/>
                <w:left w:val="none" w:color="000000" w:sz="4"/>
                <w:bottom w:val="none" w:color="000000" w:sz="4"/>
                <w:right w:val="none" w:color="000000" w:sz="4"/>
                <w:insideH w:val="none"/>
                <w:insideV w:val="none"/>
              </w:tblBorders>
            </w:tblPr>
            <w:tblGrid>
              <w:gridCol w:w="511"/>
              <w:gridCol w:w="511"/>
              <w:gridCol w:w="511"/>
              <w:gridCol w:w="511"/>
              <w:gridCol w:w="511"/>
            </w:tblGrid>
            <w:tr>
              <w:tc>
                <w:tcPr>
                  <w:tcW w:type="dxa" w:w="51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序号</w:t>
                  </w:r>
                </w:p>
              </w:tc>
              <w:tc>
                <w:tcPr>
                  <w:tcW w:type="dxa" w:w="5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项目</w:t>
                  </w:r>
                </w:p>
              </w:tc>
              <w:tc>
                <w:tcPr>
                  <w:tcW w:type="dxa" w:w="5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服务内容</w:t>
                  </w:r>
                </w:p>
              </w:tc>
              <w:tc>
                <w:tcPr>
                  <w:tcW w:type="dxa" w:w="5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数量</w:t>
                  </w:r>
                </w:p>
              </w:tc>
              <w:tc>
                <w:tcPr>
                  <w:tcW w:type="dxa" w:w="5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单位</w:t>
                  </w: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1</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rPr>
                    <w:t>宣传物料费</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全套物料设计、</w:t>
                  </w:r>
                  <w:r>
                    <w:rPr>
                      <w:rFonts w:ascii="仿宋_GB2312" w:hAnsi="仿宋_GB2312" w:cs="仿宋_GB2312" w:eastAsia="仿宋_GB2312"/>
                      <w:sz w:val="28"/>
                    </w:rPr>
                    <w:t>≥3 万份印刷</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1</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项</w:t>
                  </w: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2</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rPr>
                    <w:t>主流媒体合作费</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中、省、市媒体对接、专题策划、深度稿件刊发、版面宣传</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1</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项</w:t>
                  </w: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3</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rPr>
                    <w:t>AI搜索占位</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1.完成200组标准化文旅问答库编撰、排版配图，分批次上传政府官网、头条、抖音、小红书等平台；</w:t>
                  </w:r>
                  <w:r>
                    <w:br/>
                  </w:r>
                  <w:r>
                    <w:rPr>
                      <w:rFonts w:ascii="仿宋_GB2312" w:hAnsi="仿宋_GB2312" w:cs="仿宋_GB2312" w:eastAsia="仿宋_GB2312"/>
                      <w:sz w:val="28"/>
                    </w:rPr>
                    <w:t>2.每周产出2篇标准化深度文旅图文，统一结构化模板，适配AI检索抓取；</w:t>
                  </w:r>
                  <w:r>
                    <w:br/>
                  </w:r>
                  <w:r>
                    <w:rPr>
                      <w:rFonts w:ascii="仿宋_GB2312" w:hAnsi="仿宋_GB2312" w:cs="仿宋_GB2312" w:eastAsia="仿宋_GB2312"/>
                      <w:sz w:val="28"/>
                    </w:rPr>
                    <w:t>3.搭建统一文旅素材电子档案库，分类归档所有实拍图片、短视频素材；</w:t>
                  </w:r>
                  <w:r>
                    <w:br/>
                  </w:r>
                  <w:r>
                    <w:rPr>
                      <w:rFonts w:ascii="仿宋_GB2312" w:hAnsi="仿宋_GB2312" w:cs="仿宋_GB2312" w:eastAsia="仿宋_GB2312"/>
                      <w:sz w:val="28"/>
                    </w:rPr>
                    <w:t>4.每周开展主流大模型检索测试，出具AI信息监测简易报表，根据甲方要求补充完善知识库；</w:t>
                  </w:r>
                  <w:r>
                    <w:br/>
                  </w:r>
                  <w:r>
                    <w:rPr>
                      <w:rFonts w:ascii="仿宋_GB2312" w:hAnsi="仿宋_GB2312" w:cs="仿宋_GB2312" w:eastAsia="仿宋_GB2312"/>
                      <w:sz w:val="28"/>
                    </w:rPr>
                    <w:t>5.全周期更新优化AI素材，支撑人工智能渠道信息曝光。</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1</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项</w:t>
                  </w: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4</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rPr>
                    <w:t>专题线上短视频宣传</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1.视频内容、脚本及主题规划，统筹暑期短视频内容宣传；</w:t>
                  </w:r>
                  <w:r>
                    <w:br/>
                  </w:r>
                  <w:r>
                    <w:rPr>
                      <w:rFonts w:ascii="仿宋_GB2312" w:hAnsi="仿宋_GB2312" w:cs="仿宋_GB2312" w:eastAsia="仿宋_GB2312"/>
                      <w:sz w:val="28"/>
                    </w:rPr>
                    <w:t>2.实地拍摄短视频素材，多角度展示暑期留坝文旅魅力；</w:t>
                  </w:r>
                  <w:r>
                    <w:br/>
                  </w:r>
                  <w:r>
                    <w:rPr>
                      <w:rFonts w:ascii="仿宋_GB2312" w:hAnsi="仿宋_GB2312" w:cs="仿宋_GB2312" w:eastAsia="仿宋_GB2312"/>
                      <w:sz w:val="28"/>
                    </w:rPr>
                    <w:t>3.根据规划，精剪出片，含画面优化、配音、背景音乐、字幕包装等后期制作，确保每条视频质量达标；</w:t>
                  </w:r>
                  <w:r>
                    <w:br/>
                  </w:r>
                  <w:r>
                    <w:rPr>
                      <w:rFonts w:ascii="仿宋_GB2312" w:hAnsi="仿宋_GB2312" w:cs="仿宋_GB2312" w:eastAsia="仿宋_GB2312"/>
                      <w:sz w:val="28"/>
                    </w:rPr>
                    <w:t>4.分发成片，各平台按照既定节奏发布，编辑标题和文案，添加话题进行发布；</w:t>
                  </w:r>
                  <w:r>
                    <w:br/>
                  </w:r>
                  <w:r>
                    <w:rPr>
                      <w:rFonts w:ascii="仿宋_GB2312" w:hAnsi="仿宋_GB2312" w:cs="仿宋_GB2312" w:eastAsia="仿宋_GB2312"/>
                      <w:sz w:val="28"/>
                    </w:rPr>
                    <w:t>5.合作周期内，每周2条；</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1</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项</w:t>
                  </w: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5</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rPr>
                    <w:t>抖音精准定向投流推广</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根据目标客群画像，设置地域、年龄、兴趣等多维定向标签，进行内容定向投放；</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1</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项</w:t>
                  </w: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6</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rPr>
                    <w:t>抖音采风达人</w:t>
                  </w:r>
                  <w:r>
                    <w:rPr>
                      <w:rFonts w:ascii="仿宋_GB2312" w:hAnsi="仿宋_GB2312" w:cs="仿宋_GB2312" w:eastAsia="仿宋_GB2312"/>
                      <w:sz w:val="28"/>
                    </w:rPr>
                    <w:t>+小红书图文达人矩阵宣传</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1.筛选匹配留坝文旅调性的抖音20万粉丝以上达人，小红书5万粉丝以上中腰部达人25人次；</w:t>
                  </w:r>
                  <w:r>
                    <w:br/>
                  </w:r>
                  <w:r>
                    <w:rPr>
                      <w:rFonts w:ascii="仿宋_GB2312" w:hAnsi="仿宋_GB2312" w:cs="仿宋_GB2312" w:eastAsia="仿宋_GB2312"/>
                      <w:sz w:val="28"/>
                    </w:rPr>
                    <w:t>2.抖音达人实地采风，产出高质量短视频与图文内容，覆盖避暑、亲子、户外等暑期热点主题；</w:t>
                  </w:r>
                  <w:r>
                    <w:br/>
                  </w:r>
                  <w:r>
                    <w:rPr>
                      <w:rFonts w:ascii="仿宋_GB2312" w:hAnsi="仿宋_GB2312" w:cs="仿宋_GB2312" w:eastAsia="仿宋_GB2312"/>
                      <w:sz w:val="28"/>
                    </w:rPr>
                    <w:t>3.达人内容发布后，配合官方账号进行互动转发，形成矩阵传播效应，扩大暑期文旅声量；</w:t>
                  </w:r>
                  <w:r>
                    <w:br/>
                  </w:r>
                  <w:r>
                    <w:rPr>
                      <w:rFonts w:ascii="仿宋_GB2312" w:hAnsi="仿宋_GB2312" w:cs="仿宋_GB2312" w:eastAsia="仿宋_GB2312"/>
                      <w:sz w:val="28"/>
                    </w:rPr>
                    <w:t>4.接待、采风执行、内容激励</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1</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项</w:t>
                  </w:r>
                </w:p>
              </w:tc>
            </w:tr>
          </w:tbl>
          <w:p>
            <w:pPr>
              <w:pStyle w:val="null3"/>
              <w:jc w:val="both"/>
            </w:pPr>
            <w:r>
              <w:rPr>
                <w:rFonts w:ascii="仿宋_GB2312" w:hAnsi="仿宋_GB2312" w:cs="仿宋_GB2312" w:eastAsia="仿宋_GB2312"/>
                <w:sz w:val="28"/>
                <w:b/>
              </w:rPr>
              <w:t>七、实施保障措施</w:t>
            </w:r>
          </w:p>
          <w:p>
            <w:pPr>
              <w:pStyle w:val="null3"/>
              <w:jc w:val="both"/>
            </w:pPr>
            <w:r>
              <w:rPr>
                <w:rFonts w:ascii="仿宋_GB2312" w:hAnsi="仿宋_GB2312" w:cs="仿宋_GB2312" w:eastAsia="仿宋_GB2312"/>
                <w:sz w:val="28"/>
              </w:rPr>
              <w:t>（一）内容与</w:t>
            </w:r>
            <w:r>
              <w:rPr>
                <w:rFonts w:ascii="仿宋_GB2312" w:hAnsi="仿宋_GB2312" w:cs="仿宋_GB2312" w:eastAsia="仿宋_GB2312"/>
                <w:sz w:val="28"/>
              </w:rPr>
              <w:t>负面评论</w:t>
            </w:r>
            <w:r>
              <w:rPr>
                <w:rFonts w:ascii="仿宋_GB2312" w:hAnsi="仿宋_GB2312" w:cs="仿宋_GB2312" w:eastAsia="仿宋_GB2312"/>
                <w:sz w:val="28"/>
              </w:rPr>
              <w:t>保障</w:t>
            </w:r>
          </w:p>
          <w:p>
            <w:pPr>
              <w:pStyle w:val="null3"/>
              <w:ind w:firstLine="560"/>
              <w:jc w:val="both"/>
            </w:pPr>
            <w:r>
              <w:rPr>
                <w:rFonts w:ascii="仿宋_GB2312" w:hAnsi="仿宋_GB2312" w:cs="仿宋_GB2312" w:eastAsia="仿宋_GB2312"/>
                <w:sz w:val="28"/>
              </w:rPr>
              <w:t>严格执行宣传内容</w:t>
            </w:r>
            <w:r>
              <w:rPr>
                <w:rFonts w:ascii="仿宋_GB2312" w:hAnsi="仿宋_GB2312" w:cs="仿宋_GB2312" w:eastAsia="仿宋_GB2312"/>
                <w:sz w:val="28"/>
              </w:rPr>
              <w:t>“三审三校” 制度；常态化全网</w:t>
            </w:r>
            <w:r>
              <w:rPr>
                <w:rFonts w:ascii="仿宋_GB2312" w:hAnsi="仿宋_GB2312" w:cs="仿宋_GB2312" w:eastAsia="仿宋_GB2312"/>
                <w:sz w:val="28"/>
              </w:rPr>
              <w:t>负面评论</w:t>
            </w:r>
            <w:r>
              <w:rPr>
                <w:rFonts w:ascii="仿宋_GB2312" w:hAnsi="仿宋_GB2312" w:cs="仿宋_GB2312" w:eastAsia="仿宋_GB2312"/>
                <w:sz w:val="28"/>
              </w:rPr>
              <w:t>监测，及时处置负面信息，所有达人、媒体发布内容上线前完成三级审核。</w:t>
            </w:r>
          </w:p>
          <w:p>
            <w:pPr>
              <w:pStyle w:val="null3"/>
              <w:jc w:val="both"/>
            </w:pPr>
            <w:r>
              <w:rPr>
                <w:rFonts w:ascii="仿宋_GB2312" w:hAnsi="仿宋_GB2312" w:cs="仿宋_GB2312" w:eastAsia="仿宋_GB2312"/>
                <w:sz w:val="28"/>
              </w:rPr>
              <w:t>（二）资金运维保障</w:t>
            </w:r>
          </w:p>
          <w:p>
            <w:pPr>
              <w:pStyle w:val="null3"/>
              <w:ind w:firstLine="560"/>
              <w:jc w:val="both"/>
            </w:pPr>
            <w:r>
              <w:rPr>
                <w:rFonts w:ascii="仿宋_GB2312" w:hAnsi="仿宋_GB2312" w:cs="仿宋_GB2312" w:eastAsia="仿宋_GB2312"/>
                <w:sz w:val="28"/>
              </w:rPr>
              <w:t>项目资金实行专款专用，规范财务审批流程；数字化素材库专人维护、按月更新。</w:t>
            </w:r>
          </w:p>
          <w:p>
            <w:pPr>
              <w:pStyle w:val="null3"/>
              <w:jc w:val="both"/>
            </w:pPr>
            <w:r>
              <w:rPr>
                <w:rFonts w:ascii="仿宋_GB2312" w:hAnsi="仿宋_GB2312" w:cs="仿宋_GB2312" w:eastAsia="仿宋_GB2312"/>
                <w:sz w:val="28"/>
              </w:rPr>
              <w:t>（三）数据复盘优化机制</w:t>
            </w:r>
          </w:p>
          <w:p>
            <w:pPr>
              <w:pStyle w:val="null3"/>
              <w:ind w:firstLine="560"/>
              <w:jc w:val="both"/>
            </w:pPr>
            <w:r>
              <w:rPr>
                <w:rFonts w:ascii="仿宋_GB2312" w:hAnsi="仿宋_GB2312" w:cs="仿宋_GB2312" w:eastAsia="仿宋_GB2312"/>
                <w:sz w:val="28"/>
              </w:rPr>
              <w:t>按月统计四类核心数据动态调整宣传策略：</w:t>
            </w:r>
          </w:p>
          <w:p>
            <w:pPr>
              <w:pStyle w:val="null3"/>
              <w:numPr>
                <w:ilvl w:val="0"/>
                <w:numId w:val="1"/>
              </w:numPr>
              <w:ind w:left="120"/>
              <w:jc w:val="both"/>
            </w:pPr>
            <w:r>
              <w:rPr>
                <w:rFonts w:ascii="仿宋_GB2312" w:hAnsi="仿宋_GB2312" w:cs="仿宋_GB2312" w:eastAsia="仿宋_GB2312"/>
                <w:sz w:val="28"/>
              </w:rPr>
              <w:t>传播数据：短视频播放量、话题曝光、媒体发稿数量；</w:t>
            </w:r>
          </w:p>
          <w:p>
            <w:pPr>
              <w:pStyle w:val="null3"/>
              <w:numPr>
                <w:ilvl w:val="0"/>
                <w:numId w:val="1"/>
              </w:numPr>
              <w:ind w:left="120"/>
              <w:jc w:val="both"/>
            </w:pPr>
            <w:r>
              <w:rPr>
                <w:rFonts w:ascii="仿宋_GB2312" w:hAnsi="仿宋_GB2312" w:cs="仿宋_GB2312" w:eastAsia="仿宋_GB2312"/>
                <w:sz w:val="28"/>
              </w:rPr>
              <w:t>流量转化数据：客源地域分布、线上预订量、文旅消费券核销率；</w:t>
            </w:r>
          </w:p>
          <w:p>
            <w:pPr>
              <w:pStyle w:val="null3"/>
              <w:numPr>
                <w:ilvl w:val="0"/>
                <w:numId w:val="1"/>
              </w:numPr>
              <w:ind w:left="120"/>
              <w:jc w:val="both"/>
            </w:pPr>
            <w:r>
              <w:rPr>
                <w:rFonts w:ascii="仿宋_GB2312" w:hAnsi="仿宋_GB2312" w:cs="仿宋_GB2312" w:eastAsia="仿宋_GB2312"/>
                <w:sz w:val="28"/>
              </w:rPr>
              <w:t>产业经营数据：景区接待人次、民宿入住率、文旅综合收入。</w:t>
            </w:r>
          </w:p>
          <w:p>
            <w:pPr>
              <w:pStyle w:val="null3"/>
              <w:numPr>
                <w:ilvl w:val="0"/>
                <w:numId w:val="1"/>
              </w:numPr>
              <w:jc w:val="both"/>
            </w:pPr>
          </w:p>
          <w:p>
            <w:pPr>
              <w:pStyle w:val="null3"/>
              <w:jc w:val="both"/>
            </w:pP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至2026年11月30日前完成</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留坝县</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质量达到国家行业合格标准</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进度款，中标签订合同后，达到付款条件起30个工作日内，支付合同总金额的70.0%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进度款，项目竣工完成验收合格后，达到付款条件起30个工作日内，支付合同总金额的30.0%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合同中约定</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1、特别注意:为顺利推进政府采购电子化交易平台应用工作，投标人需要在线提交所有通过电子化交易平台实施的政府采购项目的投标文件。 2、中标人在采购结果发布后 3 个工作日内向代理机构提交纸质版投标文件以便于存档，投标文件正本 1 份，副本 2 份，电子版文件 2 份（以 U 盘为载体，电子版内容包括 Word 版本、签字盖章扫描后的 PDF 版本响应文件）。纸质投标文件均须 A4 纸打印，分别各自装订成册并编制目录和页码。线下递交投标文件地点：汉中市汉台区竹园天玺办公楼 11 楼。 3、如磋商文件中融资相关内容与新政策要求有出入，按照最新要求执行。 4、采用转账支票或银行电汇形式提交的投标保证金必须从其基本账户转出。采用保函形式提交投标保证金的，应在换取保函收据时，将保函加盖单位公章递交给代理公司。注:1.投标供应商在缴纳保证金时应注明项目名称 2.须携带转账凭证或携带保函原件于投标截止时间前换取保证金或保函收据。为避免因保证金未到账或延迟到账，建议至少投标截止时间前1个工作日内交至代理机构财务处换取保证金收据。3.保证金收据换取地址为:汉中市汉台区竹园天玺办公楼 11 楼。</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提供《汉中市政府采购供应商资格承诺函》。</w:t>
            </w:r>
          </w:p>
        </w:tc>
        <w:tc>
          <w:tcPr>
            <w:tcW w:type="dxa" w:w="1661"/>
          </w:tcPr>
          <w:p>
            <w:pPr>
              <w:pStyle w:val="null3"/>
            </w:pPr>
            <w:r>
              <w:rPr>
                <w:rFonts w:ascii="仿宋_GB2312" w:hAnsi="仿宋_GB2312" w:cs="仿宋_GB2312" w:eastAsia="仿宋_GB2312"/>
              </w:rPr>
              <w:t>汉中市政府采购供应商资格承诺函.pdf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 控股承诺.docx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供应商为具有独立承担民事责任能力的法人或其他组织或自然人，并出具营业执照(事业法人证)或证明文件或自然人的身份证明；</w:t>
            </w:r>
          </w:p>
        </w:tc>
        <w:tc>
          <w:tcPr>
            <w:tcW w:type="dxa" w:w="3322"/>
          </w:tcPr>
          <w:p>
            <w:pPr>
              <w:pStyle w:val="null3"/>
            </w:pPr>
            <w:r>
              <w:rPr>
                <w:rFonts w:ascii="仿宋_GB2312" w:hAnsi="仿宋_GB2312" w:cs="仿宋_GB2312" w:eastAsia="仿宋_GB2312"/>
              </w:rPr>
              <w:t>供应商为具有独立承担民事责任能力的法人或其他组织或自然人，并出具营业执照(事业法人证)或证明文件或自然人的身份证明。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法定代表人或单位负责人授权书及被授权人身份证(法定代表人或单位负责人直接参加投标除外，但须出示法定代表人或单位负责人身份证及营业执照复印件)；</w:t>
            </w:r>
          </w:p>
        </w:tc>
        <w:tc>
          <w:tcPr>
            <w:tcW w:type="dxa" w:w="3322"/>
          </w:tcPr>
          <w:p>
            <w:pPr>
              <w:pStyle w:val="null3"/>
            </w:pPr>
            <w:r>
              <w:rPr>
                <w:rFonts w:ascii="仿宋_GB2312" w:hAnsi="仿宋_GB2312" w:cs="仿宋_GB2312" w:eastAsia="仿宋_GB2312"/>
              </w:rPr>
              <w:t>法定代表人或单位负责人授权书及被授权人身份证(法定代表人或单位负责人直接参加投标除外，但须出示法定代表人或单位负责人身份证及营业执照复印件)。</w:t>
            </w:r>
          </w:p>
        </w:tc>
        <w:tc>
          <w:tcPr>
            <w:tcW w:type="dxa" w:w="1661"/>
          </w:tcPr>
          <w:p>
            <w:pPr>
              <w:pStyle w:val="null3"/>
            </w:pPr>
            <w:r>
              <w:rPr>
                <w:rFonts w:ascii="仿宋_GB2312" w:hAnsi="仿宋_GB2312" w:cs="仿宋_GB2312" w:eastAsia="仿宋_GB2312"/>
              </w:rPr>
              <w:t>供应商应提交的相关资格证明材料.docx 法定代表人证明书及授权委托书.pdf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须具有健全的财务会计制度、具有履行合同所必需的设备和专业技术能力、具有依法缴纳税收和社会保障资金的良好记录，以及参加本项目采购活动前三年内在经营活动中无重大违法活动记录，供应商提供《汉中市政府采购供应商资格承诺函》；</w:t>
            </w:r>
          </w:p>
        </w:tc>
        <w:tc>
          <w:tcPr>
            <w:tcW w:type="dxa" w:w="3322"/>
          </w:tcPr>
          <w:p>
            <w:pPr>
              <w:pStyle w:val="null3"/>
            </w:pPr>
            <w:r>
              <w:rPr>
                <w:rFonts w:ascii="仿宋_GB2312" w:hAnsi="仿宋_GB2312" w:cs="仿宋_GB2312" w:eastAsia="仿宋_GB2312"/>
              </w:rPr>
              <w:t>供应商须具有健全的财务会计制度、具有履行合同所必需的设备和专业技术能力、具有依法缴纳税收和社会保障资金的良好记录，以及参加本项目采购活动前三年内在经营活动中无重大违法活动记录，供应商提供《汉中市政府采购供应商资格承诺函》。</w:t>
            </w:r>
          </w:p>
        </w:tc>
        <w:tc>
          <w:tcPr>
            <w:tcW w:type="dxa" w:w="1661"/>
          </w:tcPr>
          <w:p>
            <w:pPr>
              <w:pStyle w:val="null3"/>
            </w:pPr>
            <w:r>
              <w:rPr>
                <w:rFonts w:ascii="仿宋_GB2312" w:hAnsi="仿宋_GB2312" w:cs="仿宋_GB2312" w:eastAsia="仿宋_GB2312"/>
              </w:rPr>
              <w:t>汉中市政府采购供应商资格承诺函.pdf</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保证金交纳是否按照磋商文件格式提交</w:t>
            </w:r>
          </w:p>
        </w:tc>
        <w:tc>
          <w:tcPr>
            <w:tcW w:type="dxa" w:w="3322"/>
          </w:tcPr>
          <w:p>
            <w:pPr>
              <w:pStyle w:val="null3"/>
            </w:pPr>
            <w:r>
              <w:rPr>
                <w:rFonts w:ascii="仿宋_GB2312" w:hAnsi="仿宋_GB2312" w:cs="仿宋_GB2312" w:eastAsia="仿宋_GB2312"/>
              </w:rPr>
              <w:t>应按照磋商文件格式要求提交（以投标文件中所附的保证金证明资料为准）</w:t>
            </w:r>
          </w:p>
        </w:tc>
        <w:tc>
          <w:tcPr>
            <w:tcW w:type="dxa" w:w="1661"/>
          </w:tcPr>
          <w:p>
            <w:pPr>
              <w:pStyle w:val="null3"/>
            </w:pPr>
            <w:r>
              <w:rPr>
                <w:rFonts w:ascii="仿宋_GB2312" w:hAnsi="仿宋_GB2312" w:cs="仿宋_GB2312" w:eastAsia="仿宋_GB2312"/>
              </w:rPr>
              <w:t>保证金.pdf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投标文件是否按招标文件要求签署、盖章</w:t>
            </w:r>
          </w:p>
        </w:tc>
        <w:tc>
          <w:tcPr>
            <w:tcW w:type="dxa" w:w="3322"/>
          </w:tcPr>
          <w:p>
            <w:pPr>
              <w:pStyle w:val="null3"/>
            </w:pPr>
            <w:r>
              <w:rPr>
                <w:rFonts w:ascii="仿宋_GB2312" w:hAnsi="仿宋_GB2312" w:cs="仿宋_GB2312" w:eastAsia="仿宋_GB2312"/>
              </w:rPr>
              <w:t>应按照招标文件要求签署、盖章</w:t>
            </w:r>
          </w:p>
        </w:tc>
        <w:tc>
          <w:tcPr>
            <w:tcW w:type="dxa" w:w="1661"/>
          </w:tcPr>
          <w:p>
            <w:pPr>
              <w:pStyle w:val="null3"/>
            </w:pPr>
            <w:r>
              <w:rPr>
                <w:rFonts w:ascii="仿宋_GB2312" w:hAnsi="仿宋_GB2312" w:cs="仿宋_GB2312" w:eastAsia="仿宋_GB2312"/>
              </w:rPr>
              <w:t>中小企业声明函 商务应答表 服务内容及服务要求应答表 报价表 控股承诺.docx 响应文件封面 汉中市政府采购供应商资格承诺函.pdf 供应商应提交的相关资格证明材料.docx 残疾人福利性单位声明函 保证金.pdf 标的清单 响应函 法定代表人证明书及授权委托书.pdf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对项目的整体认识</w:t>
            </w:r>
          </w:p>
        </w:tc>
        <w:tc>
          <w:tcPr>
            <w:tcW w:type="dxa" w:w="2492"/>
          </w:tcPr>
          <w:p>
            <w:pPr>
              <w:pStyle w:val="null3"/>
            </w:pPr>
            <w:r>
              <w:rPr>
                <w:rFonts w:ascii="仿宋_GB2312" w:hAnsi="仿宋_GB2312" w:cs="仿宋_GB2312" w:eastAsia="仿宋_GB2312"/>
              </w:rPr>
              <w:t>一、根据供应商提供项⽬理解及需求分析进⾏评审，包括但不限于①项目理解；②需求响应及分析；③项目重难点分析 二、评审标准 1、完整性：方案必须全面，对评审内容中的各项要求有详细描述；2、可实施性：切合本项目实际情况，提出步骤清晰、合理的方案；3、针对性：方案能够紧扣项目实际情况，内容科学合理。 三、赋分标准（满分9分）①项目理解：每满足一个评审标准得1分，不满足得0分，满分3分； ②需求响应及分析：每满足一个评审标准得1分，不满足得0分，满分3分；③项目重难点分析：每满足一个评审标准得1分，不满足得0分，满分3分；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对项目的整体认识.docx</w:t>
            </w:r>
          </w:p>
          <w:p>
            <w:pPr>
              <w:pStyle w:val="null3"/>
            </w:pPr>
            <w:r>
              <w:rPr>
                <w:rFonts w:ascii="仿宋_GB2312" w:hAnsi="仿宋_GB2312" w:cs="仿宋_GB2312" w:eastAsia="仿宋_GB2312"/>
              </w:rPr>
              <w:t>供应商认为需要说明的其他内容.docx</w:t>
            </w:r>
          </w:p>
        </w:tc>
      </w:tr>
      <w:tr>
        <w:tc>
          <w:tcPr>
            <w:tcW w:type="dxa" w:w="831"/>
            <w:vMerge/>
          </w:tcPr>
          <w:p/>
        </w:tc>
        <w:tc>
          <w:tcPr>
            <w:tcW w:type="dxa" w:w="1661"/>
          </w:tcPr>
          <w:p>
            <w:pPr>
              <w:pStyle w:val="null3"/>
            </w:pPr>
            <w:r>
              <w:rPr>
                <w:rFonts w:ascii="仿宋_GB2312" w:hAnsi="仿宋_GB2312" w:cs="仿宋_GB2312" w:eastAsia="仿宋_GB2312"/>
              </w:rPr>
              <w:t>针对本项目的整体服务方案</w:t>
            </w:r>
          </w:p>
        </w:tc>
        <w:tc>
          <w:tcPr>
            <w:tcW w:type="dxa" w:w="2492"/>
          </w:tcPr>
          <w:p>
            <w:pPr>
              <w:pStyle w:val="null3"/>
            </w:pPr>
            <w:r>
              <w:rPr>
                <w:rFonts w:ascii="仿宋_GB2312" w:hAnsi="仿宋_GB2312" w:cs="仿宋_GB2312" w:eastAsia="仿宋_GB2312"/>
              </w:rPr>
              <w:t>一、评审内容:供应商针对本项目实施方案①内容策划与创作方案②宣传推广方案③推送发布平台方案。 二、评审标准 ①完整性:内容全面，有详细描述。 ②可行性:从项目实际情况出发，提出步骤清晰的方案。 ③针对性:紧扣项目需求，内容切实合理。三、赋分标准（满分9分）①内容策划与创作方案：每满足一个评审标准得1分，不满足得0分，满分3分； ②宣传推广方案：每满足一个评审标准得1分，不满足得0分，满分3分；③推送发布平台方案：每满足一个评审标准得1分，不满足得0分，满分3分；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供应商认为需要说明的其他内容.docx</w:t>
            </w:r>
          </w:p>
          <w:p>
            <w:pPr>
              <w:pStyle w:val="null3"/>
            </w:pPr>
            <w:r>
              <w:rPr>
                <w:rFonts w:ascii="仿宋_GB2312" w:hAnsi="仿宋_GB2312" w:cs="仿宋_GB2312" w:eastAsia="仿宋_GB2312"/>
              </w:rPr>
              <w:t>针对本项目的整体服务方案.docx</w:t>
            </w:r>
          </w:p>
        </w:tc>
      </w:tr>
      <w:tr>
        <w:tc>
          <w:tcPr>
            <w:tcW w:type="dxa" w:w="831"/>
            <w:vMerge/>
          </w:tcPr>
          <w:p/>
        </w:tc>
        <w:tc>
          <w:tcPr>
            <w:tcW w:type="dxa" w:w="1661"/>
          </w:tcPr>
          <w:p>
            <w:pPr>
              <w:pStyle w:val="null3"/>
            </w:pPr>
            <w:r>
              <w:rPr>
                <w:rFonts w:ascii="仿宋_GB2312" w:hAnsi="仿宋_GB2312" w:cs="仿宋_GB2312" w:eastAsia="仿宋_GB2312"/>
              </w:rPr>
              <w:t>总体工作目标</w:t>
            </w:r>
          </w:p>
        </w:tc>
        <w:tc>
          <w:tcPr>
            <w:tcW w:type="dxa" w:w="2492"/>
          </w:tcPr>
          <w:p>
            <w:pPr>
              <w:pStyle w:val="null3"/>
            </w:pPr>
            <w:r>
              <w:rPr>
                <w:rFonts w:ascii="仿宋_GB2312" w:hAnsi="仿宋_GB2312" w:cs="仿宋_GB2312" w:eastAsia="仿宋_GB2312"/>
              </w:rPr>
              <w:t>一、评审内容:供应商针对本项目总体工作目标①传播目标②客源目标③数字化建设目标④产业目标 二、评审标准 ①完整性:内容全面，有详细描述。 ②可行性:从项目实际情况出发，提出步骤清晰的方案。 ③针对性:紧扣项目需求，内容切实合理。三、赋分标准（满分12分）①传播目标：每满足一个评审标准得1分，不满足得0分，满分3分； ②客源目标：每满足一个评审标准得1分，不满足得0分，满分3分；③数字化建设目标：每满足一个评审标准得1分，不满足得0分，满分3分；④产业目标：每满足一个评审标准得1分，不满足得0分，满分3分。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供应商认为需要说明的其他内容.docx</w:t>
            </w:r>
          </w:p>
          <w:p>
            <w:pPr>
              <w:pStyle w:val="null3"/>
            </w:pPr>
            <w:r>
              <w:rPr>
                <w:rFonts w:ascii="仿宋_GB2312" w:hAnsi="仿宋_GB2312" w:cs="仿宋_GB2312" w:eastAsia="仿宋_GB2312"/>
              </w:rPr>
              <w:t>总体工作目标.docx</w:t>
            </w:r>
          </w:p>
        </w:tc>
      </w:tr>
      <w:tr>
        <w:tc>
          <w:tcPr>
            <w:tcW w:type="dxa" w:w="831"/>
            <w:vMerge/>
          </w:tcPr>
          <w:p/>
        </w:tc>
        <w:tc>
          <w:tcPr>
            <w:tcW w:type="dxa" w:w="1661"/>
          </w:tcPr>
          <w:p>
            <w:pPr>
              <w:pStyle w:val="null3"/>
            </w:pPr>
            <w:r>
              <w:rPr>
                <w:rFonts w:ascii="仿宋_GB2312" w:hAnsi="仿宋_GB2312" w:cs="仿宋_GB2312" w:eastAsia="仿宋_GB2312"/>
              </w:rPr>
              <w:t>实施保障措施</w:t>
            </w:r>
          </w:p>
        </w:tc>
        <w:tc>
          <w:tcPr>
            <w:tcW w:type="dxa" w:w="2492"/>
          </w:tcPr>
          <w:p>
            <w:pPr>
              <w:pStyle w:val="null3"/>
            </w:pPr>
            <w:r>
              <w:rPr>
                <w:rFonts w:ascii="仿宋_GB2312" w:hAnsi="仿宋_GB2312" w:cs="仿宋_GB2312" w:eastAsia="仿宋_GB2312"/>
              </w:rPr>
              <w:t>提供针对本项目的实施保障措施，包括①内容与负面评论保障②资金运维保障③数据复盘优化机制。二、评审标准 ①完整性:内容全面，有详细描述。 ②可行性:从项目实际情况出发，提出步骤清晰的方案。 ③针对性:紧扣项目需求，内容切实合理。三、赋分标准（满分10分）①内容与负面评论保障：每满足一个评审标准得1分，不满足得0分，满分3分； ②资金运维保障：每满足一个评审标准得1分，不满足得0分，满分3分；③数据复盘优化机制：满足完整性评审标准得2分，满足针对性评审标准得2分，满分4分。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供应商认为需要说明的其他内容.docx</w:t>
            </w:r>
          </w:p>
          <w:p>
            <w:pPr>
              <w:pStyle w:val="null3"/>
            </w:pPr>
            <w:r>
              <w:rPr>
                <w:rFonts w:ascii="仿宋_GB2312" w:hAnsi="仿宋_GB2312" w:cs="仿宋_GB2312" w:eastAsia="仿宋_GB2312"/>
              </w:rPr>
              <w:t>实施保障措施.docx</w:t>
            </w:r>
          </w:p>
        </w:tc>
      </w:tr>
      <w:tr>
        <w:tc>
          <w:tcPr>
            <w:tcW w:type="dxa" w:w="831"/>
            <w:vMerge/>
          </w:tcPr>
          <w:p/>
        </w:tc>
        <w:tc>
          <w:tcPr>
            <w:tcW w:type="dxa" w:w="1661"/>
          </w:tcPr>
          <w:p>
            <w:pPr>
              <w:pStyle w:val="null3"/>
            </w:pPr>
            <w:r>
              <w:rPr>
                <w:rFonts w:ascii="仿宋_GB2312" w:hAnsi="仿宋_GB2312" w:cs="仿宋_GB2312" w:eastAsia="仿宋_GB2312"/>
              </w:rPr>
              <w:t>人员配备情况</w:t>
            </w:r>
          </w:p>
        </w:tc>
        <w:tc>
          <w:tcPr>
            <w:tcW w:type="dxa" w:w="2492"/>
          </w:tcPr>
          <w:p>
            <w:pPr>
              <w:pStyle w:val="null3"/>
            </w:pPr>
            <w:r>
              <w:rPr>
                <w:rFonts w:ascii="仿宋_GB2312" w:hAnsi="仿宋_GB2312" w:cs="仿宋_GB2312" w:eastAsia="仿宋_GB2312"/>
              </w:rPr>
              <w:t>人员配备合理、分工科学、专业知识构架全面、岗位职责明确，配备策划、执行、设计、宣传、后勤等专职团队8人以上含1名项目负责人的得7分；每增加1人得2分，最多得8分。提供人员身份证明及签订的用工合同复印件，未提供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供应商认为需要说明的其他内容.docx</w:t>
            </w:r>
          </w:p>
          <w:p>
            <w:pPr>
              <w:pStyle w:val="null3"/>
            </w:pPr>
            <w:r>
              <w:rPr>
                <w:rFonts w:ascii="仿宋_GB2312" w:hAnsi="仿宋_GB2312" w:cs="仿宋_GB2312" w:eastAsia="仿宋_GB2312"/>
              </w:rPr>
              <w:t>人员配备情况.docx</w:t>
            </w:r>
          </w:p>
        </w:tc>
      </w:tr>
      <w:tr>
        <w:tc>
          <w:tcPr>
            <w:tcW w:type="dxa" w:w="831"/>
            <w:vMerge/>
          </w:tcPr>
          <w:p/>
        </w:tc>
        <w:tc>
          <w:tcPr>
            <w:tcW w:type="dxa" w:w="1661"/>
          </w:tcPr>
          <w:p>
            <w:pPr>
              <w:pStyle w:val="null3"/>
            </w:pPr>
            <w:r>
              <w:rPr>
                <w:rFonts w:ascii="仿宋_GB2312" w:hAnsi="仿宋_GB2312" w:cs="仿宋_GB2312" w:eastAsia="仿宋_GB2312"/>
              </w:rPr>
              <w:t>突发事件应急预案承诺</w:t>
            </w:r>
          </w:p>
        </w:tc>
        <w:tc>
          <w:tcPr>
            <w:tcW w:type="dxa" w:w="2492"/>
          </w:tcPr>
          <w:p>
            <w:pPr>
              <w:pStyle w:val="null3"/>
            </w:pPr>
            <w:r>
              <w:rPr>
                <w:rFonts w:ascii="仿宋_GB2312" w:hAnsi="仿宋_GB2312" w:cs="仿宋_GB2312" w:eastAsia="仿宋_GB2312"/>
              </w:rPr>
              <w:t>供应商针对本项目突发事件进行应急方案承诺包括①突发事件情况分析②应急响应时间③应对措施。（包括但不限于人员住宿、接待、车辆、餐饮、交通及活动现场人员调动等）承诺完整并加盖公章得3分，未提供不得分。每有一项得3分最多得9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供应商认为需要说明的其他内容.docx</w:t>
            </w:r>
          </w:p>
          <w:p>
            <w:pPr>
              <w:pStyle w:val="null3"/>
            </w:pPr>
            <w:r>
              <w:rPr>
                <w:rFonts w:ascii="仿宋_GB2312" w:hAnsi="仿宋_GB2312" w:cs="仿宋_GB2312" w:eastAsia="仿宋_GB2312"/>
              </w:rPr>
              <w:t>突发事件应急预案承诺.docx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供应商提供2023年6月1日至今完成的类似业绩证明，每提供一份得3分，最高得6分； 注：业绩须是供应商完成的类似项目，提供中标通知书或施工合同（协议书）复印件并加盖单位公章，否则视为无效业绩。</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供应商认为需要说明的其他内容.docx</w:t>
            </w:r>
          </w:p>
          <w:p>
            <w:pPr>
              <w:pStyle w:val="null3"/>
            </w:pPr>
            <w:r>
              <w:rPr>
                <w:rFonts w:ascii="仿宋_GB2312" w:hAnsi="仿宋_GB2312" w:cs="仿宋_GB2312" w:eastAsia="仿宋_GB2312"/>
              </w:rPr>
              <w:t>供应商应提交的相关资格证明材料.docx</w:t>
            </w:r>
          </w:p>
          <w:p>
            <w:pPr>
              <w:pStyle w:val="null3"/>
            </w:pPr>
            <w:r>
              <w:rPr>
                <w:rFonts w:ascii="仿宋_GB2312" w:hAnsi="仿宋_GB2312" w:cs="仿宋_GB2312" w:eastAsia="仿宋_GB2312"/>
              </w:rPr>
              <w:t>类似项目业绩一览表.docx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1、上限为采购预算价，即报价大于上限价视为无效标； 2、以满足本次竞争性磋商文件要求的最低报价为评审基准价，其价格为满分； 3、投标供应商报价得分=（评审基准价/报价）×30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详见附件：保证金.pdf</w:t>
      </w:r>
    </w:p>
    <w:p>
      <w:pPr>
        <w:pStyle w:val="null3"/>
        <w:ind w:firstLine="960"/>
      </w:pPr>
      <w:r>
        <w:rPr>
          <w:rFonts w:ascii="仿宋_GB2312" w:hAnsi="仿宋_GB2312" w:cs="仿宋_GB2312" w:eastAsia="仿宋_GB2312"/>
        </w:rPr>
        <w:t>详见附件：对项目的整体认识.docx</w:t>
      </w:r>
    </w:p>
    <w:p>
      <w:pPr>
        <w:pStyle w:val="null3"/>
        <w:ind w:firstLine="960"/>
      </w:pPr>
      <w:r>
        <w:rPr>
          <w:rFonts w:ascii="仿宋_GB2312" w:hAnsi="仿宋_GB2312" w:cs="仿宋_GB2312" w:eastAsia="仿宋_GB2312"/>
        </w:rPr>
        <w:t>详见附件：法定代表人证明书及授权委托书.pdf</w:t>
      </w:r>
    </w:p>
    <w:p>
      <w:pPr>
        <w:pStyle w:val="null3"/>
        <w:ind w:firstLine="960"/>
      </w:pPr>
      <w:r>
        <w:rPr>
          <w:rFonts w:ascii="仿宋_GB2312" w:hAnsi="仿宋_GB2312" w:cs="仿宋_GB2312" w:eastAsia="仿宋_GB2312"/>
        </w:rPr>
        <w:t>详见附件：供应商认为需要说明的其他内容.docx</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详见附件：汉中市政府采购供应商资格承诺函.pdf</w:t>
      </w:r>
    </w:p>
    <w:p>
      <w:pPr>
        <w:pStyle w:val="null3"/>
        <w:ind w:firstLine="960"/>
      </w:pPr>
      <w:r>
        <w:rPr>
          <w:rFonts w:ascii="仿宋_GB2312" w:hAnsi="仿宋_GB2312" w:cs="仿宋_GB2312" w:eastAsia="仿宋_GB2312"/>
        </w:rPr>
        <w:t>详见附件：控股承诺.docx</w:t>
      </w:r>
    </w:p>
    <w:p>
      <w:pPr>
        <w:pStyle w:val="null3"/>
        <w:ind w:firstLine="960"/>
      </w:pPr>
      <w:r>
        <w:rPr>
          <w:rFonts w:ascii="仿宋_GB2312" w:hAnsi="仿宋_GB2312" w:cs="仿宋_GB2312" w:eastAsia="仿宋_GB2312"/>
        </w:rPr>
        <w:t>详见附件：人员配备情况.docx</w:t>
      </w:r>
    </w:p>
    <w:p>
      <w:pPr>
        <w:pStyle w:val="null3"/>
        <w:ind w:firstLine="960"/>
      </w:pPr>
      <w:r>
        <w:rPr>
          <w:rFonts w:ascii="仿宋_GB2312" w:hAnsi="仿宋_GB2312" w:cs="仿宋_GB2312" w:eastAsia="仿宋_GB2312"/>
        </w:rPr>
        <w:t>详见附件：实施保障措施.docx</w:t>
      </w:r>
    </w:p>
    <w:p>
      <w:pPr>
        <w:pStyle w:val="null3"/>
        <w:ind w:firstLine="960"/>
      </w:pPr>
      <w:r>
        <w:rPr>
          <w:rFonts w:ascii="仿宋_GB2312" w:hAnsi="仿宋_GB2312" w:cs="仿宋_GB2312" w:eastAsia="仿宋_GB2312"/>
        </w:rPr>
        <w:t>详见附件：突发事件应急预案承诺.docx</w:t>
      </w:r>
    </w:p>
    <w:p>
      <w:pPr>
        <w:pStyle w:val="null3"/>
        <w:ind w:firstLine="960"/>
      </w:pPr>
      <w:r>
        <w:rPr>
          <w:rFonts w:ascii="仿宋_GB2312" w:hAnsi="仿宋_GB2312" w:cs="仿宋_GB2312" w:eastAsia="仿宋_GB2312"/>
        </w:rPr>
        <w:t>详见附件：针对本项目的整体服务方案.docx</w:t>
      </w:r>
    </w:p>
    <w:p>
      <w:pPr>
        <w:pStyle w:val="null3"/>
        <w:ind w:firstLine="960"/>
      </w:pPr>
      <w:r>
        <w:rPr>
          <w:rFonts w:ascii="仿宋_GB2312" w:hAnsi="仿宋_GB2312" w:cs="仿宋_GB2312" w:eastAsia="仿宋_GB2312"/>
        </w:rPr>
        <w:t>详见附件：总体工作目标.docx</w:t>
      </w:r>
    </w:p>
    <w:p>
      <w:pPr>
        <w:pStyle w:val="null3"/>
        <w:ind w:firstLine="960"/>
      </w:pPr>
      <w:r>
        <w:rPr>
          <w:rFonts w:ascii="仿宋_GB2312" w:hAnsi="仿宋_GB2312" w:cs="仿宋_GB2312" w:eastAsia="仿宋_GB2312"/>
        </w:rPr>
        <w:t>详见附件：类似项目业绩一览表.docx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详见附件：服务合同.docx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