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989A6">
      <w:pPr>
        <w:pStyle w:val="6"/>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0B1B61">
      <w:pPr>
        <w:pStyle w:val="7"/>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07BEE22E">
      <w:pPr>
        <w:pStyle w:val="7"/>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4CA310">
      <w:pPr>
        <w:pStyle w:val="7"/>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47A8126F">
      <w:pPr>
        <w:pStyle w:val="7"/>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西安市雁塔区环境卫生管理站</w:t>
      </w:r>
    </w:p>
    <w:p w14:paraId="73597194">
      <w:pPr>
        <w:pStyle w:val="7"/>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28706D7D">
      <w:pPr>
        <w:pStyle w:val="7"/>
        <w:ind w:firstLine="562"/>
        <w:rPr>
          <w:rFonts w:hint="eastAsia" w:ascii="仿宋_GB2312" w:hAnsi="宋体" w:eastAsia="仿宋_GB2312"/>
          <w:b/>
          <w:sz w:val="28"/>
          <w:szCs w:val="28"/>
          <w:highlight w:val="none"/>
        </w:rPr>
      </w:pPr>
    </w:p>
    <w:p w14:paraId="022C3BB1">
      <w:pPr>
        <w:pStyle w:val="7"/>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lang w:eastAsia="zh-CN"/>
        </w:rPr>
        <w:t>（</w:t>
      </w:r>
      <w:r>
        <w:rPr>
          <w:rFonts w:hint="eastAsia" w:ascii="宋体" w:hAnsi="宋体"/>
          <w:sz w:val="21"/>
          <w:szCs w:val="21"/>
          <w:highlight w:val="none"/>
          <w:lang w:val="en-US" w:eastAsia="zh-CN"/>
        </w:rPr>
        <w:t>项目名称</w:t>
      </w:r>
      <w:r>
        <w:rPr>
          <w:rFonts w:hint="eastAsia" w:ascii="宋体" w:hAnsi="宋体"/>
          <w:sz w:val="21"/>
          <w:szCs w:val="21"/>
          <w:highlight w:val="none"/>
          <w:lang w:eastAsia="zh-CN"/>
        </w:rPr>
        <w:t>）</w:t>
      </w:r>
      <w:r>
        <w:rPr>
          <w:rFonts w:hint="eastAsia" w:ascii="宋体" w:hAnsi="宋体"/>
          <w:sz w:val="21"/>
          <w:szCs w:val="21"/>
          <w:highlight w:val="none"/>
        </w:rPr>
        <w:t>（采购项目编号：）的采购文件、响应文件等有关规定，为确保甲方采购项目的顺利实施，甲、乙双方在平等自愿原则下签订本合同，并共同遵守如下条款：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2BF640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rPr>
          <w:rFonts w:hint="eastAsia" w:ascii="宋体" w:hAnsi="宋体" w:cs="宋体" w:eastAsiaTheme="minorEastAsia"/>
          <w:kern w:val="2"/>
          <w:sz w:val="21"/>
          <w:szCs w:val="21"/>
          <w:highlight w:val="none"/>
          <w:lang w:val="en-US" w:eastAsia="zh-CN" w:bidi="ar-SA"/>
        </w:rPr>
      </w:pPr>
      <w:r>
        <w:rPr>
          <w:rFonts w:hint="eastAsia" w:ascii="宋体" w:hAnsi="宋体" w:cs="宋体" w:eastAsiaTheme="minorEastAsia"/>
          <w:kern w:val="2"/>
          <w:sz w:val="21"/>
          <w:szCs w:val="21"/>
          <w:highlight w:val="none"/>
          <w:lang w:val="en-US" w:eastAsia="zh-CN" w:bidi="ar-SA"/>
        </w:rPr>
        <w:t>为保障雁塔区路段日常道路果皮箱能够正常使用，不影响人民日常生活和市容环境，需要对道路果皮箱维护、维修、安装、巡查等。</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37C21972">
      <w:pPr>
        <w:spacing w:line="360" w:lineRule="auto"/>
        <w:ind w:firstLine="420" w:firstLineChars="200"/>
        <w:rPr>
          <w:rFonts w:hint="default" w:ascii="宋体" w:hAnsi="宋体" w:eastAsiaTheme="minorEastAsia"/>
          <w:szCs w:val="21"/>
          <w:highlight w:val="none"/>
          <w:lang w:val="en-US" w:eastAsia="zh-CN"/>
        </w:rPr>
      </w:pPr>
      <w:r>
        <w:rPr>
          <w:rFonts w:hint="eastAsia" w:ascii="宋体" w:hAnsi="宋体"/>
          <w:szCs w:val="21"/>
          <w:highlight w:val="none"/>
          <w:lang w:val="en-US" w:eastAsia="zh-CN"/>
        </w:rPr>
        <w:t>2026年全年。</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83019214"/>
      <w:bookmarkStart w:id="1" w:name="_Toc238984975"/>
      <w:bookmarkStart w:id="2" w:name="_Toc211911348"/>
      <w:bookmarkStart w:id="3" w:name="_Toc212019594"/>
      <w:bookmarkStart w:id="4" w:name="_Toc225654644"/>
      <w:bookmarkStart w:id="5" w:name="_Toc232492928"/>
      <w:bookmarkStart w:id="6" w:name="_Toc251768862"/>
      <w:bookmarkStart w:id="7" w:name="_Toc247334841"/>
      <w:bookmarkStart w:id="8" w:name="_Toc239233914"/>
      <w:bookmarkStart w:id="9" w:name="_Toc185395249"/>
      <w:bookmarkStart w:id="10" w:name="_Toc237145406"/>
      <w:bookmarkStart w:id="11" w:name="_Toc225670751"/>
      <w:bookmarkStart w:id="12" w:name="_Toc239568418"/>
      <w:bookmarkStart w:id="13" w:name="_Toc211854449"/>
      <w:bookmarkStart w:id="14" w:name="_Toc225244852"/>
      <w:bookmarkStart w:id="15" w:name="_Toc282696226"/>
      <w:bookmarkStart w:id="16" w:name="_Toc241833903"/>
      <w:bookmarkStart w:id="17" w:name="_Toc286993786"/>
      <w:r>
        <w:rPr>
          <w:rFonts w:hint="eastAsia" w:ascii="宋体" w:hAnsi="宋体"/>
          <w:b/>
          <w:sz w:val="30"/>
          <w:szCs w:val="30"/>
          <w:highlight w:val="none"/>
        </w:rPr>
        <w:t>服务内容与质量标准</w:t>
      </w:r>
    </w:p>
    <w:p w14:paraId="5DE26B9A">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hint="eastAsia" w:ascii="宋体" w:hAnsi="宋体"/>
          <w:bCs/>
          <w:szCs w:val="21"/>
          <w:highlight w:val="none"/>
          <w:lang w:val="en-US" w:eastAsia="zh-CN"/>
        </w:rPr>
        <w:t>雁塔区管辖路段的道路果皮箱维护、维修、安装、巡查等。</w:t>
      </w:r>
    </w:p>
    <w:p w14:paraId="7532486A">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hint="eastAsia" w:ascii="宋体" w:hAnsi="宋体"/>
          <w:bCs/>
          <w:szCs w:val="21"/>
          <w:highlight w:val="none"/>
          <w:lang w:val="en-US" w:eastAsia="zh-CN"/>
        </w:rPr>
        <w:t>保证365天全路段果皮箱完整，当天损坏的果皮箱当天进行修补或更换，必须确保果皮箱增补的油漆颜色和原颜色一致，增补的焊接部分平整，无疤痕及焊孔，外形规整，安装牢靠。</w:t>
      </w:r>
    </w:p>
    <w:p w14:paraId="140D2D26">
      <w:pPr>
        <w:adjustRightInd w:val="0"/>
        <w:spacing w:line="360" w:lineRule="auto"/>
        <w:ind w:firstLine="420" w:firstLineChars="200"/>
        <w:jc w:val="left"/>
        <w:textAlignment w:val="baseline"/>
        <w:rPr>
          <w:rFonts w:hint="eastAsia" w:ascii="宋体" w:hAnsi="宋体"/>
          <w:bCs/>
          <w:szCs w:val="21"/>
          <w:highlight w:val="none"/>
          <w:lang w:val="en-US" w:eastAsia="zh-CN"/>
        </w:rPr>
      </w:pPr>
      <w:r>
        <w:rPr>
          <w:rFonts w:hint="eastAsia" w:ascii="宋体" w:hAnsi="宋体"/>
          <w:bCs/>
          <w:szCs w:val="21"/>
          <w:highlight w:val="none"/>
        </w:rPr>
        <w:t>3、</w:t>
      </w:r>
      <w:r>
        <w:rPr>
          <w:rFonts w:hint="eastAsia" w:ascii="宋体" w:hAnsi="宋体"/>
          <w:bCs/>
          <w:szCs w:val="21"/>
          <w:highlight w:val="none"/>
          <w:lang w:val="en-US" w:eastAsia="zh-CN"/>
        </w:rPr>
        <w:t>365天每天必须不少于4人上路巡查，发现小的问题现场维修处理，发现有严重变形的，拆回固定维修地点修整以后，再安装，如果损坏严重，无法修复的，更换与原外形、颜色一致的果皮箱。</w:t>
      </w:r>
    </w:p>
    <w:p w14:paraId="1849B7E0">
      <w:pPr>
        <w:adjustRightInd w:val="0"/>
        <w:spacing w:line="360" w:lineRule="auto"/>
        <w:ind w:firstLine="420" w:firstLineChars="200"/>
        <w:jc w:val="left"/>
        <w:textAlignment w:val="baseline"/>
        <w:rPr>
          <w:rFonts w:hint="eastAsia" w:ascii="宋体" w:hAnsi="宋体"/>
          <w:bCs/>
          <w:szCs w:val="21"/>
          <w:highlight w:val="none"/>
          <w:lang w:val="en-US" w:eastAsia="zh-CN"/>
        </w:rPr>
      </w:pPr>
      <w:r>
        <w:rPr>
          <w:rFonts w:hint="eastAsia" w:ascii="宋体" w:hAnsi="宋体"/>
          <w:bCs/>
          <w:szCs w:val="21"/>
          <w:highlight w:val="none"/>
          <w:lang w:val="en-US" w:eastAsia="zh-CN"/>
        </w:rPr>
        <w:t>4、换新：更换与原外形、颜色一致的果皮箱。</w:t>
      </w:r>
    </w:p>
    <w:p w14:paraId="16E4D771">
      <w:pPr>
        <w:adjustRightInd w:val="0"/>
        <w:spacing w:line="360" w:lineRule="auto"/>
        <w:ind w:firstLine="420" w:firstLineChars="200"/>
        <w:jc w:val="left"/>
        <w:textAlignment w:val="baseline"/>
        <w:rPr>
          <w:rFonts w:hint="eastAsia" w:ascii="宋体" w:hAnsi="宋体"/>
          <w:bCs/>
          <w:szCs w:val="21"/>
          <w:highlight w:val="none"/>
          <w:lang w:val="en-US" w:eastAsia="zh-CN"/>
        </w:rPr>
      </w:pPr>
      <w:r>
        <w:rPr>
          <w:rFonts w:hint="eastAsia" w:ascii="宋体" w:hAnsi="宋体"/>
          <w:bCs/>
          <w:szCs w:val="21"/>
          <w:highlight w:val="none"/>
          <w:lang w:val="en-US" w:eastAsia="zh-CN"/>
        </w:rPr>
        <w:t>5、符合国家或行业验收质量合格标准。</w:t>
      </w:r>
    </w:p>
    <w:p w14:paraId="2D0475D6">
      <w:pPr>
        <w:adjustRightInd w:val="0"/>
        <w:spacing w:line="360" w:lineRule="auto"/>
        <w:ind w:firstLine="420" w:firstLineChars="200"/>
        <w:jc w:val="left"/>
        <w:textAlignment w:val="baseline"/>
        <w:rPr>
          <w:rFonts w:hint="default" w:ascii="宋体" w:hAnsi="宋体"/>
          <w:bCs/>
          <w:szCs w:val="21"/>
          <w:highlight w:val="none"/>
          <w:lang w:val="en-US" w:eastAsia="zh-CN"/>
        </w:rPr>
      </w:pPr>
      <w:r>
        <w:rPr>
          <w:rFonts w:hint="eastAsia" w:ascii="宋体" w:hAnsi="宋体"/>
          <w:bCs/>
          <w:szCs w:val="21"/>
          <w:highlight w:val="none"/>
          <w:lang w:val="en-US" w:eastAsia="zh-CN"/>
        </w:rPr>
        <w:t>6、未按合同要求提供货物或服务不能满足要求，会同监督机构有权终止合同，对成交供应商违约行为进行追究，同时按政府采购法的有关规定进行相应的处罚。</w:t>
      </w: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tbl>
      <w:tblPr>
        <w:tblStyle w:val="4"/>
        <w:tblW w:w="88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0"/>
        <w:gridCol w:w="1202"/>
        <w:gridCol w:w="3476"/>
        <w:gridCol w:w="900"/>
        <w:gridCol w:w="769"/>
        <w:gridCol w:w="1832"/>
      </w:tblGrid>
      <w:tr w14:paraId="5F346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9D137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49C55E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维修类型</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600692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63728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工程量</w:t>
            </w: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67C39A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77097E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单价（元/项）</w:t>
            </w:r>
          </w:p>
        </w:tc>
      </w:tr>
      <w:tr w14:paraId="12372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1FA184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438E16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4C2DBD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换背板</w:t>
            </w:r>
          </w:p>
        </w:tc>
        <w:tc>
          <w:tcPr>
            <w:tcW w:w="900" w:type="dxa"/>
            <w:vMerge w:val="restart"/>
            <w:tcBorders>
              <w:top w:val="single" w:color="000000" w:sz="4" w:space="0"/>
              <w:left w:val="single" w:color="000000" w:sz="4" w:space="0"/>
              <w:right w:val="single" w:color="000000" w:sz="4" w:space="0"/>
            </w:tcBorders>
            <w:noWrap/>
            <w:vAlign w:val="center"/>
          </w:tcPr>
          <w:p w14:paraId="47BF08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具体以实际发生工程量为准</w:t>
            </w: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7BB1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999B4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4E5CB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5978F4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73742B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3AB94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换门子</w:t>
            </w:r>
          </w:p>
        </w:tc>
        <w:tc>
          <w:tcPr>
            <w:tcW w:w="900" w:type="dxa"/>
            <w:vMerge w:val="continue"/>
            <w:tcBorders>
              <w:left w:val="single" w:color="000000" w:sz="4" w:space="0"/>
              <w:right w:val="single" w:color="000000" w:sz="4" w:space="0"/>
            </w:tcBorders>
            <w:noWrap/>
            <w:vAlign w:val="center"/>
          </w:tcPr>
          <w:p w14:paraId="49A44E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3CDF82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3893C2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6B846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EFE8B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4690C0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B6008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换顶盖</w:t>
            </w:r>
          </w:p>
        </w:tc>
        <w:tc>
          <w:tcPr>
            <w:tcW w:w="900" w:type="dxa"/>
            <w:vMerge w:val="continue"/>
            <w:tcBorders>
              <w:left w:val="single" w:color="000000" w:sz="4" w:space="0"/>
              <w:right w:val="single" w:color="000000" w:sz="4" w:space="0"/>
            </w:tcBorders>
            <w:noWrap/>
            <w:vAlign w:val="center"/>
          </w:tcPr>
          <w:p w14:paraId="71153E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796D21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02ECB4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25731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4F75E4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33268E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6821C9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换底座</w:t>
            </w:r>
          </w:p>
        </w:tc>
        <w:tc>
          <w:tcPr>
            <w:tcW w:w="900" w:type="dxa"/>
            <w:vMerge w:val="continue"/>
            <w:tcBorders>
              <w:left w:val="single" w:color="000000" w:sz="4" w:space="0"/>
              <w:right w:val="single" w:color="000000" w:sz="4" w:space="0"/>
            </w:tcBorders>
            <w:noWrap/>
            <w:vAlign w:val="center"/>
          </w:tcPr>
          <w:p w14:paraId="51E9C8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06FA7D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1A2787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5148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5C3BC2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33AC21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DA205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换立柱</w:t>
            </w:r>
          </w:p>
        </w:tc>
        <w:tc>
          <w:tcPr>
            <w:tcW w:w="900" w:type="dxa"/>
            <w:vMerge w:val="continue"/>
            <w:tcBorders>
              <w:left w:val="single" w:color="000000" w:sz="4" w:space="0"/>
              <w:right w:val="single" w:color="000000" w:sz="4" w:space="0"/>
            </w:tcBorders>
            <w:noWrap/>
            <w:vAlign w:val="center"/>
          </w:tcPr>
          <w:p w14:paraId="3F341F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867A3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8F3F1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5A384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722B3E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97802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99D02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换侧板</w:t>
            </w:r>
          </w:p>
        </w:tc>
        <w:tc>
          <w:tcPr>
            <w:tcW w:w="900" w:type="dxa"/>
            <w:vMerge w:val="continue"/>
            <w:tcBorders>
              <w:left w:val="single" w:color="000000" w:sz="4" w:space="0"/>
              <w:right w:val="single" w:color="000000" w:sz="4" w:space="0"/>
            </w:tcBorders>
            <w:noWrap/>
            <w:vAlign w:val="center"/>
          </w:tcPr>
          <w:p w14:paraId="24D88D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08E0E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EF88F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01BFF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5801C5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CAB29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4B7982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凹陷修复</w:t>
            </w:r>
          </w:p>
        </w:tc>
        <w:tc>
          <w:tcPr>
            <w:tcW w:w="900" w:type="dxa"/>
            <w:vMerge w:val="continue"/>
            <w:tcBorders>
              <w:left w:val="single" w:color="000000" w:sz="4" w:space="0"/>
              <w:right w:val="single" w:color="000000" w:sz="4" w:space="0"/>
            </w:tcBorders>
            <w:noWrap/>
            <w:vAlign w:val="center"/>
          </w:tcPr>
          <w:p w14:paraId="2D08F8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4689E8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76CA61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2BDA9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AA382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55D59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795A25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钣金</w:t>
            </w:r>
          </w:p>
        </w:tc>
        <w:tc>
          <w:tcPr>
            <w:tcW w:w="900" w:type="dxa"/>
            <w:vMerge w:val="continue"/>
            <w:tcBorders>
              <w:left w:val="single" w:color="000000" w:sz="4" w:space="0"/>
              <w:right w:val="single" w:color="000000" w:sz="4" w:space="0"/>
            </w:tcBorders>
            <w:noWrap/>
            <w:vAlign w:val="center"/>
          </w:tcPr>
          <w:p w14:paraId="274E9D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33A29F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2FBDDA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1B31D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4E1ABF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5456C1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BF419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金属焊接</w:t>
            </w:r>
          </w:p>
        </w:tc>
        <w:tc>
          <w:tcPr>
            <w:tcW w:w="900" w:type="dxa"/>
            <w:vMerge w:val="continue"/>
            <w:tcBorders>
              <w:left w:val="single" w:color="000000" w:sz="4" w:space="0"/>
              <w:right w:val="single" w:color="000000" w:sz="4" w:space="0"/>
            </w:tcBorders>
            <w:noWrap/>
            <w:vAlign w:val="center"/>
          </w:tcPr>
          <w:p w14:paraId="508488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04D01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67D91E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17F81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2D6FBC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4DAE5E6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7893AE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喷漆</w:t>
            </w:r>
          </w:p>
        </w:tc>
        <w:tc>
          <w:tcPr>
            <w:tcW w:w="900" w:type="dxa"/>
            <w:vMerge w:val="continue"/>
            <w:tcBorders>
              <w:left w:val="single" w:color="000000" w:sz="4" w:space="0"/>
              <w:right w:val="single" w:color="000000" w:sz="4" w:space="0"/>
            </w:tcBorders>
            <w:noWrap/>
            <w:vAlign w:val="center"/>
          </w:tcPr>
          <w:p w14:paraId="449F40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17BE33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AF6D7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142CB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44CFD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B2F4FC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755032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果皮箱拆除移位路面修复</w:t>
            </w:r>
          </w:p>
        </w:tc>
        <w:tc>
          <w:tcPr>
            <w:tcW w:w="900" w:type="dxa"/>
            <w:vMerge w:val="continue"/>
            <w:tcBorders>
              <w:left w:val="single" w:color="000000" w:sz="4" w:space="0"/>
              <w:right w:val="single" w:color="000000" w:sz="4" w:space="0"/>
            </w:tcBorders>
            <w:noWrap/>
            <w:vAlign w:val="center"/>
          </w:tcPr>
          <w:p w14:paraId="3D5921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0326D5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4C2BFE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5AD25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58F9CB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309E192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308DE5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定位安装(含新修道路新装)</w:t>
            </w:r>
          </w:p>
        </w:tc>
        <w:tc>
          <w:tcPr>
            <w:tcW w:w="900" w:type="dxa"/>
            <w:vMerge w:val="continue"/>
            <w:tcBorders>
              <w:left w:val="single" w:color="000000" w:sz="4" w:space="0"/>
              <w:right w:val="single" w:color="000000" w:sz="4" w:space="0"/>
            </w:tcBorders>
            <w:noWrap/>
            <w:vAlign w:val="center"/>
          </w:tcPr>
          <w:p w14:paraId="3F5505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615A45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3B6E16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1681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1F30B6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042800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6B0EC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火烧清洗剂清洗修复</w:t>
            </w:r>
          </w:p>
        </w:tc>
        <w:tc>
          <w:tcPr>
            <w:tcW w:w="900" w:type="dxa"/>
            <w:vMerge w:val="continue"/>
            <w:tcBorders>
              <w:left w:val="single" w:color="000000" w:sz="4" w:space="0"/>
              <w:right w:val="single" w:color="000000" w:sz="4" w:space="0"/>
            </w:tcBorders>
            <w:noWrap/>
            <w:vAlign w:val="center"/>
          </w:tcPr>
          <w:p w14:paraId="216053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7D68A2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D9906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6B8AC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28555F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81E61C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F8FFA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旧果皮箱换新</w:t>
            </w:r>
          </w:p>
        </w:tc>
        <w:tc>
          <w:tcPr>
            <w:tcW w:w="900" w:type="dxa"/>
            <w:vMerge w:val="continue"/>
            <w:tcBorders>
              <w:left w:val="single" w:color="000000" w:sz="4" w:space="0"/>
              <w:right w:val="single" w:color="000000" w:sz="4" w:space="0"/>
            </w:tcBorders>
            <w:noWrap/>
            <w:vAlign w:val="center"/>
          </w:tcPr>
          <w:p w14:paraId="09CC29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1B8956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774645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p>
        </w:tc>
      </w:tr>
      <w:tr w14:paraId="43111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7D532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04D8530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46B565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太阳能板果皮箱(顶部换太阳能板)</w:t>
            </w:r>
          </w:p>
        </w:tc>
        <w:tc>
          <w:tcPr>
            <w:tcW w:w="900" w:type="dxa"/>
            <w:vMerge w:val="continue"/>
            <w:tcBorders>
              <w:left w:val="single" w:color="000000" w:sz="4" w:space="0"/>
              <w:right w:val="single" w:color="000000" w:sz="4" w:space="0"/>
            </w:tcBorders>
            <w:noWrap/>
            <w:vAlign w:val="center"/>
          </w:tcPr>
          <w:p w14:paraId="4F1DF4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104B17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666D10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291CD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4F87B3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17D189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442354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太阳能板果皮箱(更换电池盒)</w:t>
            </w:r>
          </w:p>
        </w:tc>
        <w:tc>
          <w:tcPr>
            <w:tcW w:w="900" w:type="dxa"/>
            <w:vMerge w:val="continue"/>
            <w:tcBorders>
              <w:left w:val="single" w:color="000000" w:sz="4" w:space="0"/>
              <w:right w:val="single" w:color="000000" w:sz="4" w:space="0"/>
            </w:tcBorders>
            <w:noWrap/>
            <w:vAlign w:val="center"/>
          </w:tcPr>
          <w:p w14:paraId="399FEE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39B444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649DE9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3FF23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7562D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A51FF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AB39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果皮箱拆除(市政修路施工)</w:t>
            </w:r>
          </w:p>
        </w:tc>
        <w:tc>
          <w:tcPr>
            <w:tcW w:w="900" w:type="dxa"/>
            <w:vMerge w:val="continue"/>
            <w:tcBorders>
              <w:left w:val="single" w:color="000000" w:sz="4" w:space="0"/>
              <w:right w:val="single" w:color="000000" w:sz="4" w:space="0"/>
            </w:tcBorders>
            <w:noWrap/>
            <w:vAlign w:val="center"/>
          </w:tcPr>
          <w:p w14:paraId="0F34B0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0D13EB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635CEB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1B3FB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29B32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373CB8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62A92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果皮箱移位(市政修理增设)</w:t>
            </w:r>
          </w:p>
        </w:tc>
        <w:tc>
          <w:tcPr>
            <w:tcW w:w="900" w:type="dxa"/>
            <w:vMerge w:val="continue"/>
            <w:tcBorders>
              <w:left w:val="single" w:color="000000" w:sz="4" w:space="0"/>
              <w:right w:val="single" w:color="000000" w:sz="4" w:space="0"/>
            </w:tcBorders>
            <w:noWrap/>
            <w:vAlign w:val="center"/>
          </w:tcPr>
          <w:p w14:paraId="0CA3B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5746A8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1BD1A4B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p>
        </w:tc>
      </w:tr>
      <w:tr w14:paraId="5BD5F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C8C70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7411BB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667028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更换内胆</w:t>
            </w:r>
          </w:p>
        </w:tc>
        <w:tc>
          <w:tcPr>
            <w:tcW w:w="900" w:type="dxa"/>
            <w:vMerge w:val="continue"/>
            <w:tcBorders>
              <w:left w:val="single" w:color="000000" w:sz="4" w:space="0"/>
              <w:right w:val="single" w:color="000000" w:sz="4" w:space="0"/>
            </w:tcBorders>
            <w:noWrap/>
            <w:vAlign w:val="center"/>
          </w:tcPr>
          <w:p w14:paraId="134F01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4E8871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75D9F8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7EC66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6022C3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51F124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3A8EA0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bookmarkStart w:id="52" w:name="_GoBack"/>
            <w:bookmarkEnd w:id="52"/>
            <w:r>
              <w:rPr>
                <w:rFonts w:hint="eastAsia" w:ascii="宋体" w:hAnsi="宋体" w:eastAsia="宋体" w:cs="宋体"/>
                <w:i w:val="0"/>
                <w:iCs w:val="0"/>
                <w:color w:val="000000"/>
                <w:sz w:val="20"/>
                <w:szCs w:val="20"/>
                <w:highlight w:val="none"/>
                <w:u w:val="none"/>
              </w:rPr>
              <w:t>补装果皮箱烟缸</w:t>
            </w:r>
          </w:p>
        </w:tc>
        <w:tc>
          <w:tcPr>
            <w:tcW w:w="900" w:type="dxa"/>
            <w:vMerge w:val="continue"/>
            <w:tcBorders>
              <w:left w:val="single" w:color="000000" w:sz="4" w:space="0"/>
              <w:right w:val="single" w:color="000000" w:sz="4" w:space="0"/>
            </w:tcBorders>
            <w:noWrap/>
            <w:vAlign w:val="center"/>
          </w:tcPr>
          <w:p w14:paraId="4174ED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E3172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21F5A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7DD81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54873D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042E9C3E">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6CD97B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标识印刷</w:t>
            </w:r>
          </w:p>
        </w:tc>
        <w:tc>
          <w:tcPr>
            <w:tcW w:w="900" w:type="dxa"/>
            <w:vMerge w:val="continue"/>
            <w:tcBorders>
              <w:left w:val="single" w:color="000000" w:sz="4" w:space="0"/>
              <w:right w:val="single" w:color="000000" w:sz="4" w:space="0"/>
            </w:tcBorders>
            <w:noWrap/>
            <w:vAlign w:val="center"/>
          </w:tcPr>
          <w:p w14:paraId="1ABFC2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2187E3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727348F7">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p>
        </w:tc>
      </w:tr>
      <w:tr w14:paraId="44DA0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211752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202388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3F8209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换门锁</w:t>
            </w:r>
          </w:p>
        </w:tc>
        <w:tc>
          <w:tcPr>
            <w:tcW w:w="900" w:type="dxa"/>
            <w:vMerge w:val="continue"/>
            <w:tcBorders>
              <w:left w:val="single" w:color="000000" w:sz="4" w:space="0"/>
              <w:right w:val="single" w:color="000000" w:sz="4" w:space="0"/>
            </w:tcBorders>
            <w:noWrap/>
            <w:vAlign w:val="center"/>
          </w:tcPr>
          <w:p w14:paraId="4E3FAF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7775CC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019C4A86">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p>
        </w:tc>
      </w:tr>
      <w:tr w14:paraId="08126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70BB0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66A15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873DF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换合页</w:t>
            </w:r>
          </w:p>
        </w:tc>
        <w:tc>
          <w:tcPr>
            <w:tcW w:w="900" w:type="dxa"/>
            <w:vMerge w:val="continue"/>
            <w:tcBorders>
              <w:left w:val="single" w:color="000000" w:sz="4" w:space="0"/>
              <w:right w:val="single" w:color="000000" w:sz="4" w:space="0"/>
            </w:tcBorders>
            <w:noWrap/>
            <w:vAlign w:val="center"/>
          </w:tcPr>
          <w:p w14:paraId="30176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3ADF5B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05490A54">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p>
        </w:tc>
      </w:tr>
      <w:tr w14:paraId="5A1C6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3FDAB6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567F9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037F4F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果皮箱保养合页打润滑油</w:t>
            </w:r>
          </w:p>
        </w:tc>
        <w:tc>
          <w:tcPr>
            <w:tcW w:w="900" w:type="dxa"/>
            <w:vMerge w:val="continue"/>
            <w:tcBorders>
              <w:left w:val="single" w:color="000000" w:sz="4" w:space="0"/>
              <w:right w:val="single" w:color="000000" w:sz="4" w:space="0"/>
            </w:tcBorders>
            <w:noWrap/>
            <w:vAlign w:val="center"/>
          </w:tcPr>
          <w:p w14:paraId="204A0E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78ECC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4A9BB1CC">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p>
        </w:tc>
      </w:tr>
      <w:tr w14:paraId="2E0D5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E75439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65245EA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6AC36E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果皮箱污垢清理(胶、漆等)</w:t>
            </w:r>
          </w:p>
        </w:tc>
        <w:tc>
          <w:tcPr>
            <w:tcW w:w="900" w:type="dxa"/>
            <w:vMerge w:val="continue"/>
            <w:tcBorders>
              <w:left w:val="single" w:color="000000" w:sz="4" w:space="0"/>
              <w:right w:val="single" w:color="000000" w:sz="4" w:space="0"/>
            </w:tcBorders>
            <w:noWrap/>
            <w:vAlign w:val="center"/>
          </w:tcPr>
          <w:p w14:paraId="71F156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48073D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5D83570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r>
      <w:tr w14:paraId="7AB9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64D9C5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71319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B24F0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太阳能板果皮箱(更换照明灯)</w:t>
            </w:r>
          </w:p>
        </w:tc>
        <w:tc>
          <w:tcPr>
            <w:tcW w:w="900" w:type="dxa"/>
            <w:vMerge w:val="continue"/>
            <w:tcBorders>
              <w:left w:val="single" w:color="000000" w:sz="4" w:space="0"/>
              <w:right w:val="single" w:color="000000" w:sz="4" w:space="0"/>
            </w:tcBorders>
            <w:noWrap/>
            <w:vAlign w:val="center"/>
          </w:tcPr>
          <w:p w14:paraId="529B17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5524F83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2A52E10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r>
      <w:tr w14:paraId="4C57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4FF3E5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3710AC7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小维修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526A57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更换果皮箱门把手</w:t>
            </w:r>
          </w:p>
        </w:tc>
        <w:tc>
          <w:tcPr>
            <w:tcW w:w="900" w:type="dxa"/>
            <w:vMerge w:val="continue"/>
            <w:tcBorders>
              <w:left w:val="single" w:color="000000" w:sz="4" w:space="0"/>
              <w:right w:val="single" w:color="000000" w:sz="4" w:space="0"/>
            </w:tcBorders>
            <w:noWrap/>
            <w:vAlign w:val="center"/>
          </w:tcPr>
          <w:p w14:paraId="32D3AD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098CCB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0B24B1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r>
      <w:tr w14:paraId="2D971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60" w:type="dxa"/>
            <w:tcBorders>
              <w:top w:val="single" w:color="000000" w:sz="4" w:space="0"/>
              <w:left w:val="single" w:color="000000" w:sz="4" w:space="0"/>
              <w:bottom w:val="single" w:color="000000" w:sz="4" w:space="0"/>
              <w:right w:val="single" w:color="000000" w:sz="4" w:space="0"/>
            </w:tcBorders>
            <w:noWrap/>
            <w:vAlign w:val="center"/>
          </w:tcPr>
          <w:p w14:paraId="03F816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1202" w:type="dxa"/>
            <w:tcBorders>
              <w:top w:val="single" w:color="000000" w:sz="4" w:space="0"/>
              <w:left w:val="single" w:color="000000" w:sz="4" w:space="0"/>
              <w:bottom w:val="single" w:color="000000" w:sz="4" w:space="0"/>
              <w:right w:val="single" w:color="000000" w:sz="4" w:space="0"/>
            </w:tcBorders>
            <w:noWrap/>
            <w:vAlign w:val="center"/>
          </w:tcPr>
          <w:p w14:paraId="542E32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现场维修</w:t>
            </w:r>
          </w:p>
        </w:tc>
        <w:tc>
          <w:tcPr>
            <w:tcW w:w="3476" w:type="dxa"/>
            <w:tcBorders>
              <w:top w:val="single" w:color="000000" w:sz="4" w:space="0"/>
              <w:left w:val="single" w:color="000000" w:sz="4" w:space="0"/>
              <w:bottom w:val="single" w:color="000000" w:sz="4" w:space="0"/>
              <w:right w:val="single" w:color="000000" w:sz="4" w:space="0"/>
            </w:tcBorders>
            <w:noWrap/>
            <w:vAlign w:val="center"/>
          </w:tcPr>
          <w:p w14:paraId="2D6014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果皮箱门锁钥匙</w:t>
            </w:r>
          </w:p>
        </w:tc>
        <w:tc>
          <w:tcPr>
            <w:tcW w:w="900" w:type="dxa"/>
            <w:vMerge w:val="continue"/>
            <w:tcBorders>
              <w:left w:val="single" w:color="000000" w:sz="4" w:space="0"/>
              <w:right w:val="single" w:color="000000" w:sz="4" w:space="0"/>
            </w:tcBorders>
            <w:noWrap/>
            <w:vAlign w:val="center"/>
          </w:tcPr>
          <w:p w14:paraId="2DA05F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69" w:type="dxa"/>
            <w:tcBorders>
              <w:top w:val="single" w:color="000000" w:sz="4" w:space="0"/>
              <w:left w:val="single" w:color="000000" w:sz="4" w:space="0"/>
              <w:bottom w:val="single" w:color="000000" w:sz="4" w:space="0"/>
              <w:right w:val="single" w:color="000000" w:sz="4" w:space="0"/>
            </w:tcBorders>
            <w:noWrap/>
            <w:vAlign w:val="center"/>
          </w:tcPr>
          <w:p w14:paraId="1439A2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1832" w:type="dxa"/>
            <w:tcBorders>
              <w:top w:val="single" w:color="000000" w:sz="4" w:space="0"/>
              <w:left w:val="single" w:color="000000" w:sz="4" w:space="0"/>
              <w:bottom w:val="single" w:color="000000" w:sz="4" w:space="0"/>
              <w:right w:val="single" w:color="000000" w:sz="4" w:space="0"/>
            </w:tcBorders>
            <w:noWrap/>
            <w:vAlign w:val="center"/>
          </w:tcPr>
          <w:p w14:paraId="1C14AFA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p>
        </w:tc>
      </w:tr>
    </w:tbl>
    <w:p w14:paraId="3626F9EC">
      <w:pPr>
        <w:rPr>
          <w:rFonts w:hint="eastAsia" w:ascii="宋体" w:hAnsi="宋体"/>
          <w:szCs w:val="21"/>
          <w:highlight w:val="none"/>
          <w:lang w:val="en-US" w:eastAsia="zh-CN"/>
        </w:rPr>
      </w:pPr>
    </w:p>
    <w:p w14:paraId="3B4812FB">
      <w:pPr>
        <w:spacing w:before="120" w:beforeLines="50" w:after="120" w:afterLines="50" w:line="360" w:lineRule="auto"/>
        <w:ind w:firstLine="602"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37C4C310">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2F85A496">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6EFD3262">
      <w:pPr>
        <w:spacing w:line="360" w:lineRule="auto"/>
        <w:ind w:firstLine="525" w:firstLineChars="250"/>
        <w:rPr>
          <w:rFonts w:hint="eastAsia"/>
          <w:highlight w:val="none"/>
          <w:lang w:eastAsia="zh-CN"/>
        </w:rPr>
      </w:pPr>
      <w:r>
        <w:rPr>
          <w:highlight w:val="none"/>
        </w:rPr>
        <w:t>分期付款</w:t>
      </w:r>
    </w:p>
    <w:p w14:paraId="22A974CC">
      <w:pPr>
        <w:keepNext w:val="0"/>
        <w:keepLines w:val="0"/>
        <w:widowControl/>
        <w:suppressLineNumbers w:val="0"/>
        <w:spacing w:line="360" w:lineRule="auto"/>
        <w:ind w:firstLine="420" w:firstLineChars="200"/>
        <w:jc w:val="left"/>
        <w:rPr>
          <w:rFonts w:hint="eastAsia"/>
          <w:lang w:val="en-US" w:eastAsia="zh-CN"/>
        </w:rPr>
      </w:pPr>
      <w:r>
        <w:rPr>
          <w:rFonts w:hint="eastAsia"/>
          <w:highlight w:val="none"/>
          <w:lang w:val="en-US" w:eastAsia="zh-CN"/>
        </w:rPr>
        <w:t>（分两次支付,两次支付合同金额不得超过本年度财政预算下达金额）每次成果交付并验收合格并经审计后，审计费用由中标单位承担，达到付款条件起5个工作日内，</w:t>
      </w:r>
      <w:r>
        <w:rPr>
          <w:rFonts w:hint="eastAsia"/>
          <w:highlight w:val="none"/>
          <w:lang w:val="en-US" w:eastAsia="zh-CN"/>
        </w:rPr>
        <w:t>支付该批次维修维护数量的全额价款。</w:t>
      </w:r>
    </w:p>
    <w:p w14:paraId="23533A9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1E75A3F9">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7B287E74">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15440C56">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99C0578">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79ACC366">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A5916C0">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14D7B25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40ECEAC4">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2194372">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64EFC11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3A482C1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41FFF04B">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185395254"/>
      <w:bookmarkStart w:id="19" w:name="_Toc225670756"/>
      <w:bookmarkStart w:id="20" w:name="_Toc238984980"/>
      <w:bookmarkStart w:id="21" w:name="_Toc211911353"/>
      <w:bookmarkStart w:id="22" w:name="_Toc286993792"/>
      <w:bookmarkStart w:id="23" w:name="_Toc247334846"/>
      <w:bookmarkStart w:id="24" w:name="_Toc239233919"/>
      <w:bookmarkStart w:id="25" w:name="_Toc232492933"/>
      <w:bookmarkStart w:id="26" w:name="_Toc237145411"/>
      <w:bookmarkStart w:id="27" w:name="_Toc211854454"/>
      <w:bookmarkStart w:id="28" w:name="_Toc251768867"/>
      <w:bookmarkStart w:id="29" w:name="_Toc239568423"/>
      <w:bookmarkStart w:id="30" w:name="_Toc225654649"/>
      <w:bookmarkStart w:id="31" w:name="_Toc241833908"/>
      <w:bookmarkStart w:id="32" w:name="_Toc225244857"/>
      <w:bookmarkStart w:id="33" w:name="_Toc212019599"/>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7"/>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1688B518">
      <w:pPr>
        <w:pStyle w:val="7"/>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DE5CEE">
      <w:pPr>
        <w:pStyle w:val="7"/>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6081A37">
      <w:pPr>
        <w:spacing w:before="120" w:beforeLines="50" w:after="120" w:afterLines="50" w:line="360" w:lineRule="auto"/>
        <w:ind w:left="425"/>
        <w:rPr>
          <w:rFonts w:ascii="宋体" w:hAnsi="宋体"/>
          <w:b/>
          <w:sz w:val="30"/>
          <w:szCs w:val="30"/>
          <w:highlight w:val="none"/>
        </w:rPr>
      </w:pPr>
      <w:bookmarkStart w:id="34" w:name="_Toc225654650"/>
      <w:bookmarkStart w:id="35" w:name="_Toc286993793"/>
      <w:bookmarkStart w:id="36" w:name="_Toc212019600"/>
      <w:bookmarkStart w:id="37" w:name="_Toc282696231"/>
      <w:bookmarkStart w:id="38" w:name="_Toc237145412"/>
      <w:bookmarkStart w:id="39" w:name="_Toc251768868"/>
      <w:bookmarkStart w:id="40" w:name="_Toc283019219"/>
      <w:bookmarkStart w:id="41" w:name="_Toc211854455"/>
      <w:bookmarkStart w:id="42" w:name="_Toc247334847"/>
      <w:bookmarkStart w:id="43" w:name="_Toc238984981"/>
      <w:bookmarkStart w:id="44" w:name="_Toc225670757"/>
      <w:bookmarkStart w:id="45" w:name="_Toc211911354"/>
      <w:bookmarkStart w:id="46" w:name="_Toc185395255"/>
      <w:bookmarkStart w:id="47" w:name="_Toc241833909"/>
      <w:bookmarkStart w:id="48" w:name="_Toc239233920"/>
      <w:bookmarkStart w:id="49" w:name="_Toc239568424"/>
      <w:bookmarkStart w:id="50" w:name="_Toc232492934"/>
      <w:bookmarkStart w:id="51" w:name="_Toc225244858"/>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2500B47">
      <w:pPr>
        <w:pStyle w:val="8"/>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259C57DB">
      <w:pPr>
        <w:pStyle w:val="8"/>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8"/>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4D2BD57B">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619DD260">
      <w:pPr>
        <w:pStyle w:val="8"/>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365A3C41">
      <w:pPr>
        <w:pStyle w:val="8"/>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70D10EED">
      <w:pPr>
        <w:pStyle w:val="8"/>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2E455F29">
      <w:pPr>
        <w:pStyle w:val="8"/>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52DF41D">
      <w:pPr>
        <w:pStyle w:val="8"/>
        <w:spacing w:line="360" w:lineRule="auto"/>
        <w:rPr>
          <w:rFonts w:hint="eastAsia" w:ascii="宋体" w:hAnsi="宋体"/>
          <w:sz w:val="21"/>
          <w:szCs w:val="21"/>
          <w:highlight w:val="none"/>
        </w:rPr>
      </w:pPr>
      <w:r>
        <w:rPr>
          <w:rFonts w:hint="eastAsia" w:ascii="宋体" w:hAnsi="宋体"/>
          <w:sz w:val="21"/>
          <w:szCs w:val="21"/>
          <w:highlight w:val="none"/>
        </w:rPr>
        <w:t>5.其他</w:t>
      </w:r>
    </w:p>
    <w:p w14:paraId="7ACD6538">
      <w:pPr>
        <w:spacing w:line="360" w:lineRule="auto"/>
        <w:rPr>
          <w:rFonts w:hint="eastAsia" w:ascii="宋体" w:hAnsi="宋体"/>
          <w:szCs w:val="21"/>
          <w:highlight w:val="none"/>
        </w:rPr>
      </w:pPr>
    </w:p>
    <w:p w14:paraId="71FFD934">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47D604C6">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23CE0B1E">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27A9D781">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27390CD5">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9DA44DA">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BD56DA9">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257D86A0">
      <w:pPr>
        <w:ind w:firstLine="420" w:firstLineChars="2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04F9C"/>
    <w:rsid w:val="19DA0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79" w:lineRule="exact"/>
      <w:ind w:firstLine="800" w:firstLineChars="200"/>
    </w:pPr>
    <w:rPr>
      <w:rFonts w:ascii="Times New Roman" w:hAnsi="Times New Roman"/>
      <w:szCs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首行缩进:  2 字符"/>
    <w:basedOn w:val="1"/>
    <w:qFormat/>
    <w:uiPriority w:val="0"/>
    <w:pPr>
      <w:spacing w:line="400" w:lineRule="exact"/>
      <w:ind w:firstLine="200" w:firstLineChars="200"/>
    </w:pPr>
    <w:rPr>
      <w:rFonts w:cs="宋体"/>
      <w:sz w:val="24"/>
    </w:rPr>
  </w:style>
  <w:style w:type="paragraph" w:styleId="8">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2563</Words>
  <Characters>2640</Characters>
  <Lines>0</Lines>
  <Paragraphs>0</Paragraphs>
  <TotalTime>3</TotalTime>
  <ScaleCrop>false</ScaleCrop>
  <LinksUpToDate>false</LinksUpToDate>
  <CharactersWithSpaces>2952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2025-06-18T03:15:00Z</dcterms:created>
  <dc:creator>Administrator</dc:creator>
  <cp:lastModifiedBy>✎﹏ℳ๓₯㎕٩ゞ殘༒</cp:lastModifiedBy>
  <dcterms:modified xsi:type="dcterms:W3CDTF">2026-07-16T07:07:32Z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eyJoZGlkIjoiMzg1MjdlNjc4YTliODU1NzFjNTFlY2U4N2ZhMGUwNWMiLCJ1c2VySWQiOiI3NjgwMzc3NDUifQ==</vt:lpwstr>
  </property>
  <property fmtid="{D5CDD505-2E9C-101B-9397-08002B2CF9AE}" pid="4" name="ICV">
    <vt:lpwstr>B3BF24ACD49B4419999E6A961F9C5AFD_12</vt:lpwstr>
  </property>
</Properties>
</file>