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版本号：ZCPC-2026-02320260515001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秦岭区域五乱问题及火情感知巡检能力提升项目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ZCPC-2026-023</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秦岭区域五乱问题及火情感知巡检能力提升项目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秦岭区域五乱问题及火情感知巡检能力提升项目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秦岭区域五乱问题及火情感知巡检能力提升项目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采购包1（秦岭区域五乱问题及火情感知巡检能力提升项目）：属于专门面向中小企业采购。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1、法人授权委托书：法定代表人参与磋商时，提供法定代表人身份证明及本人身份证复印件加盖公章；授权代表参与磋商时，提供企业法人授权委托书和被授权人身份证复印件加盖公章；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3、控股、管理关系：单位负责人为同一人或者存在控股、管理关系的不同供应商，不得同时参加本项目采购项目；</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陈嘉瑞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18402992102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采购包1：1,334,800.00元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收取，不足5000元，按照5000元进行收取。本项目代理服务费按服务计取。招标代理服务费以转账或现金形式缴纳至以下账户： 名 称：陕西众灿品诚项目管理有限公司 账 号 ：129914150610901 开户行：招商银行西安分行钟楼支行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联系人：王伟娜</w:t>
      </w:r>
    </w:p>
    <w:p>
      <w:pPr>
        <w:pStyle w:val="null3"/>
      </w:pPr>
      <w:r>
        <w:rPr>
          <w:rFonts w:ascii="仿宋_GB2312" w:hAnsi="仿宋_GB2312" w:cs="仿宋_GB2312" w:eastAsia="仿宋_GB2312"/>
        </w:rPr>
        <w:t>联系电话：18402992102</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秦岭区域五乱问题及火情感知巡检能力提升项目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1,334,800.00</w:t>
      </w:r>
    </w:p>
    <w:p>
      <w:pPr>
        <w:pStyle w:val="null3"/>
      </w:pPr>
      <w:r>
        <w:rPr>
          <w:rFonts w:ascii="仿宋_GB2312" w:hAnsi="仿宋_GB2312" w:cs="仿宋_GB2312" w:eastAsia="仿宋_GB2312"/>
        </w:rPr>
        <w:t>采购包最高限价（元）: 1,334,800.00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秦岭区域五乱问题及火情感知巡检能力提升项目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1,334,800.00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标的名称：秦岭区域五乱问题及火情感知巡检能力提升项目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w:t>
            </w:r>
          </w:p>
          <w:p>
            <w:pPr>
              <w:pStyle w:val="null3"/>
            </w:pPr>
            <w:r>
              <w:rPr>
                <w:rFonts w:ascii="仿宋_GB2312" w:hAnsi="仿宋_GB2312" w:cs="仿宋_GB2312" w:eastAsia="仿宋_GB2312"/>
              </w:rPr>
              <w:t>新修订的《森林草原防灭火条例》对森林火灾防控提出了更高标准，明确要求运用科技手段提升火情早期发现、应急处置。</w:t>
            </w:r>
          </w:p>
          <w:p>
            <w:pPr>
              <w:pStyle w:val="null3"/>
            </w:pPr>
            <w:r>
              <w:rPr>
                <w:rFonts w:ascii="仿宋_GB2312" w:hAnsi="仿宋_GB2312" w:cs="仿宋_GB2312" w:eastAsia="仿宋_GB2312"/>
              </w:rPr>
              <w:t>当前我局在用无人机机场点位布设初期主要侧重</w:t>
            </w:r>
            <w:r>
              <w:rPr>
                <w:rFonts w:ascii="仿宋_GB2312" w:hAnsi="仿宋_GB2312" w:cs="仿宋_GB2312" w:eastAsia="仿宋_GB2312"/>
              </w:rPr>
              <w:t>“五乱”问题日常巡查，未充分匹配全域森林防火全域管控需求；无人机航线规划科学性有待提升、巡查频次配置不均、精准巡检覆盖范围有限；面对森林火灾“打早、打小、打了”的处置要求，现有无人机端侧智能算力缺失，火情快速识别、预警响应速度有待加快；</w:t>
            </w:r>
          </w:p>
          <w:p>
            <w:pPr>
              <w:pStyle w:val="null3"/>
            </w:pPr>
            <w:r>
              <w:rPr>
                <w:rFonts w:ascii="仿宋_GB2312" w:hAnsi="仿宋_GB2312" w:cs="仿宋_GB2312" w:eastAsia="仿宋_GB2312"/>
              </w:rPr>
              <w:t>设备运维保障压力凸显。现有部分设备陆续超出原厂质保期，复杂环境下网络中断，故障快速抢修、持续运维保障能力薄弱。</w:t>
            </w:r>
          </w:p>
          <w:p>
            <w:pPr>
              <w:pStyle w:val="null3"/>
            </w:pPr>
            <w:r>
              <w:rPr>
                <w:rFonts w:ascii="仿宋_GB2312" w:hAnsi="仿宋_GB2312" w:cs="仿宋_GB2312" w:eastAsia="仿宋_GB2312"/>
              </w:rPr>
              <w:t>综上，亟须通过点位科学优化、硬件功能扩展、系统能力升级等方式补齐短板、提质增效，全面构建立体化、全天候、智能化的空中巡检管护体系。</w:t>
            </w:r>
          </w:p>
          <w:p>
            <w:pPr>
              <w:pStyle w:val="null3"/>
            </w:pPr>
            <w:r>
              <w:rPr>
                <w:rFonts w:ascii="仿宋_GB2312" w:hAnsi="仿宋_GB2312" w:cs="仿宋_GB2312" w:eastAsia="仿宋_GB2312"/>
              </w:rPr>
              <w:t>二、</w:t>
            </w:r>
            <w:r>
              <w:rPr>
                <w:rFonts w:ascii="仿宋_GB2312" w:hAnsi="仿宋_GB2312" w:cs="仿宋_GB2312" w:eastAsia="仿宋_GB2312"/>
              </w:rPr>
              <w:t>项目总体要求</w:t>
            </w:r>
          </w:p>
          <w:p>
            <w:pPr>
              <w:pStyle w:val="null3"/>
            </w:pPr>
            <w:r>
              <w:rPr>
                <w:rFonts w:ascii="仿宋_GB2312" w:hAnsi="仿宋_GB2312" w:cs="仿宋_GB2312" w:eastAsia="仿宋_GB2312"/>
              </w:rPr>
              <w:t>本项目围绕森林火情巡查、</w:t>
            </w:r>
            <w:r>
              <w:rPr>
                <w:rFonts w:ascii="仿宋_GB2312" w:hAnsi="仿宋_GB2312" w:cs="仿宋_GB2312" w:eastAsia="仿宋_GB2312"/>
              </w:rPr>
              <w:t>“五乱”问题治理、重点人员违规入林管控三大核心场景，完成28套无人机机场点位优化、硬件扩展、算法迭代</w:t>
            </w:r>
            <w:r>
              <w:rPr>
                <w:rFonts w:ascii="仿宋_GB2312" w:hAnsi="仿宋_GB2312" w:cs="仿宋_GB2312" w:eastAsia="仿宋_GB2312"/>
              </w:rPr>
              <w:t>等的</w:t>
            </w:r>
            <w:r>
              <w:rPr>
                <w:rFonts w:ascii="仿宋_GB2312" w:hAnsi="仿宋_GB2312" w:cs="仿宋_GB2312" w:eastAsia="仿宋_GB2312"/>
              </w:rPr>
              <w:t>升级与运维保障，</w:t>
            </w:r>
            <w:r>
              <w:rPr>
                <w:rFonts w:ascii="仿宋_GB2312" w:hAnsi="仿宋_GB2312" w:cs="仿宋_GB2312" w:eastAsia="仿宋_GB2312"/>
              </w:rPr>
              <w:t>优化</w:t>
            </w:r>
            <w:r>
              <w:rPr>
                <w:rFonts w:ascii="仿宋_GB2312" w:hAnsi="仿宋_GB2312" w:cs="仿宋_GB2312" w:eastAsia="仿宋_GB2312"/>
              </w:rPr>
              <w:t>立体化、全天候、智能化空中巡检管护体系，</w:t>
            </w:r>
            <w:r>
              <w:rPr>
                <w:rFonts w:ascii="仿宋_GB2312" w:hAnsi="仿宋_GB2312" w:cs="仿宋_GB2312" w:eastAsia="仿宋_GB2312"/>
              </w:rPr>
              <w:t>提升</w:t>
            </w:r>
            <w:r>
              <w:rPr>
                <w:rFonts w:ascii="仿宋_GB2312" w:hAnsi="仿宋_GB2312" w:cs="仿宋_GB2312" w:eastAsia="仿宋_GB2312"/>
              </w:rPr>
              <w:t>巡检效能与响应速度。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）重点区域点位布局优化与基础作业能力升级</w:t>
            </w:r>
          </w:p>
          <w:p>
            <w:pPr>
              <w:pStyle w:val="null3"/>
            </w:pPr>
            <w:r>
              <w:rPr>
                <w:rFonts w:ascii="仿宋_GB2312" w:hAnsi="仿宋_GB2312" w:cs="仿宋_GB2312" w:eastAsia="仿宋_GB2312"/>
              </w:rPr>
              <w:t>1.</w:t>
            </w:r>
            <w:r>
              <w:rPr>
                <w:rFonts w:ascii="仿宋_GB2312" w:hAnsi="仿宋_GB2312" w:cs="仿宋_GB2312" w:eastAsia="仿宋_GB2312"/>
              </w:rPr>
              <w:t>无人机机场点位优化</w:t>
            </w:r>
          </w:p>
          <w:p>
            <w:pPr>
              <w:pStyle w:val="null3"/>
            </w:pPr>
            <w:r>
              <w:rPr>
                <w:rFonts w:ascii="仿宋_GB2312" w:hAnsi="仿宋_GB2312" w:cs="仿宋_GB2312" w:eastAsia="仿宋_GB2312"/>
              </w:rPr>
              <w:t>对现有</w:t>
            </w:r>
            <w:r>
              <w:rPr>
                <w:rFonts w:ascii="仿宋_GB2312" w:hAnsi="仿宋_GB2312" w:cs="仿宋_GB2312" w:eastAsia="仿宋_GB2312"/>
              </w:rPr>
              <w:t>28套无人机机场结合管控重点统筹优化布设，</w:t>
            </w:r>
            <w:r>
              <w:rPr>
                <w:rFonts w:ascii="仿宋_GB2312" w:hAnsi="仿宋_GB2312" w:cs="仿宋_GB2312" w:eastAsia="仿宋_GB2312"/>
              </w:rPr>
              <w:t>涉及：</w:t>
            </w:r>
            <w:r>
              <w:rPr>
                <w:rFonts w:ascii="仿宋_GB2312" w:hAnsi="仿宋_GB2312" w:cs="仿宋_GB2312" w:eastAsia="仿宋_GB2312"/>
              </w:rPr>
              <w:t>高火险区域、</w:t>
            </w:r>
            <w:r>
              <w:rPr>
                <w:rFonts w:ascii="仿宋_GB2312" w:hAnsi="仿宋_GB2312" w:cs="仿宋_GB2312" w:eastAsia="仿宋_GB2312"/>
              </w:rPr>
              <w:t>“五乱”高发区域、重点人员入林卡口、林区关键路段，</w:t>
            </w:r>
            <w:r>
              <w:rPr>
                <w:rFonts w:ascii="仿宋_GB2312" w:hAnsi="仿宋_GB2312" w:cs="仿宋_GB2312" w:eastAsia="仿宋_GB2312"/>
              </w:rPr>
              <w:t>以及</w:t>
            </w:r>
            <w:r>
              <w:rPr>
                <w:rFonts w:ascii="仿宋_GB2312" w:hAnsi="仿宋_GB2312" w:cs="仿宋_GB2312" w:eastAsia="仿宋_GB2312"/>
              </w:rPr>
              <w:t>普通林区巡检覆盖。点位布局</w:t>
            </w:r>
            <w:r>
              <w:rPr>
                <w:rFonts w:ascii="仿宋_GB2312" w:hAnsi="仿宋_GB2312" w:cs="仿宋_GB2312" w:eastAsia="仿宋_GB2312"/>
              </w:rPr>
              <w:t>需考虑</w:t>
            </w:r>
            <w:r>
              <w:rPr>
                <w:rFonts w:ascii="仿宋_GB2312" w:hAnsi="仿宋_GB2312" w:cs="仿宋_GB2312" w:eastAsia="仿宋_GB2312"/>
              </w:rPr>
              <w:t>秦岭复杂山地林区作业环境，满足管辖重点区域飞行巡检半径</w:t>
            </w:r>
            <w:r>
              <w:rPr>
                <w:rFonts w:ascii="仿宋_GB2312" w:hAnsi="仿宋_GB2312" w:cs="仿宋_GB2312" w:eastAsia="仿宋_GB2312"/>
              </w:rPr>
              <w:t>≤2km，所有点位符合空域管理规定</w:t>
            </w:r>
            <w:r>
              <w:rPr>
                <w:rFonts w:ascii="仿宋_GB2312" w:hAnsi="仿宋_GB2312" w:cs="仿宋_GB2312" w:eastAsia="仿宋_GB2312"/>
              </w:rPr>
              <w:t>并通过空域飞行审批，</w:t>
            </w:r>
            <w:r>
              <w:rPr>
                <w:rFonts w:ascii="仿宋_GB2312" w:hAnsi="仿宋_GB2312" w:cs="仿宋_GB2312" w:eastAsia="仿宋_GB2312"/>
              </w:rPr>
              <w:t>飞行安全</w:t>
            </w:r>
            <w:r>
              <w:rPr>
                <w:rFonts w:ascii="仿宋_GB2312" w:hAnsi="仿宋_GB2312" w:cs="仿宋_GB2312" w:eastAsia="仿宋_GB2312"/>
              </w:rPr>
              <w:t>合规</w:t>
            </w:r>
            <w:r>
              <w:rPr>
                <w:rFonts w:ascii="仿宋_GB2312" w:hAnsi="仿宋_GB2312" w:cs="仿宋_GB2312" w:eastAsia="仿宋_GB2312"/>
              </w:rPr>
              <w:t>。</w:t>
            </w:r>
          </w:p>
          <w:p>
            <w:pPr>
              <w:pStyle w:val="null3"/>
            </w:pPr>
            <w:r>
              <w:rPr>
                <w:rFonts w:ascii="仿宋_GB2312" w:hAnsi="仿宋_GB2312" w:cs="仿宋_GB2312" w:eastAsia="仿宋_GB2312"/>
              </w:rPr>
              <w:t>2.重点区域精细化航线体系</w:t>
            </w:r>
            <w:r>
              <w:rPr>
                <w:rFonts w:ascii="仿宋_GB2312" w:hAnsi="仿宋_GB2312" w:cs="仿宋_GB2312" w:eastAsia="仿宋_GB2312"/>
              </w:rPr>
              <w:t>升级</w:t>
            </w:r>
          </w:p>
          <w:p>
            <w:pPr>
              <w:pStyle w:val="null3"/>
            </w:pPr>
            <w:r>
              <w:rPr>
                <w:rFonts w:ascii="仿宋_GB2312" w:hAnsi="仿宋_GB2312" w:cs="仿宋_GB2312" w:eastAsia="仿宋_GB2312"/>
              </w:rPr>
              <w:t>实现多任务航线一体化规划，火情巡查、五乱治理、人员管控三类任务航线复用率</w:t>
            </w:r>
            <w:r>
              <w:rPr>
                <w:rFonts w:ascii="仿宋_GB2312" w:hAnsi="仿宋_GB2312" w:cs="仿宋_GB2312" w:eastAsia="仿宋_GB2312"/>
              </w:rPr>
              <w:t>≥80%，单架次无人机可同时完成2项及以上巡检任务。</w:t>
            </w:r>
            <w:r>
              <w:rPr>
                <w:rFonts w:ascii="仿宋_GB2312" w:hAnsi="仿宋_GB2312" w:cs="仿宋_GB2312" w:eastAsia="仿宋_GB2312"/>
              </w:rPr>
              <w:t>航线</w:t>
            </w:r>
            <w:r>
              <w:rPr>
                <w:rFonts w:ascii="仿宋_GB2312" w:hAnsi="仿宋_GB2312" w:cs="仿宋_GB2312" w:eastAsia="仿宋_GB2312"/>
              </w:rPr>
              <w:t>规划</w:t>
            </w:r>
            <w:r>
              <w:rPr>
                <w:rFonts w:ascii="仿宋_GB2312" w:hAnsi="仿宋_GB2312" w:cs="仿宋_GB2312" w:eastAsia="仿宋_GB2312"/>
              </w:rPr>
              <w:t>需考虑山区、林区地形</w:t>
            </w:r>
            <w:r>
              <w:rPr>
                <w:rFonts w:ascii="仿宋_GB2312" w:hAnsi="仿宋_GB2312" w:cs="仿宋_GB2312" w:eastAsia="仿宋_GB2312"/>
              </w:rPr>
              <w:t>避障、</w:t>
            </w:r>
            <w:r>
              <w:rPr>
                <w:rFonts w:ascii="仿宋_GB2312" w:hAnsi="仿宋_GB2312" w:cs="仿宋_GB2312" w:eastAsia="仿宋_GB2312"/>
              </w:rPr>
              <w:t>网络情况</w:t>
            </w:r>
            <w:r>
              <w:rPr>
                <w:rFonts w:ascii="仿宋_GB2312" w:hAnsi="仿宋_GB2312" w:cs="仿宋_GB2312" w:eastAsia="仿宋_GB2312"/>
              </w:rPr>
              <w:t>、</w:t>
            </w:r>
            <w:r>
              <w:rPr>
                <w:rFonts w:ascii="仿宋_GB2312" w:hAnsi="仿宋_GB2312" w:cs="仿宋_GB2312" w:eastAsia="仿宋_GB2312"/>
              </w:rPr>
              <w:t>特殊点位绕行、</w:t>
            </w:r>
            <w:r>
              <w:rPr>
                <w:rFonts w:ascii="仿宋_GB2312" w:hAnsi="仿宋_GB2312" w:cs="仿宋_GB2312" w:eastAsia="仿宋_GB2312"/>
              </w:rPr>
              <w:t>断点</w:t>
            </w:r>
            <w:r>
              <w:rPr>
                <w:rFonts w:ascii="仿宋_GB2312" w:hAnsi="仿宋_GB2312" w:cs="仿宋_GB2312" w:eastAsia="仿宋_GB2312"/>
              </w:rPr>
              <w:t>返航后续飞可执行等情况。</w:t>
            </w:r>
          </w:p>
          <w:p>
            <w:pPr>
              <w:pStyle w:val="null3"/>
            </w:pPr>
            <w:r>
              <w:rPr>
                <w:rFonts w:ascii="仿宋_GB2312" w:hAnsi="仿宋_GB2312" w:cs="仿宋_GB2312" w:eastAsia="仿宋_GB2312"/>
              </w:rPr>
              <w:t>建立标准化巡检报告自动输出机制，单次巡检结束后</w:t>
            </w:r>
            <w:r>
              <w:rPr>
                <w:rFonts w:ascii="仿宋_GB2312" w:hAnsi="仿宋_GB2312" w:cs="仿宋_GB2312" w:eastAsia="仿宋_GB2312"/>
              </w:rPr>
              <w:t>3分钟内自动生成电子版</w:t>
            </w:r>
            <w:r>
              <w:rPr>
                <w:rFonts w:ascii="仿宋_GB2312" w:hAnsi="仿宋_GB2312" w:cs="仿宋_GB2312" w:eastAsia="仿宋_GB2312"/>
              </w:rPr>
              <w:t>飞行</w:t>
            </w:r>
            <w:r>
              <w:rPr>
                <w:rFonts w:ascii="仿宋_GB2312" w:hAnsi="仿宋_GB2312" w:cs="仿宋_GB2312" w:eastAsia="仿宋_GB2312"/>
              </w:rPr>
              <w:t>报告</w:t>
            </w:r>
            <w:r>
              <w:rPr>
                <w:rFonts w:ascii="仿宋_GB2312" w:hAnsi="仿宋_GB2312" w:cs="仿宋_GB2312" w:eastAsia="仿宋_GB2312"/>
              </w:rPr>
              <w:t>及任务报告</w:t>
            </w:r>
            <w:r>
              <w:rPr>
                <w:rFonts w:ascii="仿宋_GB2312" w:hAnsi="仿宋_GB2312" w:cs="仿宋_GB2312" w:eastAsia="仿宋_GB2312"/>
              </w:rPr>
              <w:t>，完整记录巡检时间、精准</w:t>
            </w:r>
            <w:r>
              <w:rPr>
                <w:rFonts w:ascii="仿宋_GB2312" w:hAnsi="仿宋_GB2312" w:cs="仿宋_GB2312" w:eastAsia="仿宋_GB2312"/>
              </w:rPr>
              <w:t>GPS坐标、现场画面、AI识别结果、违规/火情等级、处置建议；</w:t>
            </w:r>
            <w:r>
              <w:rPr>
                <w:rFonts w:ascii="仿宋_GB2312" w:hAnsi="仿宋_GB2312" w:cs="仿宋_GB2312" w:eastAsia="仿宋_GB2312"/>
              </w:rPr>
              <w:t>同时满足周期性巡</w:t>
            </w:r>
            <w:r>
              <w:rPr>
                <w:rFonts w:ascii="仿宋_GB2312" w:hAnsi="仿宋_GB2312" w:cs="仿宋_GB2312" w:eastAsia="仿宋_GB2312"/>
              </w:rPr>
              <w:t>检日</w:t>
            </w:r>
            <w:r>
              <w:rPr>
                <w:rFonts w:ascii="仿宋_GB2312" w:hAnsi="仿宋_GB2312" w:cs="仿宋_GB2312" w:eastAsia="仿宋_GB2312"/>
              </w:rPr>
              <w:t>/周/月/年报告自定义生成。</w:t>
            </w:r>
          </w:p>
          <w:p>
            <w:pPr>
              <w:pStyle w:val="null3"/>
            </w:pPr>
            <w:r>
              <w:rPr>
                <w:rFonts w:ascii="仿宋_GB2312" w:hAnsi="仿宋_GB2312" w:cs="仿宋_GB2312" w:eastAsia="仿宋_GB2312"/>
              </w:rPr>
              <w:t>重点区域精细化航线数据需全量在秦岭智慧化监管无人机平台实现</w:t>
            </w:r>
            <w:r>
              <w:rPr>
                <w:rFonts w:ascii="仿宋_GB2312" w:hAnsi="仿宋_GB2312" w:cs="仿宋_GB2312" w:eastAsia="仿宋_GB2312"/>
              </w:rPr>
              <w:t>存储、溯源、批量导出</w:t>
            </w:r>
            <w:r>
              <w:rPr>
                <w:rFonts w:ascii="仿宋_GB2312" w:hAnsi="仿宋_GB2312" w:cs="仿宋_GB2312" w:eastAsia="仿宋_GB2312"/>
              </w:rPr>
              <w:t>等。</w:t>
            </w:r>
          </w:p>
          <w:p>
            <w:pPr>
              <w:pStyle w:val="null3"/>
            </w:pPr>
            <w:r>
              <w:rPr>
                <w:rFonts w:ascii="仿宋_GB2312" w:hAnsi="仿宋_GB2312" w:cs="仿宋_GB2312" w:eastAsia="仿宋_GB2312"/>
              </w:rPr>
              <w:t>3.硬件载荷</w:t>
            </w:r>
            <w:r>
              <w:rPr>
                <w:rFonts w:ascii="仿宋_GB2312" w:hAnsi="仿宋_GB2312" w:cs="仿宋_GB2312" w:eastAsia="仿宋_GB2312"/>
              </w:rPr>
              <w:t>能力升级</w:t>
            </w:r>
          </w:p>
          <w:p>
            <w:pPr>
              <w:pStyle w:val="null3"/>
            </w:pPr>
            <w:r>
              <w:rPr>
                <w:rFonts w:ascii="仿宋_GB2312" w:hAnsi="仿宋_GB2312" w:cs="仿宋_GB2312" w:eastAsia="仿宋_GB2312"/>
              </w:rPr>
              <w:t>对现有</w:t>
            </w:r>
            <w:r>
              <w:rPr>
                <w:rFonts w:ascii="仿宋_GB2312" w:hAnsi="仿宋_GB2312" w:cs="仿宋_GB2312" w:eastAsia="仿宋_GB2312"/>
              </w:rPr>
              <w:t>28套存量无人机设备，</w:t>
            </w:r>
            <w:r>
              <w:rPr>
                <w:rFonts w:ascii="仿宋_GB2312" w:hAnsi="仿宋_GB2312" w:cs="仿宋_GB2312" w:eastAsia="仿宋_GB2312"/>
              </w:rPr>
              <w:t>在</w:t>
            </w:r>
            <w:r>
              <w:rPr>
                <w:rFonts w:ascii="仿宋_GB2312" w:hAnsi="仿宋_GB2312" w:cs="仿宋_GB2312" w:eastAsia="仿宋_GB2312"/>
              </w:rPr>
              <w:t>重点管控区域作业</w:t>
            </w:r>
            <w:r>
              <w:rPr>
                <w:rFonts w:ascii="仿宋_GB2312" w:hAnsi="仿宋_GB2312" w:cs="仿宋_GB2312" w:eastAsia="仿宋_GB2312"/>
              </w:rPr>
              <w:t>能力</w:t>
            </w:r>
            <w:r>
              <w:rPr>
                <w:rFonts w:ascii="仿宋_GB2312" w:hAnsi="仿宋_GB2312" w:cs="仿宋_GB2312" w:eastAsia="仿宋_GB2312"/>
              </w:rPr>
              <w:t>升级。</w:t>
            </w:r>
            <w:r>
              <w:rPr>
                <w:rFonts w:ascii="仿宋_GB2312" w:hAnsi="仿宋_GB2312" w:cs="仿宋_GB2312" w:eastAsia="仿宋_GB2312"/>
              </w:rPr>
              <w:t>同时要求系统性建立硬件及载荷关联关系</w:t>
            </w:r>
            <w:r>
              <w:rPr>
                <w:rFonts w:ascii="仿宋_GB2312" w:hAnsi="仿宋_GB2312" w:cs="仿宋_GB2312" w:eastAsia="仿宋_GB2312"/>
              </w:rPr>
              <w:t>电子化台账设备，</w:t>
            </w:r>
            <w:r>
              <w:rPr>
                <w:rFonts w:ascii="仿宋_GB2312" w:hAnsi="仿宋_GB2312" w:cs="仿宋_GB2312" w:eastAsia="仿宋_GB2312"/>
              </w:rPr>
              <w:t>对点位优化设备及载荷实现季度</w:t>
            </w:r>
            <w:r>
              <w:rPr>
                <w:rFonts w:ascii="仿宋_GB2312" w:hAnsi="仿宋_GB2312" w:cs="仿宋_GB2312" w:eastAsia="仿宋_GB2312"/>
              </w:rPr>
              <w:t>保养</w:t>
            </w:r>
            <w:r>
              <w:rPr>
                <w:rFonts w:ascii="仿宋_GB2312" w:hAnsi="仿宋_GB2312" w:cs="仿宋_GB2312" w:eastAsia="仿宋_GB2312"/>
              </w:rPr>
              <w:t>调优，</w:t>
            </w:r>
            <w:r>
              <w:rPr>
                <w:rFonts w:ascii="仿宋_GB2312" w:hAnsi="仿宋_GB2312" w:cs="仿宋_GB2312" w:eastAsia="仿宋_GB2312"/>
              </w:rPr>
              <w:t>保障存量设备持续稳定作业。其中远程喊话器</w:t>
            </w:r>
            <w:r>
              <w:rPr>
                <w:rFonts w:ascii="仿宋_GB2312" w:hAnsi="仿宋_GB2312" w:cs="仿宋_GB2312" w:eastAsia="仿宋_GB2312"/>
              </w:rPr>
              <w:t>(11套)用于重点管控区域，开展森林防火、“五乱”整治等政策的空中语音宣传与广播；强光照明 (11套)主要用于夜间</w:t>
            </w:r>
            <w:r>
              <w:rPr>
                <w:rFonts w:ascii="仿宋_GB2312" w:hAnsi="仿宋_GB2312" w:cs="仿宋_GB2312" w:eastAsia="仿宋_GB2312"/>
              </w:rPr>
              <w:t>巡查</w:t>
            </w:r>
            <w:r>
              <w:rPr>
                <w:rFonts w:ascii="仿宋_GB2312" w:hAnsi="仿宋_GB2312" w:cs="仿宋_GB2312" w:eastAsia="仿宋_GB2312"/>
              </w:rPr>
              <w:t>与作业，为夜间执法、搜救及现场勘查提供高亮度照明支持；智能算力模块</w:t>
            </w:r>
            <w:r>
              <w:rPr>
                <w:rFonts w:ascii="仿宋_GB2312" w:hAnsi="仿宋_GB2312" w:cs="仿宋_GB2312" w:eastAsia="仿宋_GB2312"/>
              </w:rPr>
              <w:t>(11套)用于偏远区域的实时数据处理，支持对森林火情、违规行为的实时自动化识别与分析；无人机电池 (12块)用于替换原有6套大疆机场的配套无人机（型号</w:t>
            </w:r>
            <w:r>
              <w:rPr>
                <w:rFonts w:ascii="仿宋_GB2312" w:hAnsi="仿宋_GB2312" w:cs="仿宋_GB2312" w:eastAsia="仿宋_GB2312"/>
              </w:rPr>
              <w:t>为</w:t>
            </w:r>
            <w:r>
              <w:rPr>
                <w:rFonts w:ascii="仿宋_GB2312" w:hAnsi="仿宋_GB2312" w:cs="仿宋_GB2312" w:eastAsia="仿宋_GB2312"/>
              </w:rPr>
              <w:t>大疆经纬</w:t>
            </w:r>
            <w:r>
              <w:rPr>
                <w:rFonts w:ascii="仿宋_GB2312" w:hAnsi="仿宋_GB2312" w:cs="仿宋_GB2312" w:eastAsia="仿宋_GB2312"/>
              </w:rPr>
              <w:t>M30T）已达到循环次数上限的老旧电池，以恢复设备的正常出勤能力，为各类长时间、高频次巡查任务提供电力续航保障。具体硬件参数要求如下：</w:t>
            </w:r>
          </w:p>
          <w:tbl>
            <w:tblPr>
              <w:tblInd w:type="dxa" w:w="195"/>
              <w:tblBorders>
                <w:top w:val="none" w:color="000000" w:sz="4"/>
                <w:left w:val="none" w:color="000000" w:sz="4"/>
                <w:bottom w:val="none" w:color="000000" w:sz="4"/>
                <w:right w:val="none" w:color="000000" w:sz="4"/>
                <w:insideH w:val="none"/>
                <w:insideV w:val="none"/>
              </w:tblBorders>
            </w:tblPr>
            <w:tblGrid>
              <w:gridCol w:w="146"/>
              <w:gridCol w:w="346"/>
              <w:gridCol w:w="195"/>
              <w:gridCol w:w="537"/>
              <w:gridCol w:w="1314"/>
            </w:tblGrid>
            <w:tr>
              <w:tc>
                <w:tcPr>
                  <w:tcW w:type="dxa" w:w="14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46"/>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pPr>
                  <w:r>
                    <w:rPr>
                      <w:rFonts w:ascii="仿宋_GB2312" w:hAnsi="仿宋_GB2312" w:cs="仿宋_GB2312" w:eastAsia="仿宋_GB2312"/>
                      <w:sz w:val="19"/>
                    </w:rPr>
                    <w:t>设备</w:t>
                  </w:r>
                </w:p>
                <w:p>
                  <w:pPr>
                    <w:pStyle w:val="null3"/>
                  </w:pPr>
                  <w:r>
                    <w:rPr>
                      <w:rFonts w:ascii="仿宋_GB2312" w:hAnsi="仿宋_GB2312" w:cs="仿宋_GB2312" w:eastAsia="仿宋_GB2312"/>
                      <w:sz w:val="19"/>
                    </w:rPr>
                    <w:t>名称</w:t>
                  </w:r>
                </w:p>
              </w:tc>
              <w:tc>
                <w:tcPr>
                  <w:tcW w:type="dxa" w:w="195"/>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537"/>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pPr>
                  <w:r>
                    <w:rPr>
                      <w:rFonts w:ascii="仿宋_GB2312" w:hAnsi="仿宋_GB2312" w:cs="仿宋_GB2312" w:eastAsia="仿宋_GB2312"/>
                      <w:sz w:val="19"/>
                    </w:rPr>
                    <w:t>适用对象</w:t>
                  </w:r>
                </w:p>
              </w:tc>
              <w:tc>
                <w:tcPr>
                  <w:tcW w:type="dxa" w:w="1314"/>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pPr>
                  <w:r>
                    <w:rPr>
                      <w:rFonts w:ascii="仿宋_GB2312" w:hAnsi="仿宋_GB2312" w:cs="仿宋_GB2312" w:eastAsia="仿宋_GB2312"/>
                      <w:sz w:val="19"/>
                    </w:rPr>
                    <w:t>参数要求</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远程喊话器</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配置于重点管控区域作业无人机</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有效广播距离</w:t>
                  </w:r>
                  <w:r>
                    <w:rPr>
                      <w:rFonts w:ascii="仿宋_GB2312" w:hAnsi="仿宋_GB2312" w:cs="仿宋_GB2312" w:eastAsia="仿宋_GB2312"/>
                      <w:sz w:val="19"/>
                    </w:rPr>
                    <w:t>≥300m</w:t>
                  </w:r>
                  <w:r>
                    <w:br/>
                  </w:r>
                  <w:r>
                    <w:rPr>
                      <w:rFonts w:ascii="仿宋_GB2312" w:hAnsi="仿宋_GB2312" w:cs="仿宋_GB2312" w:eastAsia="仿宋_GB2312"/>
                      <w:sz w:val="19"/>
                    </w:rPr>
                    <w:t>支持实时喊话、录音播放、多国</w:t>
                  </w:r>
                  <w:r>
                    <w:rPr>
                      <w:rFonts w:ascii="仿宋_GB2312" w:hAnsi="仿宋_GB2312" w:cs="仿宋_GB2312" w:eastAsia="仿宋_GB2312"/>
                      <w:sz w:val="19"/>
                    </w:rPr>
                    <w:t>TTS文本转语音、本地音频文件播放</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强光照明</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配置于重点管控区域作业无人机</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夜间有效照明距离</w:t>
                  </w:r>
                  <w:r>
                    <w:rPr>
                      <w:rFonts w:ascii="仿宋_GB2312" w:hAnsi="仿宋_GB2312" w:cs="仿宋_GB2312" w:eastAsia="仿宋_GB2312"/>
                      <w:sz w:val="19"/>
                    </w:rPr>
                    <w:t>≥100m</w:t>
                  </w:r>
                  <w:r>
                    <w:br/>
                  </w:r>
                  <w:r>
                    <w:rPr>
                      <w:rFonts w:ascii="仿宋_GB2312" w:hAnsi="仿宋_GB2312" w:cs="仿宋_GB2312" w:eastAsia="仿宋_GB2312"/>
                      <w:sz w:val="19"/>
                    </w:rPr>
                    <w:t>支持多种爆闪模式；多档位亮度可调</w:t>
                  </w:r>
                  <w:r>
                    <w:br/>
                  </w:r>
                  <w:r>
                    <w:rPr>
                      <w:rFonts w:ascii="仿宋_GB2312" w:hAnsi="仿宋_GB2312" w:cs="仿宋_GB2312" w:eastAsia="仿宋_GB2312"/>
                      <w:sz w:val="19"/>
                    </w:rPr>
                    <w:t>防护等级不低于</w:t>
                  </w:r>
                  <w:r>
                    <w:rPr>
                      <w:rFonts w:ascii="仿宋_GB2312" w:hAnsi="仿宋_GB2312" w:cs="仿宋_GB2312" w:eastAsia="仿宋_GB2312"/>
                      <w:sz w:val="19"/>
                    </w:rPr>
                    <w:t>IP53</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无人机端侧智能算力</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配置于偏远区域重点管控作业无人机</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同时满足</w:t>
                  </w:r>
                  <w:r>
                    <w:rPr>
                      <w:rFonts w:ascii="仿宋_GB2312" w:hAnsi="仿宋_GB2312" w:cs="仿宋_GB2312" w:eastAsia="仿宋_GB2312"/>
                      <w:sz w:val="19"/>
                    </w:rPr>
                    <w:t>≥2路1080P@60fps视频的并行采集与处理需求</w:t>
                  </w:r>
                  <w:r>
                    <w:br/>
                  </w:r>
                  <w:r>
                    <w:rPr>
                      <w:rFonts w:ascii="仿宋_GB2312" w:hAnsi="仿宋_GB2312" w:cs="仿宋_GB2312" w:eastAsia="仿宋_GB2312"/>
                      <w:sz w:val="19"/>
                    </w:rPr>
                    <w:t>峰值算力</w:t>
                  </w:r>
                  <w:r>
                    <w:rPr>
                      <w:rFonts w:ascii="仿宋_GB2312" w:hAnsi="仿宋_GB2312" w:cs="仿宋_GB2312" w:eastAsia="仿宋_GB2312"/>
                      <w:sz w:val="19"/>
                    </w:rPr>
                    <w:t>≥6TOPS（INT8精度）</w:t>
                  </w:r>
                  <w:r>
                    <w:br/>
                  </w:r>
                  <w:r>
                    <w:rPr>
                      <w:rFonts w:ascii="仿宋_GB2312" w:hAnsi="仿宋_GB2312" w:cs="仿宋_GB2312" w:eastAsia="仿宋_GB2312"/>
                      <w:sz w:val="19"/>
                    </w:rPr>
                    <w:t>支持</w:t>
                  </w:r>
                  <w:r>
                    <w:rPr>
                      <w:rFonts w:ascii="仿宋_GB2312" w:hAnsi="仿宋_GB2312" w:cs="仿宋_GB2312" w:eastAsia="仿宋_GB2312"/>
                      <w:sz w:val="19"/>
                    </w:rPr>
                    <w:t>INT4/INT8/INT16/FP16混合精度计算</w:t>
                  </w:r>
                  <w:r>
                    <w:br/>
                  </w:r>
                  <w:r>
                    <w:rPr>
                      <w:rFonts w:ascii="仿宋_GB2312" w:hAnsi="仿宋_GB2312" w:cs="仿宋_GB2312" w:eastAsia="仿宋_GB2312"/>
                      <w:sz w:val="19"/>
                    </w:rPr>
                    <w:t>支持</w:t>
                  </w:r>
                  <w:r>
                    <w:rPr>
                      <w:rFonts w:ascii="仿宋_GB2312" w:hAnsi="仿宋_GB2312" w:cs="仿宋_GB2312" w:eastAsia="仿宋_GB2312"/>
                      <w:sz w:val="19"/>
                    </w:rPr>
                    <w:t>8K@30fpsH.265编码、8K@60fpsH.265/VP9/AVS2解码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智能飞行电池（</w:t>
                  </w:r>
                  <w:r>
                    <w:rPr>
                      <w:rFonts w:ascii="仿宋_GB2312" w:hAnsi="仿宋_GB2312" w:cs="仿宋_GB2312" w:eastAsia="仿宋_GB2312"/>
                      <w:sz w:val="20"/>
                    </w:rPr>
                    <w:t>TB30）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配置于重点管控区域作业无人机</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w:t>
                  </w:r>
                  <w:r>
                    <w:rPr>
                      <w:rFonts w:ascii="仿宋_GB2312" w:hAnsi="仿宋_GB2312" w:cs="仿宋_GB2312" w:eastAsia="仿宋_GB2312"/>
                      <w:sz w:val="20"/>
                    </w:rPr>
                    <w:t>5880mAh</w:t>
                  </w:r>
                </w:p>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26.1V</w:t>
                  </w:r>
                </w:p>
                <w:p>
                  <w:pPr>
                    <w:pStyle w:val="null3"/>
                    <w:jc w:val="left"/>
                  </w:pPr>
                  <w:r>
                    <w:rPr>
                      <w:rFonts w:ascii="仿宋_GB2312" w:hAnsi="仿宋_GB2312" w:cs="仿宋_GB2312" w:eastAsia="仿宋_GB2312"/>
                      <w:sz w:val="20"/>
                    </w:rPr>
                    <w:t>电池类型</w:t>
                  </w:r>
                  <w:r>
                    <w:rPr>
                      <w:rFonts w:ascii="仿宋_GB2312" w:hAnsi="仿宋_GB2312" w:cs="仿宋_GB2312" w:eastAsia="仿宋_GB2312"/>
                      <w:sz w:val="20"/>
                    </w:rPr>
                    <w:t>Li-ion 6S</w:t>
                  </w:r>
                </w:p>
                <w:p>
                  <w:pPr>
                    <w:pStyle w:val="null3"/>
                    <w:jc w:val="left"/>
                  </w:pPr>
                  <w:r>
                    <w:rPr>
                      <w:rFonts w:ascii="仿宋_GB2312" w:hAnsi="仿宋_GB2312" w:cs="仿宋_GB2312" w:eastAsia="仿宋_GB2312"/>
                      <w:sz w:val="20"/>
                    </w:rPr>
                    <w:t>能量</w:t>
                  </w:r>
                  <w:r>
                    <w:rPr>
                      <w:rFonts w:ascii="仿宋_GB2312" w:hAnsi="仿宋_GB2312" w:cs="仿宋_GB2312" w:eastAsia="仿宋_GB2312"/>
                      <w:sz w:val="20"/>
                    </w:rPr>
                    <w:t>131.6Wh</w:t>
                  </w:r>
                </w:p>
                <w:p>
                  <w:pPr>
                    <w:pStyle w:val="null3"/>
                    <w:jc w:val="left"/>
                  </w:pPr>
                  <w:r>
                    <w:rPr>
                      <w:rFonts w:ascii="仿宋_GB2312" w:hAnsi="仿宋_GB2312" w:cs="仿宋_GB2312" w:eastAsia="仿宋_GB2312"/>
                      <w:sz w:val="20"/>
                    </w:rPr>
                    <w:t>电池整体重量</w:t>
                  </w:r>
                  <w:r>
                    <w:rPr>
                      <w:rFonts w:ascii="仿宋_GB2312" w:hAnsi="仿宋_GB2312" w:cs="仿宋_GB2312" w:eastAsia="仿宋_GB2312"/>
                      <w:sz w:val="20"/>
                    </w:rPr>
                    <w:t>685g</w:t>
                  </w:r>
                </w:p>
                <w:p>
                  <w:pPr>
                    <w:pStyle w:val="null3"/>
                    <w:jc w:val="left"/>
                  </w:pPr>
                  <w:r>
                    <w:rPr>
                      <w:rFonts w:ascii="仿宋_GB2312" w:hAnsi="仿宋_GB2312" w:cs="仿宋_GB2312" w:eastAsia="仿宋_GB2312"/>
                      <w:sz w:val="20"/>
                    </w:rPr>
                    <w:t>工作环境温度</w:t>
                  </w:r>
                  <w:r>
                    <w:rPr>
                      <w:rFonts w:ascii="仿宋_GB2312" w:hAnsi="仿宋_GB2312" w:cs="仿宋_GB2312" w:eastAsia="仿宋_GB2312"/>
                      <w:sz w:val="20"/>
                    </w:rPr>
                    <w:t>-20℃~50℃</w:t>
                  </w:r>
                </w:p>
                <w:p>
                  <w:pPr>
                    <w:pStyle w:val="null3"/>
                    <w:jc w:val="left"/>
                  </w:pPr>
                  <w:r>
                    <w:rPr>
                      <w:rFonts w:ascii="仿宋_GB2312" w:hAnsi="仿宋_GB2312" w:cs="仿宋_GB2312" w:eastAsia="仿宋_GB2312"/>
                      <w:sz w:val="20"/>
                    </w:rPr>
                    <w:t>理想存放环境温度</w:t>
                  </w:r>
                  <w:r>
                    <w:rPr>
                      <w:rFonts w:ascii="仿宋_GB2312" w:hAnsi="仿宋_GB2312" w:cs="仿宋_GB2312" w:eastAsia="仿宋_GB2312"/>
                      <w:sz w:val="20"/>
                    </w:rPr>
                    <w:t>20℃至 30℃</w:t>
                  </w:r>
                </w:p>
                <w:p>
                  <w:pPr>
                    <w:pStyle w:val="null3"/>
                    <w:jc w:val="left"/>
                  </w:pPr>
                  <w:r>
                    <w:rPr>
                      <w:rFonts w:ascii="仿宋_GB2312" w:hAnsi="仿宋_GB2312" w:cs="仿宋_GB2312" w:eastAsia="仿宋_GB2312"/>
                      <w:sz w:val="20"/>
                    </w:rPr>
                    <w:t>充电温度范围</w:t>
                  </w:r>
                  <w:r>
                    <w:rPr>
                      <w:rFonts w:ascii="仿宋_GB2312" w:hAnsi="仿宋_GB2312" w:cs="仿宋_GB2312" w:eastAsia="仿宋_GB2312"/>
                      <w:sz w:val="20"/>
                    </w:rPr>
                    <w:t>-20℃~40℃</w:t>
                  </w:r>
                </w:p>
                <w:p>
                  <w:pPr>
                    <w:pStyle w:val="null3"/>
                    <w:jc w:val="left"/>
                  </w:pPr>
                  <w:r>
                    <w:rPr>
                      <w:rFonts w:ascii="仿宋_GB2312" w:hAnsi="仿宋_GB2312" w:cs="仿宋_GB2312" w:eastAsia="仿宋_GB2312"/>
                      <w:sz w:val="20"/>
                    </w:rPr>
                    <w:t>化学体系镍钴锰酸锂</w:t>
                  </w:r>
                </w:p>
              </w:tc>
            </w:tr>
          </w:tbl>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）智能巡检能力提升</w:t>
            </w:r>
          </w:p>
          <w:p>
            <w:pPr>
              <w:pStyle w:val="null3"/>
            </w:pPr>
            <w:r>
              <w:rPr>
                <w:rFonts w:ascii="仿宋_GB2312" w:hAnsi="仿宋_GB2312" w:cs="仿宋_GB2312" w:eastAsia="仿宋_GB2312"/>
              </w:rPr>
              <w:t>1.场景化AI算法迭代</w:t>
            </w:r>
          </w:p>
          <w:p>
            <w:pPr>
              <w:pStyle w:val="null3"/>
            </w:pPr>
            <w:r>
              <w:rPr>
                <w:rFonts w:ascii="仿宋_GB2312" w:hAnsi="仿宋_GB2312" w:cs="仿宋_GB2312" w:eastAsia="仿宋_GB2312"/>
              </w:rPr>
              <w:t>优化升级现有算法准确率和场景适配，并</w:t>
            </w:r>
            <w:r>
              <w:rPr>
                <w:rFonts w:ascii="仿宋_GB2312" w:hAnsi="仿宋_GB2312" w:cs="仿宋_GB2312" w:eastAsia="仿宋_GB2312"/>
              </w:rPr>
              <w:t>完成三大核心场景算法升级：</w:t>
            </w:r>
          </w:p>
          <w:p>
            <w:pPr>
              <w:pStyle w:val="null3"/>
            </w:pPr>
            <w:r>
              <w:rPr>
                <w:rFonts w:ascii="仿宋_GB2312" w:hAnsi="仿宋_GB2312" w:cs="仿宋_GB2312" w:eastAsia="仿宋_GB2312"/>
              </w:rPr>
              <w:t>森林防火算法提升：明火、暗火、烟雾、高温隐患点识别，按场景优化适配能力。山林坡面场景强化微风环境烟雾识别；高海拔山林场景强化雷暴天气雷击火情、隐蔽暗火识别；祭祀点周边场景强化遗留暗火、微弱烟雾识别。最小识别明火面积</w:t>
            </w:r>
            <w:r>
              <w:rPr>
                <w:rFonts w:ascii="仿宋_GB2312" w:hAnsi="仿宋_GB2312" w:cs="仿宋_GB2312" w:eastAsia="仿宋_GB2312"/>
              </w:rPr>
              <w:t>≤0.5㎡，远距离烟雾识别距离≥200m；火情识别误报率≤3%、漏报率≤2%。</w:t>
            </w:r>
          </w:p>
          <w:p>
            <w:pPr>
              <w:pStyle w:val="null3"/>
            </w:pPr>
            <w:r>
              <w:rPr>
                <w:rFonts w:ascii="仿宋_GB2312" w:hAnsi="仿宋_GB2312" w:cs="仿宋_GB2312" w:eastAsia="仿宋_GB2312"/>
              </w:rPr>
              <w:t>五乱治理算法提升：精准识别搭建、开采、堆积、捕猎、砍伐，按场景优化识别精度，按业务诉求推理违规及点</w:t>
            </w:r>
            <w:r>
              <w:rPr>
                <w:rFonts w:ascii="仿宋_GB2312" w:hAnsi="仿宋_GB2312" w:cs="仿宋_GB2312" w:eastAsia="仿宋_GB2312"/>
              </w:rPr>
              <w:t>/面计算。林地作业区强化乱砍滥伐、违规开采识别，景区周边强化垃圾堆积、违规搭建识别，村庄周边强化违规搭建、垃圾识别；“五乱”识别误报率≤5%。</w:t>
            </w:r>
          </w:p>
          <w:p>
            <w:pPr>
              <w:pStyle w:val="null3"/>
            </w:pPr>
            <w:r>
              <w:rPr>
                <w:rFonts w:ascii="仿宋_GB2312" w:hAnsi="仿宋_GB2312" w:cs="仿宋_GB2312" w:eastAsia="仿宋_GB2312"/>
              </w:rPr>
              <w:t>入林管控算法提升：单人、多人入林识别。针对特殊管控人员，进山要道区域识别；入林人员吸烟行为识别。人员识别距离</w:t>
            </w:r>
            <w:r>
              <w:rPr>
                <w:rFonts w:ascii="仿宋_GB2312" w:hAnsi="仿宋_GB2312" w:cs="仿宋_GB2312" w:eastAsia="仿宋_GB2312"/>
              </w:rPr>
              <w:t>≥150m，人员违规识别误报率≤5%。</w:t>
            </w:r>
          </w:p>
          <w:p>
            <w:pPr>
              <w:pStyle w:val="null3"/>
            </w:pPr>
            <w:r>
              <w:rPr>
                <w:rFonts w:ascii="仿宋_GB2312" w:hAnsi="仿宋_GB2312" w:cs="仿宋_GB2312" w:eastAsia="仿宋_GB2312"/>
              </w:rPr>
              <w:t>依据场景情况，为无人机搭载端侧智能算力封装</w:t>
            </w:r>
            <w:r>
              <w:rPr>
                <w:rFonts w:ascii="仿宋_GB2312" w:hAnsi="仿宋_GB2312" w:cs="仿宋_GB2312" w:eastAsia="仿宋_GB2312"/>
              </w:rPr>
              <w:t>2-3类算法能力，实现航拍画面实时解析，识别响应时长≤1秒；重大隐患预警推送延迟≤0.5秒。</w:t>
            </w:r>
          </w:p>
          <w:p>
            <w:pPr>
              <w:pStyle w:val="null3"/>
            </w:pPr>
            <w:r>
              <w:rPr>
                <w:rFonts w:ascii="仿宋_GB2312" w:hAnsi="仿宋_GB2312" w:cs="仿宋_GB2312" w:eastAsia="仿宋_GB2312"/>
              </w:rPr>
              <w:t>无人机算法</w:t>
            </w:r>
            <w:r>
              <w:rPr>
                <w:rFonts w:ascii="仿宋_GB2312" w:hAnsi="仿宋_GB2312" w:cs="仿宋_GB2312" w:eastAsia="仿宋_GB2312"/>
              </w:rPr>
              <w:t>预警</w:t>
            </w:r>
            <w:r>
              <w:rPr>
                <w:rFonts w:ascii="仿宋_GB2312" w:hAnsi="仿宋_GB2312" w:cs="仿宋_GB2312" w:eastAsia="仿宋_GB2312"/>
              </w:rPr>
              <w:t>要求以</w:t>
            </w:r>
            <w:r>
              <w:rPr>
                <w:rFonts w:ascii="仿宋_GB2312" w:hAnsi="仿宋_GB2312" w:cs="仿宋_GB2312" w:eastAsia="仿宋_GB2312"/>
              </w:rPr>
              <w:t>平台弹窗、短信、</w:t>
            </w:r>
            <w:r>
              <w:rPr>
                <w:rFonts w:ascii="仿宋_GB2312" w:hAnsi="仿宋_GB2312" w:cs="仿宋_GB2312" w:eastAsia="仿宋_GB2312"/>
              </w:rPr>
              <w:t>APP多渠道同步推送，预警推送延迟≤3秒，</w:t>
            </w:r>
            <w:r>
              <w:rPr>
                <w:rFonts w:ascii="仿宋_GB2312" w:hAnsi="仿宋_GB2312" w:cs="仿宋_GB2312" w:eastAsia="仿宋_GB2312"/>
              </w:rPr>
              <w:t>图文结合</w:t>
            </w:r>
            <w:r>
              <w:rPr>
                <w:rFonts w:ascii="仿宋_GB2312" w:hAnsi="仿宋_GB2312" w:cs="仿宋_GB2312" w:eastAsia="仿宋_GB2312"/>
              </w:rPr>
              <w:t>标注风险点位坐标。</w:t>
            </w:r>
          </w:p>
          <w:p>
            <w:pPr>
              <w:pStyle w:val="null3"/>
            </w:pPr>
            <w:r>
              <w:rPr>
                <w:rFonts w:ascii="仿宋_GB2312" w:hAnsi="仿宋_GB2312" w:cs="仿宋_GB2312" w:eastAsia="仿宋_GB2312"/>
              </w:rPr>
              <w:t>投标人可根据采购人使用场景提供其他适配业务的其他算法。</w:t>
            </w:r>
          </w:p>
          <w:p>
            <w:pPr>
              <w:pStyle w:val="null3"/>
            </w:pPr>
            <w:r>
              <w:rPr>
                <w:rFonts w:ascii="仿宋_GB2312" w:hAnsi="仿宋_GB2312" w:cs="仿宋_GB2312" w:eastAsia="仿宋_GB2312"/>
              </w:rPr>
              <w:t>2.专业建模与决策支撑</w:t>
            </w:r>
          </w:p>
          <w:p>
            <w:pPr>
              <w:pStyle w:val="null3"/>
            </w:pPr>
            <w:r>
              <w:rPr>
                <w:rFonts w:ascii="仿宋_GB2312" w:hAnsi="仿宋_GB2312" w:cs="仿宋_GB2312" w:eastAsia="仿宋_GB2312"/>
              </w:rPr>
              <w:t>配套专业林区三维建模软件（</w:t>
            </w:r>
            <w:r>
              <w:rPr>
                <w:rFonts w:ascii="仿宋_GB2312" w:hAnsi="仿宋_GB2312" w:cs="仿宋_GB2312" w:eastAsia="仿宋_GB2312"/>
              </w:rPr>
              <w:t>国产化</w:t>
            </w:r>
            <w:r>
              <w:rPr>
                <w:rFonts w:ascii="仿宋_GB2312" w:hAnsi="仿宋_GB2312" w:cs="仿宋_GB2312" w:eastAsia="仿宋_GB2312"/>
              </w:rPr>
              <w:t>），支持</w:t>
            </w:r>
            <w:r>
              <w:rPr>
                <w:rFonts w:ascii="仿宋_GB2312" w:hAnsi="仿宋_GB2312" w:cs="仿宋_GB2312" w:eastAsia="仿宋_GB2312"/>
              </w:rPr>
              <w:t>现有</w:t>
            </w:r>
            <w:r>
              <w:rPr>
                <w:rFonts w:ascii="仿宋_GB2312" w:hAnsi="仿宋_GB2312" w:cs="仿宋_GB2312" w:eastAsia="仿宋_GB2312"/>
              </w:rPr>
              <w:t>无人机</w:t>
            </w:r>
            <w:r>
              <w:rPr>
                <w:rFonts w:ascii="仿宋_GB2312" w:hAnsi="仿宋_GB2312" w:cs="仿宋_GB2312" w:eastAsia="仿宋_GB2312"/>
              </w:rPr>
              <w:t>硬件</w:t>
            </w:r>
            <w:r>
              <w:rPr>
                <w:rFonts w:ascii="仿宋_GB2312" w:hAnsi="仿宋_GB2312" w:cs="仿宋_GB2312" w:eastAsia="仿宋_GB2312"/>
              </w:rPr>
              <w:t>航拍数据自动建模，单块</w:t>
            </w:r>
            <w:r>
              <w:rPr>
                <w:rFonts w:ascii="仿宋_GB2312" w:hAnsi="仿宋_GB2312" w:cs="仿宋_GB2312" w:eastAsia="仿宋_GB2312"/>
              </w:rPr>
              <w:t>5km²林区建模时长≤2小时。三维模型精度：正射影像分辨率≤0.1m，地形高程误差≤0.5m，可精准还原林区地形地貌、植被分布、风险点位、基础设施、卡口位置。实现“边飞边辨、飞完即判”。</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（一）</w:t>
            </w:r>
            <w:r>
              <w:rPr>
                <w:rFonts w:ascii="仿宋_GB2312" w:hAnsi="仿宋_GB2312" w:cs="仿宋_GB2312" w:eastAsia="仿宋_GB2312"/>
              </w:rPr>
              <w:t>集成要求</w:t>
            </w:r>
          </w:p>
          <w:p>
            <w:pPr>
              <w:pStyle w:val="null3"/>
            </w:pPr>
            <w:r>
              <w:rPr>
                <w:rFonts w:ascii="仿宋_GB2312" w:hAnsi="仿宋_GB2312" w:cs="仿宋_GB2312" w:eastAsia="仿宋_GB2312"/>
              </w:rPr>
              <w:t>硬件载荷以及算法优化需</w:t>
            </w:r>
            <w:r>
              <w:rPr>
                <w:rFonts w:ascii="仿宋_GB2312" w:hAnsi="仿宋_GB2312" w:cs="仿宋_GB2312" w:eastAsia="仿宋_GB2312"/>
              </w:rPr>
              <w:t>完全兼容现有</w:t>
            </w:r>
            <w:r>
              <w:rPr>
                <w:rFonts w:ascii="仿宋_GB2312" w:hAnsi="仿宋_GB2312" w:cs="仿宋_GB2312" w:eastAsia="仿宋_GB2312"/>
              </w:rPr>
              <w:t>28套无人机机场硬件及原有</w:t>
            </w:r>
            <w:r>
              <w:rPr>
                <w:rFonts w:ascii="仿宋_GB2312" w:hAnsi="仿宋_GB2312" w:cs="仿宋_GB2312" w:eastAsia="仿宋_GB2312"/>
              </w:rPr>
              <w:t>秦岭智慧化监管无人机</w:t>
            </w:r>
            <w:r>
              <w:rPr>
                <w:rFonts w:ascii="仿宋_GB2312" w:hAnsi="仿宋_GB2312" w:cs="仿宋_GB2312" w:eastAsia="仿宋_GB2312"/>
              </w:rPr>
              <w:t>系统，设备接入率</w:t>
            </w:r>
            <w:r>
              <w:rPr>
                <w:rFonts w:ascii="仿宋_GB2312" w:hAnsi="仿宋_GB2312" w:cs="仿宋_GB2312" w:eastAsia="仿宋_GB2312"/>
              </w:rPr>
              <w:t>100%，实现统一管控、统一调度、统一数据，无设备适配故障、数据断层问题。</w:t>
            </w:r>
            <w:r>
              <w:rPr>
                <w:rFonts w:ascii="仿宋_GB2312" w:hAnsi="仿宋_GB2312" w:cs="仿宋_GB2312" w:eastAsia="仿宋_GB2312"/>
              </w:rPr>
              <w:t>新增内容需</w:t>
            </w:r>
            <w:r>
              <w:rPr>
                <w:rFonts w:ascii="仿宋_GB2312" w:hAnsi="仿宋_GB2312" w:cs="仿宋_GB2312" w:eastAsia="仿宋_GB2312"/>
              </w:rPr>
              <w:t>提供标准化</w:t>
            </w:r>
            <w:r>
              <w:rPr>
                <w:rFonts w:ascii="仿宋_GB2312" w:hAnsi="仿宋_GB2312" w:cs="仿宋_GB2312" w:eastAsia="仿宋_GB2312"/>
              </w:rPr>
              <w:t>API开放接口，</w:t>
            </w:r>
            <w:r>
              <w:rPr>
                <w:rFonts w:ascii="仿宋_GB2312" w:hAnsi="仿宋_GB2312" w:cs="仿宋_GB2312" w:eastAsia="仿宋_GB2312"/>
              </w:rPr>
              <w:t>实现与秦岭智慧化监管平台等</w:t>
            </w:r>
            <w:r>
              <w:rPr>
                <w:rFonts w:ascii="仿宋_GB2312" w:hAnsi="仿宋_GB2312" w:cs="仿宋_GB2312" w:eastAsia="仿宋_GB2312"/>
              </w:rPr>
              <w:t>上级平台对接成功率</w:t>
            </w:r>
            <w:r>
              <w:rPr>
                <w:rFonts w:ascii="仿宋_GB2312" w:hAnsi="仿宋_GB2312" w:cs="仿宋_GB2312" w:eastAsia="仿宋_GB2312"/>
              </w:rPr>
              <w:t>100%；</w:t>
            </w:r>
          </w:p>
          <w:p>
            <w:pPr>
              <w:pStyle w:val="null3"/>
            </w:pPr>
            <w:r>
              <w:rPr>
                <w:rFonts w:ascii="仿宋_GB2312" w:hAnsi="仿宋_GB2312" w:cs="仿宋_GB2312" w:eastAsia="仿宋_GB2312"/>
              </w:rPr>
              <w:t>（二）安装与调试</w:t>
            </w:r>
          </w:p>
          <w:p>
            <w:pPr>
              <w:pStyle w:val="null3"/>
            </w:pPr>
            <w:r>
              <w:rPr>
                <w:rFonts w:ascii="仿宋_GB2312" w:hAnsi="仿宋_GB2312" w:cs="仿宋_GB2312" w:eastAsia="仿宋_GB2312"/>
              </w:rPr>
              <w:t>根据客户项目要求实现本次项目机场选址、设备迁移、安装、调试等，</w:t>
            </w:r>
            <w:r>
              <w:rPr>
                <w:rFonts w:ascii="仿宋_GB2312" w:hAnsi="仿宋_GB2312" w:cs="仿宋_GB2312" w:eastAsia="仿宋_GB2312"/>
              </w:rPr>
              <w:t>安装施工合规率</w:t>
            </w:r>
            <w:r>
              <w:rPr>
                <w:rFonts w:ascii="仿宋_GB2312" w:hAnsi="仿宋_GB2312" w:cs="仿宋_GB2312" w:eastAsia="仿宋_GB2312"/>
              </w:rPr>
              <w:t>100%。</w:t>
            </w:r>
          </w:p>
          <w:p>
            <w:pPr>
              <w:pStyle w:val="null3"/>
            </w:pPr>
            <w:r>
              <w:rPr>
                <w:rFonts w:ascii="仿宋_GB2312" w:hAnsi="仿宋_GB2312" w:cs="仿宋_GB2312" w:eastAsia="仿宋_GB2312"/>
              </w:rPr>
              <w:t>项目</w:t>
            </w:r>
            <w:r>
              <w:rPr>
                <w:rFonts w:ascii="仿宋_GB2312" w:hAnsi="仿宋_GB2312" w:cs="仿宋_GB2312" w:eastAsia="仿宋_GB2312"/>
              </w:rPr>
              <w:t>服务期</w:t>
            </w:r>
            <w:r>
              <w:rPr>
                <w:rFonts w:ascii="仿宋_GB2312" w:hAnsi="仿宋_GB2312" w:cs="仿宋_GB2312" w:eastAsia="仿宋_GB2312"/>
              </w:rPr>
              <w:t>严格把控，合同签订后</w:t>
            </w:r>
            <w:r>
              <w:rPr>
                <w:rFonts w:ascii="仿宋_GB2312" w:hAnsi="仿宋_GB2312" w:cs="仿宋_GB2312" w:eastAsia="仿宋_GB2312"/>
              </w:rPr>
              <w:t>60</w:t>
            </w:r>
            <w:r>
              <w:rPr>
                <w:rFonts w:ascii="仿宋_GB2312" w:hAnsi="仿宋_GB2312" w:cs="仿宋_GB2312" w:eastAsia="仿宋_GB2312"/>
              </w:rPr>
              <w:t>日历天内完成机场点位调整、载荷加装、</w:t>
            </w:r>
            <w:r>
              <w:rPr>
                <w:rFonts w:ascii="仿宋_GB2312" w:hAnsi="仿宋_GB2312" w:cs="仿宋_GB2312" w:eastAsia="仿宋_GB2312"/>
              </w:rPr>
              <w:t>迭代</w:t>
            </w:r>
            <w:r>
              <w:rPr>
                <w:rFonts w:ascii="仿宋_GB2312" w:hAnsi="仿宋_GB2312" w:cs="仿宋_GB2312" w:eastAsia="仿宋_GB2312"/>
              </w:rPr>
              <w:t>部署、存量设备全量联调联试，整体通过率</w:t>
            </w:r>
            <w:r>
              <w:rPr>
                <w:rFonts w:ascii="仿宋_GB2312" w:hAnsi="仿宋_GB2312" w:cs="仿宋_GB2312" w:eastAsia="仿宋_GB2312"/>
              </w:rPr>
              <w:t>100%。</w:t>
            </w:r>
          </w:p>
          <w:p>
            <w:pPr>
              <w:pStyle w:val="null3"/>
            </w:pPr>
            <w:r>
              <w:rPr>
                <w:rFonts w:ascii="仿宋_GB2312" w:hAnsi="仿宋_GB2312" w:cs="仿宋_GB2312" w:eastAsia="仿宋_GB2312"/>
              </w:rPr>
              <w:t>项目交付时提供全套标准化资料，包含完整</w:t>
            </w:r>
            <w:r>
              <w:rPr>
                <w:rFonts w:ascii="仿宋_GB2312" w:hAnsi="仿宋_GB2312" w:cs="仿宋_GB2312" w:eastAsia="仿宋_GB2312"/>
              </w:rPr>
              <w:t>实施</w:t>
            </w:r>
            <w:r>
              <w:rPr>
                <w:rFonts w:ascii="仿宋_GB2312" w:hAnsi="仿宋_GB2312" w:cs="仿宋_GB2312" w:eastAsia="仿宋_GB2312"/>
              </w:rPr>
              <w:t>图纸、操作手册、维护手册、培训课件、检测报告</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（三）运维与服务要求</w:t>
            </w:r>
          </w:p>
          <w:p>
            <w:pPr>
              <w:pStyle w:val="null3"/>
            </w:pPr>
            <w:r>
              <w:rPr>
                <w:rFonts w:ascii="仿宋_GB2312" w:hAnsi="仿宋_GB2312" w:cs="仿宋_GB2312" w:eastAsia="仿宋_GB2312"/>
              </w:rPr>
              <w:t>提供</w:t>
            </w:r>
            <w:r>
              <w:rPr>
                <w:rFonts w:ascii="仿宋_GB2312" w:hAnsi="仿宋_GB2312" w:cs="仿宋_GB2312" w:eastAsia="仿宋_GB2312"/>
              </w:rPr>
              <w:t>≥3年免费运维保障服务，包含系统运行监测、航线配置优化、算法策略优化及故障诊断排查等技术保障工作。</w:t>
            </w:r>
          </w:p>
          <w:p>
            <w:pPr>
              <w:pStyle w:val="null3"/>
            </w:pPr>
            <w:r>
              <w:rPr>
                <w:rFonts w:ascii="仿宋_GB2312" w:hAnsi="仿宋_GB2312" w:cs="仿宋_GB2312" w:eastAsia="仿宋_GB2312"/>
              </w:rPr>
              <w:t>提供</w:t>
            </w:r>
            <w:r>
              <w:rPr>
                <w:rFonts w:ascii="仿宋_GB2312" w:hAnsi="仿宋_GB2312" w:cs="仿宋_GB2312" w:eastAsia="仿宋_GB2312"/>
              </w:rPr>
              <w:t>≥1</w:t>
            </w:r>
            <w:r>
              <w:rPr>
                <w:rFonts w:ascii="仿宋_GB2312" w:hAnsi="仿宋_GB2312" w:cs="仿宋_GB2312" w:eastAsia="仿宋_GB2312"/>
              </w:rPr>
              <w:t>年免费质保，质保期内所有硬件设备免费维修更换、软件免费迭代升级；每</w:t>
            </w:r>
            <w:r>
              <w:rPr>
                <w:rFonts w:ascii="仿宋_GB2312" w:hAnsi="仿宋_GB2312" w:cs="仿宋_GB2312" w:eastAsia="仿宋_GB2312"/>
              </w:rPr>
              <w:t>2</w:t>
            </w:r>
            <w:r>
              <w:rPr>
                <w:rFonts w:ascii="仿宋_GB2312" w:hAnsi="仿宋_GB2312" w:cs="仿宋_GB2312" w:eastAsia="仿宋_GB2312"/>
              </w:rPr>
              <w:t>月</w:t>
            </w:r>
            <w:r>
              <w:rPr>
                <w:rFonts w:ascii="仿宋_GB2312" w:hAnsi="仿宋_GB2312" w:cs="仿宋_GB2312" w:eastAsia="仿宋_GB2312"/>
              </w:rPr>
              <w:t>开展</w:t>
            </w:r>
            <w:r>
              <w:rPr>
                <w:rFonts w:ascii="仿宋_GB2312" w:hAnsi="仿宋_GB2312" w:cs="仿宋_GB2312" w:eastAsia="仿宋_GB2312"/>
              </w:rPr>
              <w:t>1次存量设备全覆盖巡检、保养、算法优化、版本升级，全年不少于</w:t>
            </w:r>
            <w:r>
              <w:rPr>
                <w:rFonts w:ascii="仿宋_GB2312" w:hAnsi="仿宋_GB2312" w:cs="仿宋_GB2312" w:eastAsia="仿宋_GB2312"/>
              </w:rPr>
              <w:t>6</w:t>
            </w:r>
            <w:r>
              <w:rPr>
                <w:rFonts w:ascii="仿宋_GB2312" w:hAnsi="仿宋_GB2312" w:cs="仿宋_GB2312" w:eastAsia="仿宋_GB2312"/>
              </w:rPr>
              <w:t>次。</w:t>
            </w:r>
          </w:p>
          <w:p>
            <w:pPr>
              <w:pStyle w:val="null3"/>
            </w:pPr>
            <w:r>
              <w:rPr>
                <w:rFonts w:ascii="仿宋_GB2312" w:hAnsi="仿宋_GB2312" w:cs="仿宋_GB2312" w:eastAsia="仿宋_GB2312"/>
              </w:rPr>
              <w:t>项目交付后提供不少于</w:t>
            </w:r>
            <w:r>
              <w:rPr>
                <w:rFonts w:ascii="仿宋_GB2312" w:hAnsi="仿宋_GB2312" w:cs="仿宋_GB2312" w:eastAsia="仿宋_GB2312"/>
              </w:rPr>
              <w:t>2次专项培训，单次培训时长≥2小时。</w:t>
            </w:r>
          </w:p>
          <w:p>
            <w:pPr>
              <w:pStyle w:val="null3"/>
            </w:pPr>
            <w:r>
              <w:rPr>
                <w:rFonts w:ascii="仿宋_GB2312" w:hAnsi="仿宋_GB2312" w:cs="仿宋_GB2312" w:eastAsia="仿宋_GB2312"/>
              </w:rPr>
              <w:t>驻场服务要求：质保期内需配置专职驻场运维人员1名，实行工作日在岗值守制度。负责28套存量无人机机场及配套升级硬件、智能算法、管理平台的日常设备巡查、故障排查、数据整理、巡检台账更新，每月输出月度运维总结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商务</w:t>
            </w:r>
            <w:r>
              <w:rPr>
                <w:rFonts w:ascii="仿宋_GB2312" w:hAnsi="仿宋_GB2312" w:cs="仿宋_GB2312" w:eastAsia="仿宋_GB2312"/>
              </w:rPr>
              <w:t>要求</w:t>
            </w:r>
          </w:p>
          <w:p>
            <w:pPr>
              <w:pStyle w:val="null3"/>
            </w:pPr>
            <w:r>
              <w:rPr>
                <w:rFonts w:ascii="仿宋_GB2312" w:hAnsi="仿宋_GB2312" w:cs="仿宋_GB2312" w:eastAsia="仿宋_GB2312"/>
              </w:rPr>
              <w:t>（一）服务期限：合同签订后</w:t>
            </w:r>
            <w:r>
              <w:rPr>
                <w:rFonts w:ascii="仿宋_GB2312" w:hAnsi="仿宋_GB2312" w:cs="仿宋_GB2312" w:eastAsia="仿宋_GB2312"/>
              </w:rPr>
              <w:t>60日历天内。</w:t>
            </w:r>
          </w:p>
          <w:p>
            <w:pPr>
              <w:pStyle w:val="null3"/>
            </w:pPr>
            <w:r>
              <w:rPr>
                <w:rFonts w:ascii="仿宋_GB2312" w:hAnsi="仿宋_GB2312" w:cs="仿宋_GB2312" w:eastAsia="仿宋_GB2312"/>
              </w:rPr>
              <w:t>（二）</w:t>
            </w:r>
            <w:r>
              <w:rPr>
                <w:rFonts w:ascii="仿宋_GB2312" w:hAnsi="仿宋_GB2312" w:cs="仿宋_GB2312" w:eastAsia="仿宋_GB2312"/>
              </w:rPr>
              <w:t>付款计划：服务费用分两次支付。</w:t>
            </w:r>
            <w:r>
              <w:rPr>
                <w:rFonts w:ascii="仿宋_GB2312" w:hAnsi="仿宋_GB2312" w:cs="仿宋_GB2312" w:eastAsia="仿宋_GB2312"/>
              </w:rPr>
              <w:t>1.合同签订之日起15个自然日内，支付合同总额的40%；2. 全部产品交付验收完毕</w:t>
            </w:r>
            <w:r>
              <w:rPr>
                <w:rFonts w:ascii="仿宋_GB2312" w:hAnsi="仿宋_GB2312" w:cs="仿宋_GB2312" w:eastAsia="仿宋_GB2312"/>
              </w:rPr>
              <w:t>之日起15个自然日内，支付合同总额的60%。</w:t>
            </w:r>
          </w:p>
          <w:p>
            <w:pPr>
              <w:pStyle w:val="null3"/>
            </w:pPr>
            <w:r>
              <w:rPr>
                <w:rFonts w:ascii="仿宋_GB2312" w:hAnsi="仿宋_GB2312" w:cs="仿宋_GB2312" w:eastAsia="仿宋_GB2312"/>
              </w:rPr>
              <w:t>（三）验收条件：完成合同约定的各类事项。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全部产品交付验收完毕之日起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中小企业声明函.docx 商务应答表 报价表 资格证明文件.docx 响应文件封面 分项报价表.docx 详细评审.docx 残疾人福利性单位声明函 标的清单 响应函 监狱企业的证明文件 服务内容及服务要求应答表.pdf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 ，即2023年及以后的审计报告需附验证码。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法定代表人参与磋商时，提供法定代表人身份证明及本人身份证复印件加盖公章；授权代表参与磋商时，提供企业法人授权委托书和被授权人身份证复印件加盖公章；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业绩.docx 中小企业声明函.docx 商务应答表 报价表 资格证明文件.docx 响应文件封面 分项报价表.docx 详细评审.docx 残疾人福利性单位声明函 标的清单 响应函 监狱企业的证明文件 服务内容及服务要求应答表.pdf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报价唯一，且没有高于采购预算或竞争性磋商文件规定的最高限价。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针对本项目①项目背景②管控场景③项目内容④技术要求及实施重难点，进行全面需求分析与项目理解。 二、评审标准 1、完善性：项目理解内容全面，对项目核心需求、适配要求、实施重难点阐述详实；2、可实施性：贴合秦岭林区巡检防火实际业务场景，需求分析逻辑清晰；3、针对性：紧扣本项目实际服务内容，需求响应精准匹配。上述4项评审内容全部满足评审标准得16分，每有一个评审内容缺项扣4分，每有一项评审内容存在缺陷，扣0.01-3.99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针对①无人机机场点位优化、②重点区域精细化航线体系升级、③硬件载荷能力升级、④场景化AI算法迭代、⑤专业建模与决策支撑，编制完整技术方案。 二、评审标准 1、完善性：技术方案覆盖全部服务内容，技术路线完整详实；2、可实施性：适配秦岭山地地形、林区防火及五乱治理监管场景，落地可行性强；3、针对性：方案内容紧扣项目技术参数、算法指标、平台对接要求。上述5项评审内容全部满足评审标准得20分，每有一个评审内容缺项扣4分，每有一项评审内容存在缺陷，扣0.01-3.99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包含①项目实施计划分阶段安排②进度管控③质量管控④风险防控等内容。二、评审标准 1、完善性：实施方案内容全面，阶段划分、管控措施完整；2、可实施性：实施流程清晰合理，工期及质量保障措施可行；3、针对性：贴合本项目工期及现场实施条件。上述4项评审内容全部满足评审标准得8分，每有一个评审内容缺项扣2分，每有一项评审内容存在缺陷，扣0.01-1.99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交付方案</w:t>
            </w:r>
          </w:p>
        </w:tc>
        <w:tc>
          <w:tcPr>
            <w:tcW w:type="dxa" w:w="2492"/>
          </w:tcPr>
          <w:p>
            <w:pPr>
              <w:pStyle w:val="null3"/>
            </w:pPr>
            <w:r>
              <w:rPr>
                <w:rFonts w:ascii="仿宋_GB2312" w:hAnsi="仿宋_GB2312" w:cs="仿宋_GB2312" w:eastAsia="仿宋_GB2312"/>
              </w:rPr>
              <w:t>一、评审内容 包含①现场勘查②设备迁移③安装调试④联调联试⑤施工规范⑥验收流程⑦交付节点管控等全流程内容。二、评审标准 1、完善性：交付全流程环节完整，施工及验收规范齐全；2、可实施性：交付步骤清晰，节点计划合理可控；3、针对性：适配秦岭野外林区现场施工环境。上述7项评审内容全部满足评审标准得7分，每有一个评审内容缺项扣1分，每有一项评审内容存在缺陷，扣0.01-0.99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一、评审内容包含①质保期承诺、②季度巡检、③设备保养、④算法升级、⑤专职驻场运维、⑥月度运维报告等保障措施。 二、评审标准 1、完善性：质量及运维保障内容全覆盖，服务条款响应完整；2、可实施性：巡检、驻场、报告机制流程清晰可落地；3、针对性：满足本项目质保及常态化运维管理要求。上述6项评审内容全部满足评审标准得6分，每有一个评审内容缺项扣1分，每有一项评审内容存在缺陷，扣0.01-0.99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一、项目经理：项目经理有相关从业经验，具备项目管理师及 PMP 证书配置，得3分； 二、项目团队成员： 1、团队专业人员齐全，岗位职责清晰，专业配置匹配项目需求，具备相关人员证书（包括但不限于系统架构师、人工智能应用工程师、CAAC等相关证书配置），得7分； 2、团队专业人员基本配齐，主要岗位职责划分较为清晰，专业配置可满足项目基本需求，得4分； 团队专业人员配置存在缺口，岗位职责界定不够清晰，专业配置与项目需求匹配度一般，得1分。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包括①含售后服务体系、②专项培训方案、③故障及火情应急处置预案、④服务承诺等内容。二、评审标准 1、完善性：售后、培训、预案、承诺内容齐全无缺项；2、可实施性：服务流程、培训安排、应急响应机制清晰可行；3、针对性：贴合林区巡检防火应急处置及后期运维培训需求。上述4项评审内容全部满足评审标准得8分，每有一个评审内容缺项扣2分，每有一项评审内容存在缺陷，扣0.01-1.99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供应商提供2023年5月至今类似项目业绩，每个有效业绩得2分，满分10分；（类似业绩证明材料以合同复印件为准，合同复印件应加盖公章）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