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版本号：CW2026-ZCCS-0720260521001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电子卷宗随案生成</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CW2026-ZCCS-07</w:t>
      </w:r>
      <w:r>
        <w:br/>
      </w:r>
      <w:r>
        <w:br/>
      </w:r>
      <w:r>
        <w:br/>
      </w:r>
    </w:p>
    <w:p>
      <w:pPr>
        <w:pStyle w:val="null3"/>
        <w:jc w:val="center"/>
        <w:outlineLvl w:val="2"/>
      </w:pPr>
      <w:r>
        <w:rPr>
          <w:rFonts w:ascii="仿宋_GB2312" w:hAnsi="仿宋_GB2312" w:cs="仿宋_GB2312" w:eastAsia="仿宋_GB2312"/>
          <w:sz w:val="28"/>
          <w:b/>
        </w:rPr>
        <w:t>西安市新城区人民法院[153]</w:t>
      </w:r>
    </w:p>
    <w:p>
      <w:pPr>
        <w:pStyle w:val="null3"/>
        <w:jc w:val="center"/>
        <w:outlineLvl w:val="2"/>
      </w:pPr>
      <w:r>
        <w:rPr>
          <w:rFonts w:ascii="仿宋_GB2312" w:hAnsi="仿宋_GB2312" w:cs="仿宋_GB2312" w:eastAsia="仿宋_GB2312"/>
          <w:sz w:val="28"/>
          <w:b/>
        </w:rPr>
        <w:t>陕西池文项目管理有限公司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陕西池文项目管理有限公司</w:t>
      </w:r>
      <w:r>
        <w:rPr>
          <w:rFonts w:ascii="仿宋_GB2312" w:hAnsi="仿宋_GB2312" w:cs="仿宋_GB2312" w:eastAsia="仿宋_GB2312"/>
        </w:rPr>
        <w:t>（以下简称“代理机构”）受</w:t>
      </w:r>
      <w:r>
        <w:rPr>
          <w:rFonts w:ascii="仿宋_GB2312" w:hAnsi="仿宋_GB2312" w:cs="仿宋_GB2312" w:eastAsia="仿宋_GB2312"/>
        </w:rPr>
        <w:t>西安市新城区人民法院[153]</w:t>
      </w:r>
      <w:r>
        <w:rPr>
          <w:rFonts w:ascii="仿宋_GB2312" w:hAnsi="仿宋_GB2312" w:cs="仿宋_GB2312" w:eastAsia="仿宋_GB2312"/>
        </w:rPr>
        <w:t>委托，拟对</w:t>
      </w:r>
      <w:r>
        <w:rPr>
          <w:rFonts w:ascii="仿宋_GB2312" w:hAnsi="仿宋_GB2312" w:cs="仿宋_GB2312" w:eastAsia="仿宋_GB2312"/>
        </w:rPr>
        <w:t>电子卷宗随案生成</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CW2026-ZCCS-07</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电子卷宗随案生成</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电子卷宗随案生成，具体详见采购文件。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采购包1（电子卷宗随案生成）：属于专门面向中小企业采购。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提供合法有效的统一社会信用代码营业执照（事业单位法人证书/专业服务机构执业许可证/民办非企业单位登记证书，自然人提供身份证）；</w:t>
      </w:r>
    </w:p>
    <w:p>
      <w:pPr>
        <w:pStyle w:val="null3"/>
      </w:pPr>
      <w:r>
        <w:rPr>
          <w:rFonts w:ascii="仿宋_GB2312" w:hAnsi="仿宋_GB2312" w:cs="仿宋_GB2312" w:eastAsia="仿宋_GB2312"/>
        </w:rPr>
        <w:t>2、财务状况报告：提供完整的2025年度经审计的财务报告，审计报告应当经过注册会计师行业统一监管平台备案赋码（成立时间至提交响应文件截止时间不足一年的可提供成立后任意时段的资产负债表），或其递交响应文件截止之日前三个月内基本开户银行出具的资信证明，或信用担保机构出具的投标担保函（以上三种形式的资料提供任何一种即可）；</w:t>
      </w:r>
    </w:p>
    <w:p>
      <w:pPr>
        <w:pStyle w:val="null3"/>
      </w:pPr>
      <w:r>
        <w:rPr>
          <w:rFonts w:ascii="仿宋_GB2312" w:hAnsi="仿宋_GB2312" w:cs="仿宋_GB2312" w:eastAsia="仿宋_GB2312"/>
        </w:rPr>
        <w:t>3、税收缴纳证明：提供递交响应文件截止之日前六个月内任意一个月的依法缴纳税收的相关凭据，凭据应有税务机关或代收机关的公章或业务专用章。依法免税或无须缴纳税收的供应商，应提供相应证明文件；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存证明：提供递交响应文件截止之日前六个月内任意一个月的社会保障资金缴存单据或社保机构开具的社会保险参保缴费情况证明。依法不需要缴纳社会保障资金的供应商应提供相关证明文件；</w:t>
      </w:r>
    </w:p>
    <w:p>
      <w:pPr>
        <w:pStyle w:val="null3"/>
      </w:pPr>
      <w:r>
        <w:rPr>
          <w:rFonts w:ascii="仿宋_GB2312" w:hAnsi="仿宋_GB2312" w:cs="仿宋_GB2312" w:eastAsia="仿宋_GB2312"/>
        </w:rPr>
        <w:t>5、书面声明：提供具有履行本合同所必需的专业技术能力的书面声明；</w:t>
      </w:r>
    </w:p>
    <w:p>
      <w:pPr>
        <w:pStyle w:val="null3"/>
      </w:pPr>
      <w:r>
        <w:rPr>
          <w:rFonts w:ascii="仿宋_GB2312" w:hAnsi="仿宋_GB2312" w:cs="仿宋_GB2312" w:eastAsia="仿宋_GB2312"/>
        </w:rPr>
        <w:t>6、承诺函：参加本次政府采购活动前3年内在经营活动中没有重大违纪，以及未被列入失信被执行人、重大税收违法失信主体、政府采购严重违法失信行为记录名单的书面声明；</w:t>
      </w:r>
    </w:p>
    <w:p>
      <w:pPr>
        <w:pStyle w:val="null3"/>
      </w:pPr>
      <w:r>
        <w:rPr>
          <w:rFonts w:ascii="仿宋_GB2312" w:hAnsi="仿宋_GB2312" w:cs="仿宋_GB2312" w:eastAsia="仿宋_GB2312"/>
        </w:rPr>
        <w:t>7、法定代表人授权书：法定代表人直接参加磋商的，须出具法定代表人身份证明书及身份证；授权代表参加磋商的，须出具法定代表人授权书；</w:t>
      </w:r>
    </w:p>
    <w:p>
      <w:pPr>
        <w:pStyle w:val="null3"/>
      </w:pPr>
      <w:r>
        <w:rPr>
          <w:rFonts w:ascii="仿宋_GB2312" w:hAnsi="仿宋_GB2312" w:cs="仿宋_GB2312" w:eastAsia="仿宋_GB2312"/>
        </w:rPr>
        <w:t>8、信用中国：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9、关联声明：供应商关联关系声明，包括：①控股管理关系（不得与参加本项目的其他供应商单位负责人为同一人或者存在直接控股、管理关系），②未为本项目提供整体设计、规范编制或者项目管理、监理、检测等服务；</w:t>
      </w:r>
    </w:p>
    <w:p>
      <w:pPr>
        <w:pStyle w:val="null3"/>
      </w:pPr>
      <w:r>
        <w:rPr>
          <w:rFonts w:ascii="仿宋_GB2312" w:hAnsi="仿宋_GB2312" w:cs="仿宋_GB2312" w:eastAsia="仿宋_GB2312"/>
        </w:rPr>
        <w:t>10、中小企业声明函：本项目专门面向中小企业采购，供应商须提供中小企业声明函；</w:t>
      </w:r>
    </w:p>
    <w:p>
      <w:pPr>
        <w:pStyle w:val="null3"/>
      </w:pPr>
      <w:r>
        <w:rPr>
          <w:rFonts w:ascii="仿宋_GB2312" w:hAnsi="仿宋_GB2312" w:cs="仿宋_GB2312" w:eastAsia="仿宋_GB2312"/>
        </w:rPr>
        <w:t>11、非联合体声明：本项目不接受联合体磋商，提供非联合体磋商声明；</w:t>
      </w:r>
    </w:p>
    <w:p>
      <w:pPr>
        <w:pStyle w:val="null3"/>
      </w:pPr>
      <w:r>
        <w:rPr>
          <w:rFonts w:ascii="仿宋_GB2312" w:hAnsi="仿宋_GB2312" w:cs="仿宋_GB2312" w:eastAsia="仿宋_GB2312"/>
        </w:rPr>
        <w:t>12、资质要求：供应商具有国家保密局颁发的乙级及以上的涉密档案数字化加工的“国家秘密载体印制资质证书”，外省企业需在陕西省国家保密局备案(甲级资质无需备案)。</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西安市新城区人民法院[153]</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西安市新城区含元路105号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029-82556755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陕西池文项目管理有限公司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西安市经济技术开发区凤城3路3号巍然大厦1号楼B座6楼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邱程、醋转转</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13709225739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采购包1：1,844,000.00元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代理服务费收费标准：本项目招标代理服务费实行市场调节价，采用差额定率累进法计费，以成交金额为计费基数，由成交人在领取成交通知书前一次性支付。 具体费率如下： 100万元以下，按照1.5%计取；100万元-500万元以下，按照0.8%计取； 开户名称：陕西池文项目管理有限公司 开户银行：宁夏银行西安经济技术开发区支行 银行账号：1200001113163</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西安市新城区人民法院[153]</w:t>
      </w:r>
      <w:r>
        <w:rPr>
          <w:rFonts w:ascii="仿宋_GB2312" w:hAnsi="仿宋_GB2312" w:cs="仿宋_GB2312" w:eastAsia="仿宋_GB2312"/>
        </w:rPr>
        <w:t>和</w:t>
      </w:r>
      <w:r>
        <w:rPr>
          <w:rFonts w:ascii="仿宋_GB2312" w:hAnsi="仿宋_GB2312" w:cs="仿宋_GB2312" w:eastAsia="仿宋_GB2312"/>
        </w:rPr>
        <w:t>陕西池文项目管理有限公司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西安市新城区人民法院[153]</w:t>
      </w:r>
      <w:r>
        <w:rPr>
          <w:rFonts w:ascii="仿宋_GB2312" w:hAnsi="仿宋_GB2312" w:cs="仿宋_GB2312" w:eastAsia="仿宋_GB2312"/>
        </w:rPr>
        <w:t>负责解释。除上述磋商文件内容，其他内容由</w:t>
      </w:r>
      <w:r>
        <w:rPr>
          <w:rFonts w:ascii="仿宋_GB2312" w:hAnsi="仿宋_GB2312" w:cs="仿宋_GB2312" w:eastAsia="仿宋_GB2312"/>
        </w:rPr>
        <w:t>陕西池文项目管理有限公司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西安市新城区人民法院[153]</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陕西池文项目管理有限公司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以采购文件、响应文件及签订合同要求为准。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陕西池文项目管理有限公司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陕西池文项目管理有限公司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陕西池文项目管理有限公司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联系人：邱程、醋转转</w:t>
      </w:r>
    </w:p>
    <w:p>
      <w:pPr>
        <w:pStyle w:val="null3"/>
      </w:pPr>
      <w:r>
        <w:rPr>
          <w:rFonts w:ascii="仿宋_GB2312" w:hAnsi="仿宋_GB2312" w:cs="仿宋_GB2312" w:eastAsia="仿宋_GB2312"/>
        </w:rPr>
        <w:t>联系电话：13709225739</w:t>
      </w:r>
    </w:p>
    <w:p>
      <w:pPr>
        <w:pStyle w:val="null3"/>
      </w:pPr>
      <w:r>
        <w:rPr>
          <w:rFonts w:ascii="仿宋_GB2312" w:hAnsi="仿宋_GB2312" w:cs="仿宋_GB2312" w:eastAsia="仿宋_GB2312"/>
        </w:rPr>
        <w:t>地址：西安市经济技术开发区凤城3路3号巍然大厦1号楼B座6楼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电子卷宗随案生成，具体详见采购文件。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1,844,000.00</w:t>
      </w:r>
    </w:p>
    <w:p>
      <w:pPr>
        <w:pStyle w:val="null3"/>
      </w:pPr>
      <w:r>
        <w:rPr>
          <w:rFonts w:ascii="仿宋_GB2312" w:hAnsi="仿宋_GB2312" w:cs="仿宋_GB2312" w:eastAsia="仿宋_GB2312"/>
        </w:rPr>
        <w:t>采购包最高限价（元）: 1,844,000.00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电子卷宗随案生成</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1,844,000.00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标的名称：电子卷宗随案生成</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一、服务内容</w:t>
            </w:r>
          </w:p>
          <w:p>
            <w:pPr>
              <w:pStyle w:val="null3"/>
            </w:pPr>
            <w:r>
              <w:rPr>
                <w:rFonts w:ascii="仿宋_GB2312" w:hAnsi="仿宋_GB2312" w:cs="仿宋_GB2312" w:eastAsia="仿宋_GB2312"/>
              </w:rPr>
              <w:t>1、即时档案数字化</w:t>
            </w:r>
          </w:p>
          <w:p>
            <w:pPr>
              <w:pStyle w:val="null3"/>
            </w:pPr>
            <w:r>
              <w:rPr>
                <w:rFonts w:ascii="仿宋_GB2312" w:hAnsi="仿宋_GB2312" w:cs="仿宋_GB2312" w:eastAsia="仿宋_GB2312"/>
              </w:rPr>
              <w:t>（1）档案数字化：内容涉及档案交接、档案扫描、图像处理、质量检查、还原装订、案件信息核对、打印目录著录、图像挂接、数据备份等服务。</w:t>
            </w:r>
          </w:p>
          <w:p>
            <w:pPr>
              <w:pStyle w:val="null3"/>
            </w:pPr>
            <w:r>
              <w:rPr>
                <w:rFonts w:ascii="仿宋_GB2312" w:hAnsi="仿宋_GB2312" w:cs="仿宋_GB2312" w:eastAsia="仿宋_GB2312"/>
              </w:rPr>
              <w:t>（2）归档整理：对完成数字化的诉讼档案进行整理，并归档至档案室，完成入库上架工作。</w:t>
            </w:r>
          </w:p>
          <w:p>
            <w:pPr>
              <w:pStyle w:val="null3"/>
            </w:pPr>
            <w:r>
              <w:rPr>
                <w:rFonts w:ascii="仿宋_GB2312" w:hAnsi="仿宋_GB2312" w:cs="仿宋_GB2312" w:eastAsia="仿宋_GB2312"/>
              </w:rPr>
              <w:t>（3）移交备份：移交所有数字化过程产生的各种数据。数据包括档案数字化产品数据、档案数字化管理过程数据、项目管理档案及资料。数据移交一定要保持完整性和彻底性。完整性是指移交的数据完整、准确不遗漏任何信息，彻底性是指移交完成后不私自保存任何用户的数字化产品、敏感资料等数据。</w:t>
            </w:r>
          </w:p>
          <w:p>
            <w:pPr>
              <w:pStyle w:val="null3"/>
            </w:pPr>
            <w:r>
              <w:rPr>
                <w:rFonts w:ascii="仿宋_GB2312" w:hAnsi="仿宋_GB2312" w:cs="仿宋_GB2312" w:eastAsia="仿宋_GB2312"/>
              </w:rPr>
              <w:t>2、司法辅助集约化服务</w:t>
            </w:r>
          </w:p>
          <w:p>
            <w:pPr>
              <w:pStyle w:val="null3"/>
            </w:pPr>
            <w:r>
              <w:rPr>
                <w:rFonts w:ascii="仿宋_GB2312" w:hAnsi="仿宋_GB2312" w:cs="仿宋_GB2312" w:eastAsia="仿宋_GB2312"/>
              </w:rPr>
              <w:t>（1）立案阶段：</w:t>
            </w:r>
          </w:p>
          <w:p>
            <w:pPr>
              <w:pStyle w:val="null3"/>
            </w:pPr>
            <w:r>
              <w:rPr>
                <w:rFonts w:ascii="仿宋_GB2312" w:hAnsi="仿宋_GB2312" w:cs="仿宋_GB2312" w:eastAsia="仿宋_GB2312"/>
              </w:rPr>
              <w:t>1.1案卷交接：供应商需在立案庭现场进行案卷交接，逐一核对案件明细及数量；</w:t>
            </w:r>
          </w:p>
          <w:p>
            <w:pPr>
              <w:pStyle w:val="null3"/>
            </w:pPr>
            <w:r>
              <w:rPr>
                <w:rFonts w:ascii="仿宋_GB2312" w:hAnsi="仿宋_GB2312" w:cs="仿宋_GB2312" w:eastAsia="仿宋_GB2312"/>
              </w:rPr>
              <w:t>1.2案卷整理：根据案卷目录将案卷材料进行整理、排序，</w:t>
            </w:r>
          </w:p>
          <w:p>
            <w:pPr>
              <w:pStyle w:val="null3"/>
            </w:pPr>
            <w:r>
              <w:rPr>
                <w:rFonts w:ascii="仿宋_GB2312" w:hAnsi="仿宋_GB2312" w:cs="仿宋_GB2312" w:eastAsia="仿宋_GB2312"/>
              </w:rPr>
              <w:t>1.3案卷扫描：供应商将该阶段的材料进行扫描、图像处理，根据扫描质量进行纠偏、去污、拆边等，确保电子案卷端正、干净。</w:t>
            </w:r>
          </w:p>
          <w:p>
            <w:pPr>
              <w:pStyle w:val="null3"/>
            </w:pPr>
            <w:r>
              <w:rPr>
                <w:rFonts w:ascii="仿宋_GB2312" w:hAnsi="仿宋_GB2312" w:cs="仿宋_GB2312" w:eastAsia="仿宋_GB2312"/>
              </w:rPr>
              <w:t>1.4编目：根据案卷材料内容进行逐一编目，确保与案卷材料内容保持一致，无错别字；</w:t>
            </w:r>
          </w:p>
          <w:p>
            <w:pPr>
              <w:pStyle w:val="null3"/>
            </w:pPr>
            <w:r>
              <w:rPr>
                <w:rFonts w:ascii="仿宋_GB2312" w:hAnsi="仿宋_GB2312" w:cs="仿宋_GB2312" w:eastAsia="仿宋_GB2312"/>
              </w:rPr>
              <w:t>1.5挂接：结合法院案卷材料归目标准上传至采购人的办案系统中，于接收到材料后两个自然日内完成；</w:t>
            </w:r>
          </w:p>
          <w:p>
            <w:pPr>
              <w:pStyle w:val="null3"/>
            </w:pPr>
            <w:r>
              <w:rPr>
                <w:rFonts w:ascii="仿宋_GB2312" w:hAnsi="仿宋_GB2312" w:cs="仿宋_GB2312" w:eastAsia="仿宋_GB2312"/>
              </w:rPr>
              <w:t>1.6案卷保管：将案件材料根据案号分别放入独立文件袋，并制作案件信息标签粘贴在文件袋上，按照案号顺序存放至档案柜中，并将案件纸质起诉书副本移送承办部门内勤。</w:t>
            </w:r>
          </w:p>
          <w:p>
            <w:pPr>
              <w:pStyle w:val="null3"/>
            </w:pPr>
            <w:r>
              <w:rPr>
                <w:rFonts w:ascii="仿宋_GB2312" w:hAnsi="仿宋_GB2312" w:cs="仿宋_GB2312" w:eastAsia="仿宋_GB2312"/>
              </w:rPr>
              <w:t>（2）庭审阶段：</w:t>
            </w:r>
          </w:p>
          <w:p>
            <w:pPr>
              <w:pStyle w:val="null3"/>
            </w:pPr>
            <w:r>
              <w:rPr>
                <w:rFonts w:ascii="仿宋_GB2312" w:hAnsi="仿宋_GB2312" w:cs="仿宋_GB2312" w:eastAsia="仿宋_GB2312"/>
              </w:rPr>
              <w:t>2.1案卷交接：根据庭审阶段产生案卷材料，书记员在接收或制作纸质诉讼材料后的2个工作日内存放至云柜中，供应商每日分多次在云柜中取卷，确保当日工作时间存入的材料在当日取出，同时确保云柜始终有足够空格口。</w:t>
            </w:r>
          </w:p>
          <w:p>
            <w:pPr>
              <w:pStyle w:val="null3"/>
            </w:pPr>
            <w:r>
              <w:rPr>
                <w:rFonts w:ascii="仿宋_GB2312" w:hAnsi="仿宋_GB2312" w:cs="仿宋_GB2312" w:eastAsia="仿宋_GB2312"/>
              </w:rPr>
              <w:t>2.2案卷整理：根据案卷目录将案卷材料进行整理、排序，确保案卷顺利准确；</w:t>
            </w:r>
          </w:p>
          <w:p>
            <w:pPr>
              <w:pStyle w:val="null3"/>
            </w:pPr>
            <w:r>
              <w:rPr>
                <w:rFonts w:ascii="仿宋_GB2312" w:hAnsi="仿宋_GB2312" w:cs="仿宋_GB2312" w:eastAsia="仿宋_GB2312"/>
              </w:rPr>
              <w:t>2.3案卷扫描：供应商将该阶段的材料进行扫描、图像处理，根据扫描质量进行纠偏、去污、拆边等，确保电子案卷端正、干净。</w:t>
            </w:r>
          </w:p>
          <w:p>
            <w:pPr>
              <w:pStyle w:val="null3"/>
            </w:pPr>
            <w:r>
              <w:rPr>
                <w:rFonts w:ascii="仿宋_GB2312" w:hAnsi="仿宋_GB2312" w:cs="仿宋_GB2312" w:eastAsia="仿宋_GB2312"/>
              </w:rPr>
              <w:t>2.4编目：根据案卷材料内容进行逐一编目，确保与案卷材料内容保持一致，无错别字；</w:t>
            </w:r>
          </w:p>
          <w:p>
            <w:pPr>
              <w:pStyle w:val="null3"/>
            </w:pPr>
            <w:r>
              <w:rPr>
                <w:rFonts w:ascii="仿宋_GB2312" w:hAnsi="仿宋_GB2312" w:cs="仿宋_GB2312" w:eastAsia="仿宋_GB2312"/>
              </w:rPr>
              <w:t>2.5挂接：按照法院案卷材料归目标准上传至采购人的办案系统中，于接收到材料后两个自然日内完成；</w:t>
            </w:r>
          </w:p>
          <w:p>
            <w:pPr>
              <w:pStyle w:val="null3"/>
            </w:pPr>
            <w:r>
              <w:rPr>
                <w:rFonts w:ascii="仿宋_GB2312" w:hAnsi="仿宋_GB2312" w:cs="仿宋_GB2312" w:eastAsia="仿宋_GB2312"/>
              </w:rPr>
              <w:t>2.6案卷保管：根据案号，将对应案件材料插入所属档案袋中。</w:t>
            </w:r>
          </w:p>
          <w:p>
            <w:pPr>
              <w:pStyle w:val="null3"/>
            </w:pPr>
            <w:r>
              <w:rPr>
                <w:rFonts w:ascii="仿宋_GB2312" w:hAnsi="仿宋_GB2312" w:cs="仿宋_GB2312" w:eastAsia="仿宋_GB2312"/>
              </w:rPr>
              <w:t>（3）电子卷宗验收：在案件结案后，且诉讼材料符合归档要求后，由供应商对案件电子卷宗的诉讼材料进行整理，具体包括：去重、排序、归目准确性、核对材料签章、核对材料齐全、核对册页信息、图像质量。对完成验收电子卷宗的案件提交归档申请；</w:t>
            </w:r>
          </w:p>
          <w:p>
            <w:pPr>
              <w:pStyle w:val="null3"/>
            </w:pPr>
            <w:r>
              <w:rPr>
                <w:rFonts w:ascii="仿宋_GB2312" w:hAnsi="仿宋_GB2312" w:cs="仿宋_GB2312" w:eastAsia="仿宋_GB2312"/>
              </w:rPr>
              <w:t>（4）纸质卷宗整理：取出已提交归档申请的案件的纸质材料，按照电子卷宗的顺序进行排序和编写页码，并打印电子卷宗的卷皮、目录、备考表，完成纸质卷宗装订成册；</w:t>
            </w:r>
          </w:p>
          <w:p>
            <w:pPr>
              <w:pStyle w:val="null3"/>
            </w:pPr>
            <w:r>
              <w:rPr>
                <w:rFonts w:ascii="仿宋_GB2312" w:hAnsi="仿宋_GB2312" w:cs="仿宋_GB2312" w:eastAsia="仿宋_GB2312"/>
              </w:rPr>
              <w:t>（5）案卷装订：采用三孔一线装订方式，根据案件材料厚度，进行卷皮脊背折叠，确保案卷装订紧实、无倒页，并加盖骑缝章及日期章；</w:t>
            </w:r>
          </w:p>
          <w:p>
            <w:pPr>
              <w:pStyle w:val="null3"/>
            </w:pPr>
            <w:r>
              <w:rPr>
                <w:rFonts w:ascii="仿宋_GB2312" w:hAnsi="仿宋_GB2312" w:cs="仿宋_GB2312" w:eastAsia="仿宋_GB2312"/>
              </w:rPr>
              <w:t>（6）案卷做卷：根据案卷信息进行系统查看，确定案卷册数，制作标签进行粘贴，并加盖保管期限章及归档章；</w:t>
            </w:r>
          </w:p>
          <w:p>
            <w:pPr>
              <w:pStyle w:val="null3"/>
            </w:pPr>
            <w:r>
              <w:rPr>
                <w:rFonts w:ascii="仿宋_GB2312" w:hAnsi="仿宋_GB2312" w:cs="仿宋_GB2312" w:eastAsia="仿宋_GB2312"/>
              </w:rPr>
              <w:t>（7）案卷移交归档：根据完成案卷情况，系统核对案卷册数，页数一致后，出具日验收单，案批次移交采购人，经采购人验收、检查合格后，办理签收；</w:t>
            </w:r>
          </w:p>
          <w:p>
            <w:pPr>
              <w:pStyle w:val="null3"/>
            </w:pPr>
            <w:r>
              <w:rPr>
                <w:rFonts w:ascii="仿宋_GB2312" w:hAnsi="仿宋_GB2312" w:cs="仿宋_GB2312" w:eastAsia="仿宋_GB2312"/>
              </w:rPr>
              <w:t>（8）入库上架：根据采购人验收合格案卷情况，采购人需协助入库，根据归档号顺序完成上架工作。</w:t>
            </w:r>
          </w:p>
          <w:p>
            <w:pPr>
              <w:pStyle w:val="null3"/>
            </w:pPr>
            <w:r>
              <w:rPr>
                <w:rFonts w:ascii="仿宋_GB2312" w:hAnsi="仿宋_GB2312" w:cs="仿宋_GB2312" w:eastAsia="仿宋_GB2312"/>
              </w:rPr>
              <w:t>将最终工作成果批量上传至采购人指定的系统；在确保档案实体及信息的安全保密的前提下，实现电子诉讼档案的最大化利用。</w:t>
            </w:r>
          </w:p>
          <w:p>
            <w:pPr>
              <w:pStyle w:val="null3"/>
            </w:pPr>
            <w:r>
              <w:rPr>
                <w:rFonts w:ascii="仿宋_GB2312" w:hAnsi="仿宋_GB2312" w:cs="仿宋_GB2312" w:eastAsia="仿宋_GB2312"/>
              </w:rPr>
              <w:t>二、服务期限</w:t>
            </w:r>
          </w:p>
          <w:p>
            <w:pPr>
              <w:pStyle w:val="null3"/>
            </w:pPr>
            <w:r>
              <w:rPr>
                <w:rFonts w:ascii="仿宋_GB2312" w:hAnsi="仿宋_GB2312" w:cs="仿宋_GB2312" w:eastAsia="仿宋_GB2312"/>
              </w:rPr>
              <w:t>自合同签订之日起至自预算完成之日止。</w:t>
            </w:r>
          </w:p>
          <w:p>
            <w:pPr>
              <w:pStyle w:val="null3"/>
            </w:pPr>
            <w:r>
              <w:rPr>
                <w:rFonts w:ascii="仿宋_GB2312" w:hAnsi="仿宋_GB2312" w:cs="仿宋_GB2312" w:eastAsia="仿宋_GB2312"/>
              </w:rPr>
              <w:t>三、技术参数及标准</w:t>
            </w:r>
          </w:p>
          <w:p>
            <w:pPr>
              <w:pStyle w:val="null3"/>
            </w:pPr>
            <w:r>
              <w:rPr>
                <w:rFonts w:ascii="仿宋_GB2312" w:hAnsi="仿宋_GB2312" w:cs="仿宋_GB2312" w:eastAsia="仿宋_GB2312"/>
              </w:rPr>
              <w:t>1、扫描分辨率：不低于300dpi，对于字迹较小、较为不清楚的档案，须将分辨率提高到600dpi。</w:t>
            </w:r>
          </w:p>
          <w:p>
            <w:pPr>
              <w:pStyle w:val="null3"/>
            </w:pPr>
            <w:r>
              <w:rPr>
                <w:rFonts w:ascii="仿宋_GB2312" w:hAnsi="仿宋_GB2312" w:cs="仿宋_GB2312" w:eastAsia="仿宋_GB2312"/>
              </w:rPr>
              <w:t>2、格式：图像采用JPEG格式储存。</w:t>
            </w:r>
          </w:p>
          <w:p>
            <w:pPr>
              <w:pStyle w:val="null3"/>
            </w:pPr>
            <w:r>
              <w:rPr>
                <w:rFonts w:ascii="仿宋_GB2312" w:hAnsi="仿宋_GB2312" w:cs="仿宋_GB2312" w:eastAsia="仿宋_GB2312"/>
              </w:rPr>
              <w:t>3、扫描模式</w:t>
            </w:r>
          </w:p>
          <w:p>
            <w:pPr>
              <w:pStyle w:val="null3"/>
            </w:pPr>
            <w:r>
              <w:rPr>
                <w:rFonts w:ascii="仿宋_GB2312" w:hAnsi="仿宋_GB2312" w:cs="仿宋_GB2312" w:eastAsia="仿宋_GB2312"/>
              </w:rPr>
              <w:t>扫描将依据国家档案局下发的《纸质档案数字化技术规范》的要求对页面为黑白两色，并且字迹清晰、不带插图的档案，采用300DPI分辨率黑白二值模式进行扫描；对页面为黑白两色但字迹清晰度差或带有插图的档案，以及页面为多色文字的档案，采用灰度或彩色模式扫描。</w:t>
            </w:r>
          </w:p>
          <w:p>
            <w:pPr>
              <w:pStyle w:val="null3"/>
            </w:pPr>
            <w:r>
              <w:rPr>
                <w:rFonts w:ascii="仿宋_GB2312" w:hAnsi="仿宋_GB2312" w:cs="仿宋_GB2312" w:eastAsia="仿宋_GB2312"/>
              </w:rPr>
              <w:t>4、诉讼档案数字化要求</w:t>
            </w:r>
          </w:p>
          <w:p>
            <w:pPr>
              <w:pStyle w:val="null3"/>
            </w:pPr>
            <w:r>
              <w:rPr>
                <w:rFonts w:ascii="仿宋_GB2312" w:hAnsi="仿宋_GB2312" w:cs="仿宋_GB2312" w:eastAsia="仿宋_GB2312"/>
              </w:rPr>
              <w:t>（1）目录能全面反映案件材料信息，且与纸质目录一致。</w:t>
            </w:r>
          </w:p>
          <w:p>
            <w:pPr>
              <w:pStyle w:val="null3"/>
            </w:pPr>
            <w:r>
              <w:rPr>
                <w:rFonts w:ascii="仿宋_GB2312" w:hAnsi="仿宋_GB2312" w:cs="仿宋_GB2312" w:eastAsia="仿宋_GB2312"/>
              </w:rPr>
              <w:t>（2）文字影像清晰，内容真实无误。没有倾斜、缺失、污点、黑边等。</w:t>
            </w:r>
          </w:p>
          <w:p>
            <w:pPr>
              <w:pStyle w:val="null3"/>
            </w:pPr>
            <w:r>
              <w:rPr>
                <w:rFonts w:ascii="仿宋_GB2312" w:hAnsi="仿宋_GB2312" w:cs="仿宋_GB2312" w:eastAsia="仿宋_GB2312"/>
              </w:rPr>
              <w:t>（3）电子的卷宗与纸质完全一致。</w:t>
            </w:r>
          </w:p>
          <w:p>
            <w:pPr>
              <w:pStyle w:val="null3"/>
            </w:pPr>
            <w:r>
              <w:rPr>
                <w:rFonts w:ascii="仿宋_GB2312" w:hAnsi="仿宋_GB2312" w:cs="仿宋_GB2312" w:eastAsia="仿宋_GB2312"/>
              </w:rPr>
              <w:t>（4）即时档案数字化加工成果分期验收后进行备份，数据一式叁份，存储介质为档案级专用移动硬盘。</w:t>
            </w:r>
          </w:p>
          <w:p>
            <w:pPr>
              <w:pStyle w:val="null3"/>
            </w:pPr>
            <w:r>
              <w:rPr>
                <w:rFonts w:ascii="仿宋_GB2312" w:hAnsi="仿宋_GB2312" w:cs="仿宋_GB2312" w:eastAsia="仿宋_GB2312"/>
              </w:rPr>
              <w:t>5、归档整理要求：</w:t>
            </w:r>
          </w:p>
          <w:p>
            <w:pPr>
              <w:pStyle w:val="null3"/>
            </w:pPr>
            <w:r>
              <w:rPr>
                <w:rFonts w:ascii="仿宋_GB2312" w:hAnsi="仿宋_GB2312" w:cs="仿宋_GB2312" w:eastAsia="仿宋_GB2312"/>
              </w:rPr>
              <w:t>归档整理装订环节主要包括数字化后的档案移交、系统生成录入归档号、卷皮书写归档号、贴侧标、盖归档章、盖封存章、入库上架等工序。</w:t>
            </w:r>
          </w:p>
          <w:p>
            <w:pPr>
              <w:pStyle w:val="null3"/>
            </w:pPr>
            <w:r>
              <w:rPr>
                <w:rFonts w:ascii="仿宋_GB2312" w:hAnsi="仿宋_GB2312" w:cs="仿宋_GB2312" w:eastAsia="仿宋_GB2312"/>
              </w:rPr>
              <w:t>6、电子卷宗随案同步要求</w:t>
            </w:r>
          </w:p>
          <w:p>
            <w:pPr>
              <w:pStyle w:val="null3"/>
            </w:pPr>
            <w:r>
              <w:rPr>
                <w:rFonts w:ascii="仿宋_GB2312" w:hAnsi="仿宋_GB2312" w:cs="仿宋_GB2312" w:eastAsia="仿宋_GB2312"/>
              </w:rPr>
              <w:t>（1）按照上级法院及本院要求案件应随案同步生成电子卷宗（包含司法辅助、随案同步等工作）。</w:t>
            </w:r>
          </w:p>
          <w:p>
            <w:pPr>
              <w:pStyle w:val="null3"/>
            </w:pPr>
            <w:r>
              <w:rPr>
                <w:rFonts w:ascii="仿宋_GB2312" w:hAnsi="仿宋_GB2312" w:cs="仿宋_GB2312" w:eastAsia="仿宋_GB2312"/>
              </w:rPr>
              <w:t>（2）目录能全面反映案件材料信息，且与纸质目录一致。</w:t>
            </w:r>
          </w:p>
          <w:p>
            <w:pPr>
              <w:pStyle w:val="null3"/>
            </w:pPr>
            <w:r>
              <w:rPr>
                <w:rFonts w:ascii="仿宋_GB2312" w:hAnsi="仿宋_GB2312" w:cs="仿宋_GB2312" w:eastAsia="仿宋_GB2312"/>
              </w:rPr>
              <w:t>（3）扫描图像清晰，内容真实无误。</w:t>
            </w:r>
          </w:p>
          <w:p>
            <w:pPr>
              <w:pStyle w:val="null3"/>
            </w:pPr>
            <w:r>
              <w:rPr>
                <w:rFonts w:ascii="仿宋_GB2312" w:hAnsi="仿宋_GB2312" w:cs="仿宋_GB2312" w:eastAsia="仿宋_GB2312"/>
              </w:rPr>
              <w:t>（4）电子的卷宗与纸质完全一致。</w:t>
            </w:r>
          </w:p>
          <w:p>
            <w:pPr>
              <w:pStyle w:val="null3"/>
            </w:pPr>
            <w:r>
              <w:rPr>
                <w:rFonts w:ascii="仿宋_GB2312" w:hAnsi="仿宋_GB2312" w:cs="仿宋_GB2312" w:eastAsia="仿宋_GB2312"/>
              </w:rPr>
              <w:t>7、配套安全保护设备要求</w:t>
            </w:r>
          </w:p>
          <w:p>
            <w:pPr>
              <w:pStyle w:val="null3"/>
            </w:pPr>
            <w:r>
              <w:rPr>
                <w:rFonts w:ascii="仿宋_GB2312" w:hAnsi="仿宋_GB2312" w:cs="仿宋_GB2312" w:eastAsia="仿宋_GB2312"/>
              </w:rPr>
              <w:t>（1）动态视频监控管理：在数字化加工场地内安装网络高清红外监控设备并实时存储录像，保证加工过程无死角监控，并由专人进行管理，保障安全。</w:t>
            </w:r>
          </w:p>
          <w:p>
            <w:pPr>
              <w:pStyle w:val="null3"/>
            </w:pPr>
            <w:r>
              <w:rPr>
                <w:rFonts w:ascii="仿宋_GB2312" w:hAnsi="仿宋_GB2312" w:cs="仿宋_GB2312" w:eastAsia="仿宋_GB2312"/>
              </w:rPr>
              <w:t>（2）安装的配套安全设备符合档案室安全保护要求及《纸质档案数字化加工外包安全管理规范》要求，并符合实际使用。</w:t>
            </w:r>
          </w:p>
          <w:p>
            <w:pPr>
              <w:pStyle w:val="null3"/>
            </w:pPr>
            <w:r>
              <w:rPr>
                <w:rFonts w:ascii="仿宋_GB2312" w:hAnsi="仿宋_GB2312" w:cs="仿宋_GB2312" w:eastAsia="仿宋_GB2312"/>
              </w:rPr>
              <w:t>8、对项目投标方总体技术要求</w:t>
            </w:r>
          </w:p>
          <w:p>
            <w:pPr>
              <w:pStyle w:val="null3"/>
            </w:pPr>
            <w:r>
              <w:rPr>
                <w:rFonts w:ascii="仿宋_GB2312" w:hAnsi="仿宋_GB2312" w:cs="仿宋_GB2312" w:eastAsia="仿宋_GB2312"/>
              </w:rPr>
              <w:t>（1）档案数字化加工应实行全过程管理。制定各类管理、检查、培训制度；建立各类设备、载体、系统台账；建立各种项目过程交接、复制数据等表单；建立人员、设备报备、离场流程；建立数字化加工档案；明确岗位职责，落实各环节安全保密措施，确保管理过程可控、可查。</w:t>
            </w:r>
          </w:p>
          <w:p>
            <w:pPr>
              <w:pStyle w:val="null3"/>
            </w:pPr>
            <w:r>
              <w:rPr>
                <w:rFonts w:ascii="仿宋_GB2312" w:hAnsi="仿宋_GB2312" w:cs="仿宋_GB2312" w:eastAsia="仿宋_GB2312"/>
              </w:rPr>
              <w:t>（2）参与档案数字化的载体、信息系统、信息设备必须符合国家相关标准。</w:t>
            </w:r>
          </w:p>
          <w:p>
            <w:pPr>
              <w:pStyle w:val="null3"/>
            </w:pPr>
            <w:r>
              <w:rPr>
                <w:rFonts w:ascii="仿宋_GB2312" w:hAnsi="仿宋_GB2312" w:cs="仿宋_GB2312" w:eastAsia="仿宋_GB2312"/>
              </w:rPr>
              <w:t>（3）供应商必须建立完整、可行的质量保证体系，确保项目的技术标准和质量标准符合相关规范。</w:t>
            </w:r>
          </w:p>
          <w:p>
            <w:pPr>
              <w:pStyle w:val="null3"/>
            </w:pPr>
            <w:r>
              <w:rPr>
                <w:rFonts w:ascii="仿宋_GB2312" w:hAnsi="仿宋_GB2312" w:cs="仿宋_GB2312" w:eastAsia="仿宋_GB2312"/>
              </w:rPr>
              <w:t>（4）供应商应保证加工成品挂接至采购人指定的电子档案管理系统中。</w:t>
            </w:r>
          </w:p>
          <w:p>
            <w:pPr>
              <w:pStyle w:val="null3"/>
            </w:pPr>
            <w:r>
              <w:rPr>
                <w:rFonts w:ascii="仿宋_GB2312" w:hAnsi="仿宋_GB2312" w:cs="仿宋_GB2312" w:eastAsia="仿宋_GB2312"/>
              </w:rPr>
              <w:t>（5）加工完成的数字化产品、备份数据必须符合项目和国家相关技术规范。</w:t>
            </w:r>
          </w:p>
          <w:p>
            <w:pPr>
              <w:pStyle w:val="null3"/>
            </w:pPr>
            <w:r>
              <w:rPr>
                <w:rFonts w:ascii="仿宋_GB2312" w:hAnsi="仿宋_GB2312" w:cs="仿宋_GB2312" w:eastAsia="仿宋_GB2312"/>
              </w:rPr>
              <w:t>（6）移交所有数字化过程产生的各种数据。数据包括档案数字化产品数据、档案数字化管理过程数据、项目管理档案及资料。数据移交一定要保持完整性和彻底性。完整性是指移交的数据完整、准确不遗漏任何信息，彻底性是指移交完成后不私自保存任何用户的数字化产品、敏感资料等数据。</w:t>
            </w:r>
          </w:p>
          <w:p>
            <w:pPr>
              <w:pStyle w:val="null3"/>
            </w:pPr>
            <w:r>
              <w:rPr>
                <w:rFonts w:ascii="仿宋_GB2312" w:hAnsi="仿宋_GB2312" w:cs="仿宋_GB2312" w:eastAsia="仿宋_GB2312"/>
              </w:rPr>
              <w:t>（7）供应商须熟知法院审执工作流程，熟知全国法院“一张网”系统电子档案诉讼流程。响应文件需依据上述流程及相关系统提供可实施方案。</w:t>
            </w:r>
          </w:p>
          <w:p>
            <w:pPr>
              <w:pStyle w:val="null3"/>
            </w:pPr>
            <w:r>
              <w:rPr>
                <w:rFonts w:ascii="仿宋_GB2312" w:hAnsi="仿宋_GB2312" w:cs="仿宋_GB2312" w:eastAsia="仿宋_GB2312"/>
              </w:rPr>
              <w:t>四、验收和评价</w:t>
            </w:r>
          </w:p>
          <w:p>
            <w:pPr>
              <w:pStyle w:val="null3"/>
            </w:pPr>
            <w:r>
              <w:rPr>
                <w:rFonts w:ascii="仿宋_GB2312" w:hAnsi="仿宋_GB2312" w:cs="仿宋_GB2312" w:eastAsia="仿宋_GB2312"/>
              </w:rPr>
              <w:t>1、项目整体验收前中标供应商应自行对电子档案及档案原件完成自检。</w:t>
            </w:r>
          </w:p>
          <w:p>
            <w:pPr>
              <w:pStyle w:val="null3"/>
            </w:pPr>
            <w:r>
              <w:rPr>
                <w:rFonts w:ascii="仿宋_GB2312" w:hAnsi="仿宋_GB2312" w:cs="仿宋_GB2312" w:eastAsia="仿宋_GB2312"/>
              </w:rPr>
              <w:t>2、供应商必须制定严格的质量控制方案，并由采购人主管部门认可其方案，供应商必须对加工的数据进行自检，要逐页检查，电子档案务必和纸质档案一致，自检达标的数据才能递交采购人验收。</w:t>
            </w:r>
          </w:p>
          <w:p>
            <w:pPr>
              <w:pStyle w:val="null3"/>
            </w:pPr>
            <w:r>
              <w:rPr>
                <w:rFonts w:ascii="仿宋_GB2312" w:hAnsi="仿宋_GB2312" w:cs="仿宋_GB2312" w:eastAsia="仿宋_GB2312"/>
              </w:rPr>
              <w:t>3、档案原件验收必须逐卷清点，按档案数量，文件状况，卷内文件页数与顺序、装订要求等进行检查；顺序错误、装订不符要求、卷间文件颠倒等作为差错，需要重新调整。</w:t>
            </w:r>
          </w:p>
          <w:p>
            <w:pPr>
              <w:pStyle w:val="null3"/>
            </w:pPr>
            <w:r>
              <w:rPr>
                <w:rFonts w:ascii="仿宋_GB2312" w:hAnsi="仿宋_GB2312" w:cs="仿宋_GB2312" w:eastAsia="仿宋_GB2312"/>
              </w:rPr>
              <w:t>4、完成所有数字化扫描加工任务，试运行一个月后，由双方共同进行验收，验收通过时间以双方签署项目验收单为准。</w:t>
            </w:r>
          </w:p>
          <w:p>
            <w:pPr>
              <w:pStyle w:val="null3"/>
            </w:pPr>
            <w:r>
              <w:rPr>
                <w:rFonts w:ascii="仿宋_GB2312" w:hAnsi="仿宋_GB2312" w:cs="仿宋_GB2312" w:eastAsia="仿宋_GB2312"/>
              </w:rPr>
              <w:t>5、双方各指定专人做好档案的清点交接工作。</w:t>
            </w:r>
          </w:p>
          <w:p>
            <w:pPr>
              <w:pStyle w:val="null3"/>
            </w:pPr>
            <w:r>
              <w:rPr>
                <w:rFonts w:ascii="仿宋_GB2312" w:hAnsi="仿宋_GB2312" w:cs="仿宋_GB2312" w:eastAsia="仿宋_GB2312"/>
              </w:rPr>
              <w:t>6、验收指标</w:t>
            </w:r>
          </w:p>
          <w:p>
            <w:pPr>
              <w:pStyle w:val="null3"/>
            </w:pPr>
            <w:r>
              <w:rPr>
                <w:rFonts w:ascii="仿宋_GB2312" w:hAnsi="仿宋_GB2312" w:cs="仿宋_GB2312" w:eastAsia="仿宋_GB2312"/>
              </w:rPr>
              <w:t>（1）目录数据库与图像文件挂接错误，或目录数据库、图像文件之一出现不完整、不清晰、有错误等质量问题时，抽检标记为“不合格”。</w:t>
            </w:r>
          </w:p>
          <w:p>
            <w:pPr>
              <w:pStyle w:val="null3"/>
            </w:pPr>
            <w:r>
              <w:rPr>
                <w:rFonts w:ascii="仿宋_GB2312" w:hAnsi="仿宋_GB2312" w:cs="仿宋_GB2312" w:eastAsia="仿宋_GB2312"/>
              </w:rPr>
              <w:t>（2）扫描结束后的最终抽检在全国法院“一张网”系统中进行，一个全宗的档案，数字化转换质量抽检的合格率达到99%以上（含99%）时，给予以验收“通过”。</w:t>
            </w:r>
          </w:p>
          <w:p>
            <w:pPr>
              <w:pStyle w:val="null3"/>
            </w:pPr>
            <w:r>
              <w:rPr>
                <w:rFonts w:ascii="仿宋_GB2312" w:hAnsi="仿宋_GB2312" w:cs="仿宋_GB2312" w:eastAsia="仿宋_GB2312"/>
              </w:rPr>
              <w:t>合格率=抽检合格的文件数/抽检文件总数×100%</w:t>
            </w:r>
          </w:p>
          <w:p>
            <w:pPr>
              <w:pStyle w:val="null3"/>
            </w:pPr>
            <w:r>
              <w:rPr>
                <w:rFonts w:ascii="仿宋_GB2312" w:hAnsi="仿宋_GB2312" w:cs="仿宋_GB2312" w:eastAsia="仿宋_GB2312"/>
              </w:rPr>
              <w:t>7、验收审核</w:t>
            </w:r>
          </w:p>
          <w:p>
            <w:pPr>
              <w:pStyle w:val="null3"/>
            </w:pPr>
            <w:r>
              <w:rPr>
                <w:rFonts w:ascii="仿宋_GB2312" w:hAnsi="仿宋_GB2312" w:cs="仿宋_GB2312" w:eastAsia="仿宋_GB2312"/>
              </w:rPr>
              <w:t>验收"通过"的结论，必须经分管领导审核、签字后方有效。</w:t>
            </w:r>
          </w:p>
          <w:p>
            <w:pPr>
              <w:pStyle w:val="null3"/>
            </w:pPr>
            <w:r>
              <w:rPr>
                <w:rFonts w:ascii="仿宋_GB2312" w:hAnsi="仿宋_GB2312" w:cs="仿宋_GB2312" w:eastAsia="仿宋_GB2312"/>
              </w:rPr>
              <w:t>8、验收登记</w:t>
            </w:r>
          </w:p>
          <w:p>
            <w:pPr>
              <w:pStyle w:val="null3"/>
            </w:pPr>
            <w:r>
              <w:rPr>
                <w:rFonts w:ascii="仿宋_GB2312" w:hAnsi="仿宋_GB2312" w:cs="仿宋_GB2312" w:eastAsia="仿宋_GB2312"/>
              </w:rPr>
              <w:t>（1）认真填写纸质档案数字化验收登记表单。</w:t>
            </w:r>
          </w:p>
          <w:p>
            <w:pPr>
              <w:pStyle w:val="null3"/>
            </w:pPr>
            <w:r>
              <w:rPr>
                <w:rFonts w:ascii="仿宋_GB2312" w:hAnsi="仿宋_GB2312" w:cs="仿宋_GB2312" w:eastAsia="仿宋_GB2312"/>
              </w:rPr>
              <w:t>9、验收依据：</w:t>
            </w:r>
          </w:p>
          <w:p>
            <w:pPr>
              <w:pStyle w:val="null3"/>
            </w:pPr>
            <w:r>
              <w:rPr>
                <w:rFonts w:ascii="仿宋_GB2312" w:hAnsi="仿宋_GB2312" w:cs="仿宋_GB2312" w:eastAsia="仿宋_GB2312"/>
              </w:rPr>
              <w:t>（1）合同文本。</w:t>
            </w:r>
          </w:p>
          <w:p>
            <w:pPr>
              <w:pStyle w:val="null3"/>
            </w:pPr>
            <w:r>
              <w:rPr>
                <w:rFonts w:ascii="仿宋_GB2312" w:hAnsi="仿宋_GB2312" w:cs="仿宋_GB2312" w:eastAsia="仿宋_GB2312"/>
              </w:rPr>
              <w:t>（2）响应文件、磋商文件、澄清函。</w:t>
            </w:r>
          </w:p>
          <w:p>
            <w:pPr>
              <w:pStyle w:val="null3"/>
            </w:pPr>
            <w:r>
              <w:rPr>
                <w:rFonts w:ascii="仿宋_GB2312" w:hAnsi="仿宋_GB2312" w:cs="仿宋_GB2312" w:eastAsia="仿宋_GB2312"/>
              </w:rPr>
              <w:t>（3）国家和行业制定的相应的标准和规范。</w:t>
            </w:r>
          </w:p>
          <w:p>
            <w:pPr>
              <w:pStyle w:val="null3"/>
            </w:pPr>
            <w:r>
              <w:rPr>
                <w:rFonts w:ascii="仿宋_GB2312" w:hAnsi="仿宋_GB2312" w:cs="仿宋_GB2312" w:eastAsia="仿宋_GB2312"/>
              </w:rPr>
              <w:t>五、项目其他要求</w:t>
            </w:r>
          </w:p>
          <w:p>
            <w:pPr>
              <w:pStyle w:val="null3"/>
            </w:pPr>
            <w:r>
              <w:rPr>
                <w:rFonts w:ascii="仿宋_GB2312" w:hAnsi="仿宋_GB2312" w:cs="仿宋_GB2312" w:eastAsia="仿宋_GB2312"/>
              </w:rPr>
              <w:t>1、由采购人提供办公场所及必要的冬夏办公环境，工作区域增强亮度用光源。</w:t>
            </w:r>
          </w:p>
          <w:p>
            <w:pPr>
              <w:pStyle w:val="null3"/>
            </w:pPr>
            <w:r>
              <w:rPr>
                <w:rFonts w:ascii="仿宋_GB2312" w:hAnsi="仿宋_GB2312" w:cs="仿宋_GB2312" w:eastAsia="仿宋_GB2312"/>
              </w:rPr>
              <w:t>2、供应商自行提供实施服务所必须的扫描仪、电脑等设备和加工软件及耗材。</w:t>
            </w:r>
          </w:p>
          <w:p>
            <w:pPr>
              <w:pStyle w:val="null3"/>
            </w:pPr>
            <w:r>
              <w:rPr>
                <w:rFonts w:ascii="仿宋_GB2312" w:hAnsi="仿宋_GB2312" w:cs="仿宋_GB2312" w:eastAsia="仿宋_GB2312"/>
              </w:rPr>
              <w:t>3、双方各指定专人做好档案的清点交接工作，《纸质档案扫描工作流程单》随同档案一起交接。</w:t>
            </w:r>
          </w:p>
          <w:p>
            <w:pPr>
              <w:pStyle w:val="null3"/>
            </w:pPr>
            <w:r>
              <w:rPr>
                <w:rFonts w:ascii="仿宋_GB2312" w:hAnsi="仿宋_GB2312" w:cs="仿宋_GB2312" w:eastAsia="仿宋_GB2312"/>
              </w:rPr>
              <w:t>4、供应商应成立实施小组，指定专人负责该项目，并列出具体的项目操作标准及流程、项目实施计划、人员及保证措施。</w:t>
            </w:r>
          </w:p>
          <w:p>
            <w:pPr>
              <w:pStyle w:val="null3"/>
            </w:pPr>
            <w:r>
              <w:rPr>
                <w:rFonts w:ascii="仿宋_GB2312" w:hAnsi="仿宋_GB2312" w:cs="仿宋_GB2312" w:eastAsia="仿宋_GB2312"/>
              </w:rPr>
              <w:t>5、要求供应商在合同签订后3个工作日内（具体按照合同要求），将有关扫描设备、人力配置等总体配备完毕。</w:t>
            </w:r>
          </w:p>
          <w:p>
            <w:pPr>
              <w:pStyle w:val="null3"/>
            </w:pPr>
            <w:r>
              <w:rPr>
                <w:rFonts w:ascii="仿宋_GB2312" w:hAnsi="仿宋_GB2312" w:cs="仿宋_GB2312" w:eastAsia="仿宋_GB2312"/>
              </w:rPr>
              <w:t>6、项目后期服务：项目验收通过后1年的免费质保服务，终生维护服务。</w:t>
            </w:r>
          </w:p>
          <w:p>
            <w:pPr>
              <w:pStyle w:val="null3"/>
            </w:pPr>
            <w:r>
              <w:rPr>
                <w:rFonts w:ascii="仿宋_GB2312" w:hAnsi="仿宋_GB2312" w:cs="仿宋_GB2312" w:eastAsia="仿宋_GB2312"/>
              </w:rPr>
              <w:t>7、在质保期内，供应商应提供7*24小时的服务响应，并提供技术支持人员的名单和联系方式。</w:t>
            </w:r>
          </w:p>
          <w:p>
            <w:pPr>
              <w:pStyle w:val="null3"/>
            </w:pPr>
            <w:r>
              <w:rPr>
                <w:rFonts w:ascii="仿宋_GB2312" w:hAnsi="仿宋_GB2312" w:cs="仿宋_GB2312" w:eastAsia="仿宋_GB2312"/>
              </w:rPr>
              <w:t>8、技术培训：提供一般工作人员的操作培训和技术人员的免费技术培训，并提供相应的培训资料。培训时间、地点由采购人决定。</w:t>
            </w:r>
          </w:p>
          <w:p>
            <w:pPr>
              <w:pStyle w:val="null3"/>
            </w:pPr>
            <w:r>
              <w:rPr>
                <w:rFonts w:ascii="仿宋_GB2312" w:hAnsi="仿宋_GB2312" w:cs="仿宋_GB2312" w:eastAsia="仿宋_GB2312"/>
              </w:rPr>
              <w:t>9、为保障法院审判工作的即时性，成交方需在合同签订后三个工作日内进场开展项目服务工作（包含全部服务人员及设备的进场部署工作），若成交方合同签订后三个工作日内相关服务人员及设备还未部署完毕，或在进场之日起三个工作日内，成交方加工的档案未能通过质检并上传至法院系统进行查阅的，则视为成交方没有能力承接本次项目，采购人有权单方解除合约，并由成交方承担因此给采购人造成的全部损失（包括重新招标费用以及因成交方延误造成工期给采购人造成的全部损失）。（响应方需在响应文件中明确承诺，响应文件中未见承诺的投标不予接受）</w:t>
            </w:r>
          </w:p>
          <w:p>
            <w:pPr>
              <w:pStyle w:val="null3"/>
            </w:pPr>
            <w:r>
              <w:rPr>
                <w:rFonts w:ascii="仿宋_GB2312" w:hAnsi="仿宋_GB2312" w:cs="仿宋_GB2312" w:eastAsia="仿宋_GB2312"/>
              </w:rPr>
              <w:t>10、采购人在项目开始一个月内，中标单位若未能达到采购人要求，采购人有权单方解除合约，采购人有权不支付服务费用，并且投标单位需向甲方赔偿合同总金额的30%违约金。</w:t>
            </w:r>
          </w:p>
          <w:p>
            <w:pPr>
              <w:pStyle w:val="null3"/>
            </w:pPr>
            <w:r>
              <w:rPr>
                <w:rFonts w:ascii="仿宋_GB2312" w:hAnsi="仿宋_GB2312" w:cs="仿宋_GB2312" w:eastAsia="仿宋_GB2312"/>
              </w:rPr>
              <w:t>六、供应商权利和义务</w:t>
            </w:r>
          </w:p>
          <w:p>
            <w:pPr>
              <w:pStyle w:val="null3"/>
            </w:pPr>
            <w:r>
              <w:rPr>
                <w:rFonts w:ascii="仿宋_GB2312" w:hAnsi="仿宋_GB2312" w:cs="仿宋_GB2312" w:eastAsia="仿宋_GB2312"/>
              </w:rPr>
              <w:t>1、供应商应严格按照合同要求，保质保量地完成项目工作任务；</w:t>
            </w:r>
          </w:p>
          <w:p>
            <w:pPr>
              <w:pStyle w:val="null3"/>
            </w:pPr>
            <w:r>
              <w:rPr>
                <w:rFonts w:ascii="仿宋_GB2312" w:hAnsi="仿宋_GB2312" w:cs="仿宋_GB2312" w:eastAsia="仿宋_GB2312"/>
              </w:rPr>
              <w:t>2、供应商享有委托服务范围内的项目管理权，现场工作的人员由之方统一管理；</w:t>
            </w:r>
          </w:p>
          <w:p>
            <w:pPr>
              <w:pStyle w:val="null3"/>
            </w:pPr>
            <w:r>
              <w:rPr>
                <w:rFonts w:ascii="仿宋_GB2312" w:hAnsi="仿宋_GB2312" w:cs="仿宋_GB2312" w:eastAsia="仿宋_GB2312"/>
              </w:rPr>
              <w:t>3、供应商应及时向采购人通报与本项目有关的重大事项，及时配合处理投诉；</w:t>
            </w:r>
          </w:p>
          <w:p>
            <w:pPr>
              <w:pStyle w:val="null3"/>
            </w:pPr>
            <w:r>
              <w:rPr>
                <w:rFonts w:ascii="仿宋_GB2312" w:hAnsi="仿宋_GB2312" w:cs="仿宋_GB2312" w:eastAsia="仿宋_GB2312"/>
              </w:rPr>
              <w:t>4、供应商有接受采购人项目行业管理部门及政府有关部门的指导和监督的义务；</w:t>
            </w:r>
          </w:p>
          <w:p>
            <w:pPr>
              <w:pStyle w:val="null3"/>
            </w:pPr>
            <w:r>
              <w:rPr>
                <w:rFonts w:ascii="仿宋_GB2312" w:hAnsi="仿宋_GB2312" w:cs="仿宋_GB2312" w:eastAsia="仿宋_GB2312"/>
              </w:rPr>
              <w:t>5、供应商应将已扫描完毕的档案，按装订要求，及时完整地交还给采购人，并与采购人工作人员办理书面交接手续；</w:t>
            </w:r>
          </w:p>
          <w:p>
            <w:pPr>
              <w:pStyle w:val="null3"/>
            </w:pPr>
            <w:r>
              <w:rPr>
                <w:rFonts w:ascii="仿宋_GB2312" w:hAnsi="仿宋_GB2312" w:cs="仿宋_GB2312" w:eastAsia="仿宋_GB2312"/>
              </w:rPr>
              <w:t>6、供应商保证不得以任何形式备份工作中接触到的采购人全部文件，且不能查阅档案内容,对采购人提供的业务需求、技术资料、信息、数据等负有无限期的保密义务；</w:t>
            </w:r>
          </w:p>
          <w:p>
            <w:pPr>
              <w:pStyle w:val="null3"/>
            </w:pPr>
            <w:r>
              <w:rPr>
                <w:rFonts w:ascii="仿宋_GB2312" w:hAnsi="仿宋_GB2312" w:cs="仿宋_GB2312" w:eastAsia="仿宋_GB2312"/>
              </w:rPr>
              <w:t>7、供应商入场前向采购人提供《开工环境确认单》，经采购人同意及准备到位后，供应商安排人员及设备入场。项目验收结束后，供应商向采购人提交《设备离场申请表》，同时采购人必须以市场价采购供应商在完成档案数字化工作中所使用的存储硬盘，防止数据外泄；</w:t>
            </w:r>
          </w:p>
          <w:p>
            <w:pPr>
              <w:pStyle w:val="null3"/>
            </w:pPr>
            <w:r>
              <w:rPr>
                <w:rFonts w:ascii="仿宋_GB2312" w:hAnsi="仿宋_GB2312" w:cs="仿宋_GB2312" w:eastAsia="仿宋_GB2312"/>
              </w:rPr>
              <w:t>8、全部档案经采购人审核通过，供应商可离场。同时，供应商有义务协助采购人恢复加工现场原貌；</w:t>
            </w:r>
          </w:p>
          <w:p>
            <w:pPr>
              <w:pStyle w:val="null3"/>
            </w:pPr>
            <w:r>
              <w:rPr>
                <w:rFonts w:ascii="仿宋_GB2312" w:hAnsi="仿宋_GB2312" w:cs="仿宋_GB2312" w:eastAsia="仿宋_GB2312"/>
              </w:rPr>
              <w:t>9、供应商有义务在每次收到采购人的付款后向采购人开具对应金额的发票；</w:t>
            </w:r>
          </w:p>
          <w:p>
            <w:pPr>
              <w:pStyle w:val="null3"/>
            </w:pPr>
            <w:r>
              <w:rPr>
                <w:rFonts w:ascii="仿宋_GB2312" w:hAnsi="仿宋_GB2312" w:cs="仿宋_GB2312" w:eastAsia="仿宋_GB2312"/>
              </w:rPr>
              <w:t>备注：供应商应充分了解法院档案实际情况与数字化需求，并与法院就本项目签订保密协议。</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满足采购需求的人员配置。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满足采购需求的设施设备。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最高限价：总预算：1,844,000.00元 供应商采购包报价高于采购包采购预算的，其响应文件将按无效处理。其中单项报价最高限价分别为即时档案数字化：档案数字化0.32元/页，归档整理0.13元/页；电子卷宗随案同步：电子卷宗随案同步全流程70元/案。</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自合同签订之日起至自预算完成之日止。</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项目整体验收前中标供应商应自行对电子档案及档案原件完成自检。2、供应商必须制定严格的质量控制方案，并由采购人主管部门认可其方案，供应商必须对加工的数据进行自检，要逐页检查，电子档案务必和纸质档案一致，自检达标的数据才能递交采购人验收。3、档案原件验收必须逐卷清点，按档案数量，文件状况，卷内文件页数与顺序、装订要求等进行检查；顺序错误、装订不符要求、卷间文件颠倒等作为差错，需要重新调整。4、完成所有数字化扫描加工任务，试运行一个月后，由双方共同进行验收，验收通过时间以双方签署项目验收单为准。5、双方各指定专人做好档案的清点交接工作。</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于2026年6月30日前，按照乙方提供的经甲方签字确认的《档案数字化数量质量月汇总确认表》核准；根据实际加工量×单价，据实结算，直至项目预算完成止。若甲方财政拨款未到位，付款时间应往后顺延，乙方不以此作为甲方的违约情况，达到付款条件起30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于2026年12月31日前，按照乙方提供的经甲方签字确认的《档案数字化数量质量月汇总确认表》核准；根据实际加工量×单价，据实结算，直至项目预算完成止。最终结算费用不超过项目预算，达到付款条件起30个工作日内，支付合同总金额的50.0%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以采购文件、响应文件及签订合同要求为准。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1.本项目单价采购据实结算，结算金额不超过采购预算金额，磋商报价超过最高限价的其响应无效。 2.为顺利推进本项目政府采购工作，供应商须在陕西省政府采购电子化交易平台上传电子版响应文件并完成签章、加密，同时，线下递交纸质版响应文件正本一份。若电子版响应文件与纸质版响应文件不一致的，以陕西省政府采购电子化交易平台上传的电子版响应文件为准。纸质版响应文件递交截止时间同开标截止时间，递交地点为西安市经济技术开发区凤城3路3号巍然大厦1号楼B座6楼。</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具有独立承担民事责任能力的法人、其他组织或自然人，提供合法有效的统一社会信用代码营业执照（事业单位法人证书/专业服务机构执业许可证/民办非企业单位登记证书，自然人提供身份证）；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完整的2025年度经审计的财务报告，审计报告应当经过注册会计师行业统一监管平台备案赋码（成立时间至提交响应文件截止时间不足一年的可提供成立后任意时段的资产负债表），或其递交响应文件截止之日前三个月内基本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提供递交响应文件截止之日前六个月内任意一个月的依法缴纳税收的相关凭据，凭据应有税务机关或代收机关的公章或业务专用章。依法免税或无须缴纳税收的供应商，应提供相应证明文件；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社会保障资金缴存证明</w:t>
            </w:r>
          </w:p>
        </w:tc>
        <w:tc>
          <w:tcPr>
            <w:tcW w:type="dxa" w:w="3322"/>
          </w:tcPr>
          <w:p>
            <w:pPr>
              <w:pStyle w:val="null3"/>
            </w:pPr>
            <w:r>
              <w:rPr>
                <w:rFonts w:ascii="仿宋_GB2312" w:hAnsi="仿宋_GB2312" w:cs="仿宋_GB2312" w:eastAsia="仿宋_GB2312"/>
              </w:rPr>
              <w:t>提供递交响应文件截止之日前六个月内任意一个月的社会保障资金缴存单据或社保机构开具的社会保险参保缴费情况证明。依法不需要缴纳社会保障资金的供应商应提供相关证明文件；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提供具有履行本合同所必需的专业技术能力的书面声明；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参加本次政府采购活动前3年内在经营活动中没有重大违纪，以及未被列入失信被执行人、重大税收违法失信主体、政府采购严重违法失信行为记录名单的书面声明；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法定代表人直接参加磋商的，须出具法定代表人身份证明书及身份证；授权代表参加磋商的，须出具法定代表人授权书；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信用中国</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关联声明</w:t>
            </w:r>
          </w:p>
        </w:tc>
        <w:tc>
          <w:tcPr>
            <w:tcW w:type="dxa" w:w="3322"/>
          </w:tcPr>
          <w:p>
            <w:pPr>
              <w:pStyle w:val="null3"/>
            </w:pPr>
            <w:r>
              <w:rPr>
                <w:rFonts w:ascii="仿宋_GB2312" w:hAnsi="仿宋_GB2312" w:cs="仿宋_GB2312" w:eastAsia="仿宋_GB2312"/>
              </w:rPr>
              <w:t>供应商关联关系声明，包括：①控股管理关系（不得与参加本项目的其他供应商单位负责人为同一人或者存在直接控股、管理关系），②未为本项目提供整体设计、规范编制或者项目管理、监理、检测等服务；</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本项目专门面向中小企业采购，供应商须提供中小企业声明函；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本项目不接受联合体磋商，提供非联合体磋商声明；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供应商具有国家保密局颁发的乙级及以上的涉密档案数字化加工的“国家秘密载体印制资质证书”，外省企业需在陕西省国家保密局备案(甲级资质无需备案)。</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根据“财库〔2026〕2号”文件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报价一览表.docx 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供应商名称和公章、营业执照一致</w:t>
            </w:r>
          </w:p>
        </w:tc>
        <w:tc>
          <w:tcPr>
            <w:tcW w:type="dxa" w:w="1661"/>
          </w:tcPr>
          <w:p>
            <w:pPr>
              <w:pStyle w:val="null3"/>
            </w:pPr>
            <w:r>
              <w:rPr>
                <w:rFonts w:ascii="仿宋_GB2312" w:hAnsi="仿宋_GB2312" w:cs="仿宋_GB2312" w:eastAsia="仿宋_GB2312"/>
              </w:rPr>
              <w:t>项目理解、重难点分析.docx 报价一览表.docx 设备配备情况.docx 业绩.docx 售后保障方案.docx 供应商认为有必要说明的其他资料.docx 中小企业声明函 项目团队人员.docx 质量控制和风险管理措施.docx 服务偏离表.docx 资格证明文件.docx 保密、安全保证措施.docx 响应文件封面 分项报价表.docx 应急预案.docx 残疾人福利性单位声明函 标的清单 内部管理措施.docx 人员证书.docx 响应函 商务偏离表.docx 服务方案.docx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完整无缺项，无选择性报价</w:t>
            </w:r>
          </w:p>
        </w:tc>
        <w:tc>
          <w:tcPr>
            <w:tcW w:type="dxa" w:w="1661"/>
          </w:tcPr>
          <w:p>
            <w:pPr>
              <w:pStyle w:val="null3"/>
            </w:pPr>
            <w:r>
              <w:rPr>
                <w:rFonts w:ascii="仿宋_GB2312" w:hAnsi="仿宋_GB2312" w:cs="仿宋_GB2312" w:eastAsia="仿宋_GB2312"/>
              </w:rPr>
              <w:t>报价一览表.docx 分项报价表.docx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响应文件的有效期</w:t>
            </w:r>
          </w:p>
        </w:tc>
        <w:tc>
          <w:tcPr>
            <w:tcW w:type="dxa" w:w="3322"/>
          </w:tcPr>
          <w:p>
            <w:pPr>
              <w:pStyle w:val="null3"/>
            </w:pPr>
            <w:r>
              <w:rPr>
                <w:rFonts w:ascii="仿宋_GB2312" w:hAnsi="仿宋_GB2312" w:cs="仿宋_GB2312" w:eastAsia="仿宋_GB2312"/>
              </w:rPr>
              <w:t>自开标之日起不少于90个日历日</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响应文件签字、盖章</w:t>
            </w:r>
          </w:p>
        </w:tc>
        <w:tc>
          <w:tcPr>
            <w:tcW w:type="dxa" w:w="3322"/>
          </w:tcPr>
          <w:p>
            <w:pPr>
              <w:pStyle w:val="null3"/>
            </w:pPr>
            <w:r>
              <w:rPr>
                <w:rFonts w:ascii="仿宋_GB2312" w:hAnsi="仿宋_GB2312" w:cs="仿宋_GB2312" w:eastAsia="仿宋_GB2312"/>
              </w:rPr>
              <w:t>响应文件的签字盖章合格有效</w:t>
            </w:r>
          </w:p>
        </w:tc>
        <w:tc>
          <w:tcPr>
            <w:tcW w:type="dxa" w:w="1661"/>
          </w:tcPr>
          <w:p>
            <w:pPr>
              <w:pStyle w:val="null3"/>
            </w:pPr>
            <w:r>
              <w:rPr>
                <w:rFonts w:ascii="仿宋_GB2312" w:hAnsi="仿宋_GB2312" w:cs="仿宋_GB2312" w:eastAsia="仿宋_GB2312"/>
              </w:rPr>
              <w:t>项目理解、重难点分析.docx 报价一览表.docx 设备配备情况.docx 业绩.docx 售后保障方案.docx 供应商认为有必要说明的其他资料.docx 中小企业声明函 项目团队人员.docx 质量控制和风险管理措施.docx 服务偏离表.docx 资格证明文件.docx 保密、安全保证措施.docx 响应文件封面 分项报价表.docx 应急预案.docx 残疾人福利性单位声明函 标的清单 内部管理措施.docx 人员证书.docx 响应函 商务偏离表.docx 服务方案.docx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采购文件商务条款</w:t>
            </w:r>
          </w:p>
        </w:tc>
        <w:tc>
          <w:tcPr>
            <w:tcW w:type="dxa" w:w="3322"/>
          </w:tcPr>
          <w:p>
            <w:pPr>
              <w:pStyle w:val="null3"/>
            </w:pPr>
            <w:r>
              <w:rPr>
                <w:rFonts w:ascii="仿宋_GB2312" w:hAnsi="仿宋_GB2312" w:cs="仿宋_GB2312" w:eastAsia="仿宋_GB2312"/>
              </w:rPr>
              <w:t>符合采购文件商务条款，无重大保留或偏差</w:t>
            </w:r>
          </w:p>
        </w:tc>
        <w:tc>
          <w:tcPr>
            <w:tcW w:type="dxa" w:w="1661"/>
          </w:tcPr>
          <w:p>
            <w:pPr>
              <w:pStyle w:val="null3"/>
            </w:pPr>
            <w:r>
              <w:rPr>
                <w:rFonts w:ascii="仿宋_GB2312" w:hAnsi="仿宋_GB2312" w:cs="仿宋_GB2312" w:eastAsia="仿宋_GB2312"/>
              </w:rPr>
              <w:t>商务偏离表.docx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其它情形</w:t>
            </w:r>
          </w:p>
        </w:tc>
        <w:tc>
          <w:tcPr>
            <w:tcW w:type="dxa" w:w="3322"/>
          </w:tcPr>
          <w:p>
            <w:pPr>
              <w:pStyle w:val="null3"/>
            </w:pPr>
            <w:r>
              <w:rPr>
                <w:rFonts w:ascii="仿宋_GB2312" w:hAnsi="仿宋_GB2312" w:cs="仿宋_GB2312" w:eastAsia="仿宋_GB2312"/>
              </w:rPr>
              <w:t>无不符合法律法规或磋商文件规定的响应无效条款</w:t>
            </w:r>
          </w:p>
        </w:tc>
        <w:tc>
          <w:tcPr>
            <w:tcW w:type="dxa" w:w="1661"/>
          </w:tcPr>
          <w:p>
            <w:pPr>
              <w:pStyle w:val="null3"/>
            </w:pPr>
            <w:r>
              <w:rPr>
                <w:rFonts w:ascii="仿宋_GB2312" w:hAnsi="仿宋_GB2312" w:cs="仿宋_GB2312" w:eastAsia="仿宋_GB2312"/>
              </w:rPr>
              <w:t>项目理解、重难点分析.docx 报价一览表.docx 设备配备情况.docx 业绩.docx 售后保障方案.docx 供应商认为有必要说明的其他资料.docx 中小企业声明函 项目团队人员.docx 质量控制和风险管理措施.docx 服务偏离表.docx 资格证明文件.docx 保密、安全保证措施.docx 响应文件封面 分项报价表.docx 应急预案.docx 残疾人福利性单位声明函 标的清单 内部管理措施.docx 人员证书.docx 响应函 商务偏离表.docx 服务方案.docx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项目理解、重难点分析</w:t>
            </w:r>
          </w:p>
        </w:tc>
        <w:tc>
          <w:tcPr>
            <w:tcW w:type="dxa" w:w="2492"/>
          </w:tcPr>
          <w:p>
            <w:pPr>
              <w:pStyle w:val="null3"/>
            </w:pPr>
            <w:r>
              <w:rPr>
                <w:rFonts w:ascii="仿宋_GB2312" w:hAnsi="仿宋_GB2312" w:cs="仿宋_GB2312" w:eastAsia="仿宋_GB2312"/>
              </w:rPr>
              <w:t>针对本项目提供项目理解、重难点分析，包括但不限于①项目背景、项目需求理解、项目需求分析、项目目标；②项目重点难点分析、应对措施。 评审标准：方案各部分内容全面详细、阐述条理清晰详尽、符合本项目采购需求，能保障本项目实施得6分；评审内容每缺一项扣3分，每有一处缺陷扣1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项目理解、重难点分析.docx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针对本项目提供服务方案，包括但不限于①总体服务方案；②工作流程；③服务能力；④项目进度安排方案；⑤验收方案。 评审标准：方案各部分内容全面详细、阐述条理清晰详尽、符合本项目采购需求，能保障本项目实施得15分；评审内容每缺一项扣3分，每有一处缺陷扣1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质量控制和风险管理措施</w:t>
            </w:r>
          </w:p>
        </w:tc>
        <w:tc>
          <w:tcPr>
            <w:tcW w:type="dxa" w:w="2492"/>
          </w:tcPr>
          <w:p>
            <w:pPr>
              <w:pStyle w:val="null3"/>
            </w:pPr>
            <w:r>
              <w:rPr>
                <w:rFonts w:ascii="仿宋_GB2312" w:hAnsi="仿宋_GB2312" w:cs="仿宋_GB2312" w:eastAsia="仿宋_GB2312"/>
              </w:rPr>
              <w:t>针对本项目提供质量控制和风险管理措施：包括但不限于①质量控制措施；②风险管理措施。 评审标准：方案各部分内容全面详细、阐述条理清晰详尽、符合本项目采购需求，能保障本项目实施得6分；评审内容每缺一项扣3分，每有一处缺陷扣1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质量控制和风险管理措施.docx</w:t>
            </w:r>
          </w:p>
        </w:tc>
      </w:tr>
      <w:tr>
        <w:tc>
          <w:tcPr>
            <w:tcW w:type="dxa" w:w="831"/>
            <w:vMerge/>
          </w:tcPr>
          <w:p/>
        </w:tc>
        <w:tc>
          <w:tcPr>
            <w:tcW w:type="dxa" w:w="1661"/>
          </w:tcPr>
          <w:p>
            <w:pPr>
              <w:pStyle w:val="null3"/>
            </w:pPr>
            <w:r>
              <w:rPr>
                <w:rFonts w:ascii="仿宋_GB2312" w:hAnsi="仿宋_GB2312" w:cs="仿宋_GB2312" w:eastAsia="仿宋_GB2312"/>
              </w:rPr>
              <w:t>保密、安全保证措施</w:t>
            </w:r>
          </w:p>
        </w:tc>
        <w:tc>
          <w:tcPr>
            <w:tcW w:type="dxa" w:w="2492"/>
          </w:tcPr>
          <w:p>
            <w:pPr>
              <w:pStyle w:val="null3"/>
            </w:pPr>
            <w:r>
              <w:rPr>
                <w:rFonts w:ascii="仿宋_GB2312" w:hAnsi="仿宋_GB2312" w:cs="仿宋_GB2312" w:eastAsia="仿宋_GB2312"/>
              </w:rPr>
              <w:t>针对本项目提供保密、安全保证措施：包括但不限于①人员保密管理；②卷宗实体和卷宗信息保密措施；③安全保证措施。 评审标准：方案各部分内容全面详细、阐述条理清晰详尽、符合本项目采购需求，能保障本项目实施得9分；评审内容每缺一项扣3分，每有一处缺陷扣1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保密、安全保证措施.docx</w:t>
            </w:r>
          </w:p>
        </w:tc>
      </w:tr>
      <w:tr>
        <w:tc>
          <w:tcPr>
            <w:tcW w:type="dxa" w:w="831"/>
            <w:vMerge/>
          </w:tcPr>
          <w:p/>
        </w:tc>
        <w:tc>
          <w:tcPr>
            <w:tcW w:type="dxa" w:w="1661"/>
          </w:tcPr>
          <w:p>
            <w:pPr>
              <w:pStyle w:val="null3"/>
            </w:pPr>
            <w:r>
              <w:rPr>
                <w:rFonts w:ascii="仿宋_GB2312" w:hAnsi="仿宋_GB2312" w:cs="仿宋_GB2312" w:eastAsia="仿宋_GB2312"/>
              </w:rPr>
              <w:t>设备配备情况</w:t>
            </w:r>
          </w:p>
        </w:tc>
        <w:tc>
          <w:tcPr>
            <w:tcW w:type="dxa" w:w="2492"/>
          </w:tcPr>
          <w:p>
            <w:pPr>
              <w:pStyle w:val="null3"/>
            </w:pPr>
            <w:r>
              <w:rPr>
                <w:rFonts w:ascii="仿宋_GB2312" w:hAnsi="仿宋_GB2312" w:cs="仿宋_GB2312" w:eastAsia="仿宋_GB2312"/>
              </w:rPr>
              <w:t>针对本项目设备配备情况，包括但不限于①硬件配备情况；②软件配备情况。 评审标准：方案各部分内容全面详细、阐述条理清晰详尽、符合本项目采购需求，能保障本项目实施得6分；评审内容每缺一项扣3分，每有一处缺陷扣1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设备配备情况.docx</w:t>
            </w:r>
          </w:p>
        </w:tc>
      </w:tr>
      <w:tr>
        <w:tc>
          <w:tcPr>
            <w:tcW w:type="dxa" w:w="831"/>
            <w:vMerge/>
          </w:tcPr>
          <w:p/>
        </w:tc>
        <w:tc>
          <w:tcPr>
            <w:tcW w:type="dxa" w:w="1661"/>
          </w:tcPr>
          <w:p>
            <w:pPr>
              <w:pStyle w:val="null3"/>
            </w:pPr>
            <w:r>
              <w:rPr>
                <w:rFonts w:ascii="仿宋_GB2312" w:hAnsi="仿宋_GB2312" w:cs="仿宋_GB2312" w:eastAsia="仿宋_GB2312"/>
              </w:rPr>
              <w:t>内部管理措施</w:t>
            </w:r>
          </w:p>
        </w:tc>
        <w:tc>
          <w:tcPr>
            <w:tcW w:type="dxa" w:w="2492"/>
          </w:tcPr>
          <w:p>
            <w:pPr>
              <w:pStyle w:val="null3"/>
            </w:pPr>
            <w:r>
              <w:rPr>
                <w:rFonts w:ascii="仿宋_GB2312" w:hAnsi="仿宋_GB2312" w:cs="仿宋_GB2312" w:eastAsia="仿宋_GB2312"/>
              </w:rPr>
              <w:t>针对本项目内容提出适用于本项目的内部管理措施。内容包括①内部管理架构；②自查制度；③信息反馈渠道。 评审标准：方案各部分内容全面详细、阐述条理清晰详尽、符合本项目采购需求，能保障本项目实施得9分；评审内容每缺一项扣3分，每有一处缺陷扣1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内部管理措施.docx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针对本项目提供针对性的应急预案，包括但不限于：①应急预案措施；②解决方案。 评审标准：方案各部分内容全面详细、阐述条理清晰详尽、符合本项目采购需求，能保障本项目实施得6分；评审内容每缺一项扣3分，每有一处缺陷扣1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应急预案.docx</w:t>
            </w:r>
          </w:p>
        </w:tc>
      </w:tr>
      <w:tr>
        <w:tc>
          <w:tcPr>
            <w:tcW w:type="dxa" w:w="831"/>
            <w:vMerge/>
          </w:tcPr>
          <w:p/>
        </w:tc>
        <w:tc>
          <w:tcPr>
            <w:tcW w:type="dxa" w:w="1661"/>
          </w:tcPr>
          <w:p>
            <w:pPr>
              <w:pStyle w:val="null3"/>
            </w:pPr>
            <w:r>
              <w:rPr>
                <w:rFonts w:ascii="仿宋_GB2312" w:hAnsi="仿宋_GB2312" w:cs="仿宋_GB2312" w:eastAsia="仿宋_GB2312"/>
              </w:rPr>
              <w:t>人员证书</w:t>
            </w:r>
          </w:p>
        </w:tc>
        <w:tc>
          <w:tcPr>
            <w:tcW w:type="dxa" w:w="2492"/>
          </w:tcPr>
          <w:p>
            <w:pPr>
              <w:pStyle w:val="null3"/>
            </w:pPr>
            <w:r>
              <w:rPr>
                <w:rFonts w:ascii="仿宋_GB2312" w:hAnsi="仿宋_GB2312" w:cs="仿宋_GB2312" w:eastAsia="仿宋_GB2312"/>
              </w:rPr>
              <w:t>拟派团队人员具有档案相关专业培训证书或保密相关专业培训证书，每提供1个有效证书得1分，最高得5分。（注：须提供有效期内的证书复印件并加盖供应商公章，否则不得分）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人员证书.docx</w:t>
            </w:r>
          </w:p>
        </w:tc>
      </w:tr>
      <w:tr>
        <w:tc>
          <w:tcPr>
            <w:tcW w:type="dxa" w:w="831"/>
            <w:vMerge/>
          </w:tcPr>
          <w:p/>
        </w:tc>
        <w:tc>
          <w:tcPr>
            <w:tcW w:type="dxa" w:w="1661"/>
          </w:tcPr>
          <w:p>
            <w:pPr>
              <w:pStyle w:val="null3"/>
            </w:pPr>
            <w:r>
              <w:rPr>
                <w:rFonts w:ascii="仿宋_GB2312" w:hAnsi="仿宋_GB2312" w:cs="仿宋_GB2312" w:eastAsia="仿宋_GB2312"/>
              </w:rPr>
              <w:t>项目团队人员</w:t>
            </w:r>
          </w:p>
        </w:tc>
        <w:tc>
          <w:tcPr>
            <w:tcW w:type="dxa" w:w="2492"/>
          </w:tcPr>
          <w:p>
            <w:pPr>
              <w:pStyle w:val="null3"/>
            </w:pPr>
            <w:r>
              <w:rPr>
                <w:rFonts w:ascii="仿宋_GB2312" w:hAnsi="仿宋_GB2312" w:cs="仿宋_GB2312" w:eastAsia="仿宋_GB2312"/>
              </w:rPr>
              <w:t>针对本项目提供项目团队人员，包括但不限于：①项目服务团队架构；②项目人员岗位划分及职责；③项目团队管理制度。 评审标准：方案各部分内容全面详细、阐述条理清晰详尽、符合本项目采购需求，能保障本项目实施得9分；评审内容每缺一项扣3分，每有一处缺陷扣1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项目团队人员.docx</w:t>
            </w:r>
          </w:p>
        </w:tc>
      </w:tr>
      <w:tr>
        <w:tc>
          <w:tcPr>
            <w:tcW w:type="dxa" w:w="831"/>
            <w:vMerge/>
          </w:tcPr>
          <w:p/>
        </w:tc>
        <w:tc>
          <w:tcPr>
            <w:tcW w:type="dxa" w:w="1661"/>
          </w:tcPr>
          <w:p>
            <w:pPr>
              <w:pStyle w:val="null3"/>
            </w:pPr>
            <w:r>
              <w:rPr>
                <w:rFonts w:ascii="仿宋_GB2312" w:hAnsi="仿宋_GB2312" w:cs="仿宋_GB2312" w:eastAsia="仿宋_GB2312"/>
              </w:rPr>
              <w:t>售后保障方案</w:t>
            </w:r>
          </w:p>
        </w:tc>
        <w:tc>
          <w:tcPr>
            <w:tcW w:type="dxa" w:w="2492"/>
          </w:tcPr>
          <w:p>
            <w:pPr>
              <w:pStyle w:val="null3"/>
            </w:pPr>
            <w:r>
              <w:rPr>
                <w:rFonts w:ascii="仿宋_GB2312" w:hAnsi="仿宋_GB2312" w:cs="仿宋_GB2312" w:eastAsia="仿宋_GB2312"/>
              </w:rPr>
              <w:t>对本项目售后保障方案：包括但不限于①售后服务团队配置；②故障解决和技术支持；③售后服务承诺。 评审标准：方案各部分内容全面详细、阐述条理清晰详尽、符合本项目采购需求，能保障本项目实施得9分；评审内容每缺一项扣3分，每有一处缺陷扣1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售后保障方案.docx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供应商提供2023年4月1日至今同类业绩（以合同签订日期为准），每提供1个得2分，满分10分。注：提供合同复印件并加盖公章。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价格分统一采用低价优先法计算，即满足磋商文件要求且磋商价格最低的磋商报价为磋商基准价，其价格分为满分。其他供应商的价格分统一按照下列公式计算： 磋商报价得分=(磋商基准价／磋商报价)×10，计算分数时四舍五入取小数点后两位。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详见附件：报价一览表.docx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详见附件：服务偏离表.docx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详见附件：项目理解、重难点分析.docx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详见附件：质量控制和风险管理措施.docx</w:t>
      </w:r>
    </w:p>
    <w:p>
      <w:pPr>
        <w:pStyle w:val="null3"/>
        <w:ind w:firstLine="960"/>
      </w:pPr>
      <w:r>
        <w:rPr>
          <w:rFonts w:ascii="仿宋_GB2312" w:hAnsi="仿宋_GB2312" w:cs="仿宋_GB2312" w:eastAsia="仿宋_GB2312"/>
        </w:rPr>
        <w:t>详见附件：保密、安全保证措施.docx</w:t>
      </w:r>
    </w:p>
    <w:p>
      <w:pPr>
        <w:pStyle w:val="null3"/>
        <w:ind w:firstLine="960"/>
      </w:pPr>
      <w:r>
        <w:rPr>
          <w:rFonts w:ascii="仿宋_GB2312" w:hAnsi="仿宋_GB2312" w:cs="仿宋_GB2312" w:eastAsia="仿宋_GB2312"/>
        </w:rPr>
        <w:t>详见附件：设备配备情况.docx</w:t>
      </w:r>
    </w:p>
    <w:p>
      <w:pPr>
        <w:pStyle w:val="null3"/>
        <w:ind w:firstLine="960"/>
      </w:pPr>
      <w:r>
        <w:rPr>
          <w:rFonts w:ascii="仿宋_GB2312" w:hAnsi="仿宋_GB2312" w:cs="仿宋_GB2312" w:eastAsia="仿宋_GB2312"/>
        </w:rPr>
        <w:t>详见附件：内部管理措施.docx</w:t>
      </w:r>
    </w:p>
    <w:p>
      <w:pPr>
        <w:pStyle w:val="null3"/>
        <w:ind w:firstLine="960"/>
      </w:pPr>
      <w:r>
        <w:rPr>
          <w:rFonts w:ascii="仿宋_GB2312" w:hAnsi="仿宋_GB2312" w:cs="仿宋_GB2312" w:eastAsia="仿宋_GB2312"/>
        </w:rPr>
        <w:t>详见附件：应急预案.docx</w:t>
      </w:r>
    </w:p>
    <w:p>
      <w:pPr>
        <w:pStyle w:val="null3"/>
        <w:ind w:firstLine="960"/>
      </w:pPr>
      <w:r>
        <w:rPr>
          <w:rFonts w:ascii="仿宋_GB2312" w:hAnsi="仿宋_GB2312" w:cs="仿宋_GB2312" w:eastAsia="仿宋_GB2312"/>
        </w:rPr>
        <w:t>详见附件：人员证书.docx</w:t>
      </w:r>
    </w:p>
    <w:p>
      <w:pPr>
        <w:pStyle w:val="null3"/>
        <w:ind w:firstLine="960"/>
      </w:pPr>
      <w:r>
        <w:rPr>
          <w:rFonts w:ascii="仿宋_GB2312" w:hAnsi="仿宋_GB2312" w:cs="仿宋_GB2312" w:eastAsia="仿宋_GB2312"/>
        </w:rPr>
        <w:t>详见附件：项目团队人员.docx</w:t>
      </w:r>
    </w:p>
    <w:p>
      <w:pPr>
        <w:pStyle w:val="null3"/>
        <w:ind w:firstLine="960"/>
      </w:pPr>
      <w:r>
        <w:rPr>
          <w:rFonts w:ascii="仿宋_GB2312" w:hAnsi="仿宋_GB2312" w:cs="仿宋_GB2312" w:eastAsia="仿宋_GB2312"/>
        </w:rPr>
        <w:t>详见附件：售后保障方案.docx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详见附件：供应商认为有必要说明的其他资料.docx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