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版本号：HRZBXA2026-11920260618001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维修提升改造项目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HRZBXA2026-119</w:t>
      </w:r>
      <w:r>
        <w:br/>
      </w:r>
      <w:r>
        <w:br/>
      </w:r>
      <w:r>
        <w:br/>
      </w:r>
    </w:p>
    <w:p>
      <w:pPr>
        <w:pStyle w:val="null3"/>
        <w:jc w:val="center"/>
        <w:outlineLvl w:val="2"/>
      </w:pPr>
      <w:r>
        <w:rPr>
          <w:rFonts w:ascii="仿宋_GB2312" w:hAnsi="仿宋_GB2312" w:cs="仿宋_GB2312" w:eastAsia="仿宋_GB2312"/>
          <w:sz w:val="28"/>
          <w:b/>
        </w:rPr>
        <w:t>西安市创新港中学（创新港西安交通大学附属中学）</w:t>
      </w:r>
    </w:p>
    <w:p>
      <w:pPr>
        <w:pStyle w:val="null3"/>
        <w:jc w:val="center"/>
        <w:outlineLvl w:val="2"/>
      </w:pPr>
      <w:r>
        <w:rPr>
          <w:rFonts w:ascii="仿宋_GB2312" w:hAnsi="仿宋_GB2312" w:cs="仿宋_GB2312" w:eastAsia="仿宋_GB2312"/>
          <w:sz w:val="28"/>
          <w:b/>
        </w:rPr>
        <w:t>陕西恒瑞项目管理有限公司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陕西恒瑞项目管理有限公司</w:t>
      </w:r>
      <w:r>
        <w:rPr>
          <w:rFonts w:ascii="仿宋_GB2312" w:hAnsi="仿宋_GB2312" w:cs="仿宋_GB2312" w:eastAsia="仿宋_GB2312"/>
        </w:rPr>
        <w:t>（以下简称“代理机构”）受</w:t>
      </w:r>
      <w:r>
        <w:rPr>
          <w:rFonts w:ascii="仿宋_GB2312" w:hAnsi="仿宋_GB2312" w:cs="仿宋_GB2312" w:eastAsia="仿宋_GB2312"/>
        </w:rPr>
        <w:t>西安市创新港中学（创新港西安交通大学附属中学）</w:t>
      </w:r>
      <w:r>
        <w:rPr>
          <w:rFonts w:ascii="仿宋_GB2312" w:hAnsi="仿宋_GB2312" w:cs="仿宋_GB2312" w:eastAsia="仿宋_GB2312"/>
        </w:rPr>
        <w:t>委托，拟对</w:t>
      </w:r>
      <w:r>
        <w:rPr>
          <w:rFonts w:ascii="仿宋_GB2312" w:hAnsi="仿宋_GB2312" w:cs="仿宋_GB2312" w:eastAsia="仿宋_GB2312"/>
        </w:rPr>
        <w:t>维修提升改造项目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HRZBXA2026-119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维修提升改造项目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校园广播升级改造专项工程，采购预算45万元，采购内容包括广播主机、分机、广播音箱等，内容兼具设备供货、系统升级、现场施工、调试运维及售后保障多重内容，主要包含校园智能广播主机设备更新、全域音响终端更换、老旧线路检修与全新铺设、智能分区播报系统升级、校园全域广播覆盖调试、应急广播联动功能优化、日常运维调试培训等工作。项目核心目标是搭建一套智能化、全覆盖、高稳定、快响应的现代化校园广播系统，全面满足学校日常教学作息播报、校园文化宣传、大型文体活动统筹播报、突发安全事件应急疏散播报、分区独立管控播报等多元化、场景化使用需求，全方位保障校园日常教学管理、安全应急工作有序开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西安市创新港中学（创新港西安交通大学附属中学）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西咸新区沣西新城南洋环东路创新港中学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西安市创新港中学（创新港西安交通大学附属中学）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029-88960399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陕西恒瑞项目管理有限公司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西安市雁塔区科技四路与鱼化一路交汇处（春风心语·春风苑东门）17号商业楼三楼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王乃义、张雨莉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18829232807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印发《招标代理服务收费管理暂行办法》的通知（计价格〔2002〕1980号）、《国家发展和改革委员会办公厅关于招标代理服务收费有关问题的通知》（发改办价格〔2003〕857号）规定标准向中标（成交）供应商收取代理服务费（不足伍仟按伍仟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西安市创新港中学（创新港西安交通大学附属中学）</w:t>
      </w:r>
      <w:r>
        <w:rPr>
          <w:rFonts w:ascii="仿宋_GB2312" w:hAnsi="仿宋_GB2312" w:cs="仿宋_GB2312" w:eastAsia="仿宋_GB2312"/>
        </w:rPr>
        <w:t>和</w:t>
      </w:r>
      <w:r>
        <w:rPr>
          <w:rFonts w:ascii="仿宋_GB2312" w:hAnsi="仿宋_GB2312" w:cs="仿宋_GB2312" w:eastAsia="仿宋_GB2312"/>
        </w:rPr>
        <w:t>陕西恒瑞项目管理有限公司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西安市创新港中学（创新港西安交通大学附属中学）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陕西恒瑞项目管理有限公司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西安市创新港中学（创新港西安交通大学附属中学）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陕西恒瑞项目管理有限公司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陕西恒瑞项目管理有限公司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陕西恒瑞项目管理有限公司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联系人：王乃义、张雨莉</w:t>
      </w:r>
    </w:p>
    <w:p>
      <w:pPr>
        <w:pStyle w:val="null3"/>
      </w:pPr>
      <w:r>
        <w:rPr>
          <w:rFonts w:ascii="仿宋_GB2312" w:hAnsi="仿宋_GB2312" w:cs="仿宋_GB2312" w:eastAsia="仿宋_GB2312"/>
        </w:rPr>
        <w:t>联系电话：18829232807</w:t>
      </w:r>
    </w:p>
    <w:p>
      <w:pPr>
        <w:pStyle w:val="null3"/>
      </w:pPr>
      <w:r>
        <w:rPr>
          <w:rFonts w:ascii="仿宋_GB2312" w:hAnsi="仿宋_GB2312" w:cs="仿宋_GB2312" w:eastAsia="仿宋_GB2312"/>
        </w:rPr>
        <w:t>地址：西安市雁塔区科技四路与鱼化一路交汇处（春风心语·春风苑东门）17号商业楼三楼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校园广播升级改造专项工程，采购预算45万元，采购内容包括广播主机、分机、广播音箱等，内容兼具设备供货、系统升级、现场施工、调试运维及售后保障多重内容，主要包含校园智能广播主机设备更新、全域音响终端更换、老旧线路检修与全新铺设、智能分区播报系统升级、校园全域广播覆盖调试、应急广播联动功能优化、日常运维调试培训等工作。项目核心目标是搭建一套智能化、全覆盖、高稳定、快响应的现代化校园广播系统，全面满足学校日常教学作息播报、校园文化宣传、大型文体活动统筹播报、突发安全事件应急疏散播报、分区独立管控播报等多元化、场景化使用需求，全方位保障校园日常教学管理、安全应急工作有序开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办公设备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标的名称：办公设备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60"/>
              <w:jc w:val="both"/>
            </w:pPr>
            <w:r>
              <w:rPr>
                <w:rFonts w:ascii="仿宋_GB2312" w:hAnsi="仿宋_GB2312" w:cs="仿宋_GB2312" w:eastAsia="仿宋_GB2312"/>
                <w:sz w:val="18"/>
              </w:rPr>
              <w:t>项目为校园广播升级改造专项工程，采购预算</w:t>
            </w:r>
            <w:r>
              <w:rPr>
                <w:rFonts w:ascii="仿宋_GB2312" w:hAnsi="仿宋_GB2312" w:cs="仿宋_GB2312" w:eastAsia="仿宋_GB2312"/>
                <w:sz w:val="18"/>
              </w:rPr>
              <w:t>45万元，采购内容包括广播主机、分机、广播音箱等，内容兼具设备供货、系统升级、现场施工、调试运维及售后保障多重内容，主要包含校园智能广播主机设备更新、全域音响终端更换、老旧线路检修与全新铺设、智能分区播报系统升级、校园全域广播覆盖调试、应急广播联动功能优化、日常运维调试培训等工作。项目核心目标是搭建一套智能化、全覆盖、高稳定、快响应的现代化校园广播系统，全面满足学校日常教学作息播报、校园文化宣传、大型文体活动统筹播报、突发安全事件应急疏散播报、分区独立管控播报等多元化、场景化使用需求，全方位保障校园日常教学管理、安全应急工作有序开展。</w:t>
            </w:r>
          </w:p>
          <w:tbl>
            <w:tblPr>
              <w:tblBorders>
                <w:top w:val="none" w:color="000000" w:sz="4"/>
                <w:left w:val="none" w:color="000000" w:sz="4"/>
                <w:bottom w:val="none" w:color="000000" w:sz="4"/>
                <w:right w:val="none" w:color="000000" w:sz="4"/>
                <w:insideH w:val="none"/>
                <w:insideV w:val="none"/>
              </w:tblBorders>
            </w:tblPr>
            <w:tblGrid>
              <w:gridCol w:w="156"/>
              <w:gridCol w:w="969"/>
              <w:gridCol w:w="909"/>
              <w:gridCol w:w="156"/>
              <w:gridCol w:w="349"/>
            </w:tblGrid>
            <w:tr>
              <w:tc>
                <w:tcPr>
                  <w:tcW w:type="dxa" w:w="2539"/>
                  <w:gridSpan w:val="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b/>
                      <w:color w:val="000000"/>
                    </w:rPr>
                    <w:t>IP网络广播系统</w:t>
                  </w:r>
                </w:p>
              </w:tc>
            </w:tr>
            <w:tr>
              <w:tc>
                <w:tcPr>
                  <w:tcW w:type="dxa" w:w="1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9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设备名称</w:t>
                  </w:r>
                </w:p>
              </w:tc>
              <w:tc>
                <w:tcPr>
                  <w:tcW w:type="dxa" w:w="90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参数要求</w:t>
                  </w:r>
                </w:p>
              </w:tc>
              <w:tc>
                <w:tcPr>
                  <w:tcW w:type="dxa" w:w="15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单位</w:t>
                  </w:r>
                </w:p>
              </w:tc>
              <w:tc>
                <w:tcPr>
                  <w:tcW w:type="dxa" w:w="34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r>
            <w:tr>
              <w:tc>
                <w:tcPr>
                  <w:tcW w:type="dxa" w:w="1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9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IP网络广播控制中心</w:t>
                  </w:r>
                </w:p>
              </w:tc>
              <w:tc>
                <w:tcPr>
                  <w:tcW w:type="dxa" w:w="9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1、嵌入触摸屏和键鼠触摸板一体数字矩阵工业键盘。</w:t>
                  </w:r>
                  <w:r>
                    <w:br/>
                  </w:r>
                  <w:r>
                    <w:rPr>
                      <w:rFonts w:ascii="仿宋_GB2312" w:hAnsi="仿宋_GB2312" w:cs="仿宋_GB2312" w:eastAsia="仿宋_GB2312"/>
                      <w:sz w:val="18"/>
                      <w:color w:val="000000"/>
                    </w:rPr>
                    <w:t>2、 工业级机柜式机箱设计，耐指纹电解锌钢板，有较高的防磁、防尘、防冲击的能力。</w:t>
                  </w:r>
                  <w:r>
                    <w:br/>
                  </w:r>
                  <w:r>
                    <w:rPr>
                      <w:rFonts w:ascii="仿宋_GB2312" w:hAnsi="仿宋_GB2312" w:cs="仿宋_GB2312" w:eastAsia="仿宋_GB2312"/>
                      <w:sz w:val="18"/>
                      <w:color w:val="000000"/>
                    </w:rPr>
                    <w:t>3、 强大的兼容性，兼容支持Windows、LINUX等操作系统。</w:t>
                  </w:r>
                  <w:r>
                    <w:br/>
                  </w:r>
                  <w:r>
                    <w:rPr>
                      <w:rFonts w:ascii="仿宋_GB2312" w:hAnsi="仿宋_GB2312" w:cs="仿宋_GB2312" w:eastAsia="仿宋_GB2312"/>
                      <w:sz w:val="18"/>
                      <w:color w:val="000000"/>
                    </w:rPr>
                    <w:t>4、 防震抗干扰，节能静音，耐高低温，适应各种环境</w:t>
                  </w:r>
                  <w:r>
                    <w:br/>
                  </w:r>
                  <w:r>
                    <w:rPr>
                      <w:rFonts w:ascii="仿宋_GB2312" w:hAnsi="仿宋_GB2312" w:cs="仿宋_GB2312" w:eastAsia="仿宋_GB2312"/>
                      <w:sz w:val="18"/>
                      <w:color w:val="000000"/>
                    </w:rPr>
                    <w:t>5、 支持7*24小时不间断运行。</w:t>
                  </w:r>
                  <w:r>
                    <w:br/>
                  </w:r>
                  <w:r>
                    <w:rPr>
                      <w:rFonts w:ascii="仿宋_GB2312" w:hAnsi="仿宋_GB2312" w:cs="仿宋_GB2312" w:eastAsia="仿宋_GB2312"/>
                      <w:sz w:val="18"/>
                      <w:color w:val="000000"/>
                    </w:rPr>
                    <w:t>6、 支持网络唤醒，定时开关机，支持上电开机等。</w:t>
                  </w:r>
                  <w:r>
                    <w:br/>
                  </w:r>
                  <w:r>
                    <w:rPr>
                      <w:rFonts w:ascii="仿宋_GB2312" w:hAnsi="仿宋_GB2312" w:cs="仿宋_GB2312" w:eastAsia="仿宋_GB2312"/>
                      <w:sz w:val="18"/>
                      <w:color w:val="000000"/>
                    </w:rPr>
                    <w:t>7、 安装方式：支持机架安装方式，桌面放置</w:t>
                  </w:r>
                  <w:r>
                    <w:br/>
                  </w:r>
                  <w:r>
                    <w:rPr>
                      <w:rFonts w:ascii="仿宋_GB2312" w:hAnsi="仿宋_GB2312" w:cs="仿宋_GB2312" w:eastAsia="仿宋_GB2312"/>
                      <w:sz w:val="18"/>
                      <w:color w:val="000000"/>
                    </w:rPr>
                    <w:t>技术参数：</w:t>
                  </w:r>
                  <w:r>
                    <w:br/>
                  </w:r>
                  <w:r>
                    <w:rPr>
                      <w:rFonts w:ascii="仿宋_GB2312" w:hAnsi="仿宋_GB2312" w:cs="仿宋_GB2312" w:eastAsia="仿宋_GB2312"/>
                      <w:sz w:val="18"/>
                      <w:color w:val="000000"/>
                    </w:rPr>
                    <w:t>1、处理器</w:t>
                  </w:r>
                  <w:r>
                    <w:rPr>
                      <w:rFonts w:ascii="仿宋_GB2312" w:hAnsi="仿宋_GB2312" w:cs="仿宋_GB2312" w:eastAsia="仿宋_GB2312"/>
                      <w:sz w:val="18"/>
                      <w:color w:val="000000"/>
                    </w:rPr>
                    <w:t>：国产化处理芯片。</w:t>
                  </w:r>
                  <w:r>
                    <w:br/>
                  </w:r>
                  <w:r>
                    <w:rPr>
                      <w:rFonts w:ascii="仿宋_GB2312" w:hAnsi="仿宋_GB2312" w:cs="仿宋_GB2312" w:eastAsia="仿宋_GB2312"/>
                      <w:sz w:val="18"/>
                      <w:color w:val="000000"/>
                    </w:rPr>
                    <w:t>2、显示屏：17.3寸及以上高清显示屏。</w:t>
                  </w:r>
                  <w:r>
                    <w:br/>
                  </w:r>
                  <w:r>
                    <w:rPr>
                      <w:rFonts w:ascii="仿宋_GB2312" w:hAnsi="仿宋_GB2312" w:cs="仿宋_GB2312" w:eastAsia="仿宋_GB2312"/>
                      <w:sz w:val="18"/>
                      <w:color w:val="000000"/>
                    </w:rPr>
                    <w:t xml:space="preserve">3、内存：8g及以上内存。 </w:t>
                  </w:r>
                  <w:r>
                    <w:br/>
                  </w:r>
                  <w:r>
                    <w:rPr>
                      <w:rFonts w:ascii="仿宋_GB2312" w:hAnsi="仿宋_GB2312" w:cs="仿宋_GB2312" w:eastAsia="仿宋_GB2312"/>
                      <w:sz w:val="18"/>
                      <w:color w:val="000000"/>
                    </w:rPr>
                    <w:t>4、硬盘：板载不低于128G SSD固态硬盘，mSATA接口。</w:t>
                  </w:r>
                  <w:r>
                    <w:br/>
                  </w:r>
                  <w:r>
                    <w:rPr>
                      <w:rFonts w:ascii="仿宋_GB2312" w:hAnsi="仿宋_GB2312" w:cs="仿宋_GB2312" w:eastAsia="仿宋_GB2312"/>
                      <w:sz w:val="18"/>
                      <w:color w:val="000000"/>
                    </w:rPr>
                    <w:t>5、板载 ALC897 6 声道高保真音频控制器，支持 MIC/Line-out，功放（可内置监听喇叭）。</w:t>
                  </w:r>
                  <w:r>
                    <w:br/>
                  </w:r>
                  <w:r>
                    <w:rPr>
                      <w:rFonts w:ascii="仿宋_GB2312" w:hAnsi="仿宋_GB2312" w:cs="仿宋_GB2312" w:eastAsia="仿宋_GB2312"/>
                      <w:sz w:val="18"/>
                      <w:color w:val="000000"/>
                    </w:rPr>
                    <w:t>6、触摸屏:电容式触摸屏。</w:t>
                  </w:r>
                  <w:r>
                    <w:br/>
                  </w:r>
                  <w:r>
                    <w:rPr>
                      <w:rFonts w:ascii="仿宋_GB2312" w:hAnsi="仿宋_GB2312" w:cs="仿宋_GB2312" w:eastAsia="仿宋_GB2312"/>
                      <w:sz w:val="18"/>
                      <w:color w:val="000000"/>
                    </w:rPr>
                    <w:t>7、显示接口:不少于1个VGA接口和1个HDMI接口。</w:t>
                  </w:r>
                  <w:r>
                    <w:br/>
                  </w:r>
                  <w:r>
                    <w:rPr>
                      <w:rFonts w:ascii="仿宋_GB2312" w:hAnsi="仿宋_GB2312" w:cs="仿宋_GB2312" w:eastAsia="仿宋_GB2312"/>
                      <w:sz w:val="18"/>
                      <w:color w:val="000000"/>
                    </w:rPr>
                    <w:t>8、网口：不少于2个千兆网口，支持10/100/1000Mbps。</w:t>
                  </w:r>
                  <w:r>
                    <w:br/>
                  </w:r>
                  <w:r>
                    <w:rPr>
                      <w:rFonts w:ascii="仿宋_GB2312" w:hAnsi="仿宋_GB2312" w:cs="仿宋_GB2312" w:eastAsia="仿宋_GB2312"/>
                      <w:sz w:val="18"/>
                      <w:color w:val="000000"/>
                    </w:rPr>
                    <w:t>9、串口：不少于4个串口，2个RS232，可支持1个RS485。</w:t>
                  </w:r>
                  <w:r>
                    <w:br/>
                  </w:r>
                  <w:r>
                    <w:rPr>
                      <w:rFonts w:ascii="仿宋_GB2312" w:hAnsi="仿宋_GB2312" w:cs="仿宋_GB2312" w:eastAsia="仿宋_GB2312"/>
                      <w:sz w:val="18"/>
                      <w:color w:val="000000"/>
                    </w:rPr>
                    <w:t>10、USB : 不少于4个usb接口。</w:t>
                  </w:r>
                  <w:r>
                    <w:br/>
                  </w:r>
                  <w:r>
                    <w:rPr>
                      <w:rFonts w:ascii="仿宋_GB2312" w:hAnsi="仿宋_GB2312" w:cs="仿宋_GB2312" w:eastAsia="仿宋_GB2312"/>
                      <w:sz w:val="18"/>
                      <w:color w:val="000000"/>
                    </w:rPr>
                    <w:t>11、线路输入：不少于4路独立音量调节，2 组莲花音频输入接口，2组莲花音频输出接口。</w:t>
                  </w:r>
                </w:p>
              </w:tc>
              <w:tc>
                <w:tcPr>
                  <w:tcW w:type="dxa" w:w="1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台</w:t>
                  </w:r>
                </w:p>
              </w:tc>
              <w:tc>
                <w:tcPr>
                  <w:tcW w:type="dxa" w:w="3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9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IP网络寻呼话筒（触屏款）</w:t>
                  </w:r>
                </w:p>
              </w:tc>
              <w:tc>
                <w:tcPr>
                  <w:tcW w:type="dxa" w:w="9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IP网络寻呼话筒需具有高清触控、广播喊话、双向对讲的功能。还需支持 U 盘播放、控制信号输出、离线广播、实时采集、分区呼叫等功能。</w:t>
                  </w:r>
                </w:p>
              </w:tc>
              <w:tc>
                <w:tcPr>
                  <w:tcW w:type="dxa" w:w="1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个</w:t>
                  </w:r>
                </w:p>
              </w:tc>
              <w:tc>
                <w:tcPr>
                  <w:tcW w:type="dxa" w:w="3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不少于</w:t>
                  </w:r>
                  <w:r>
                    <w:rPr>
                      <w:rFonts w:ascii="仿宋_GB2312" w:hAnsi="仿宋_GB2312" w:cs="仿宋_GB2312" w:eastAsia="仿宋_GB2312"/>
                      <w:sz w:val="18"/>
                      <w:color w:val="000000"/>
                    </w:rPr>
                    <w:t>10个</w:t>
                  </w:r>
                </w:p>
              </w:tc>
            </w:tr>
            <w:tr>
              <w:tc>
                <w:tcPr>
                  <w:tcW w:type="dxa" w:w="1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9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IP壁挂音响</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 网络接口：标准RJ45输入</w:t>
                  </w:r>
                  <w:r>
                    <w:br/>
                  </w:r>
                  <w:r>
                    <w:rPr>
                      <w:rFonts w:ascii="仿宋_GB2312" w:hAnsi="仿宋_GB2312" w:cs="仿宋_GB2312" w:eastAsia="仿宋_GB2312"/>
                      <w:sz w:val="18"/>
                      <w:color w:val="000000"/>
                    </w:rPr>
                    <w:t>2. 支持协议：TCP/IP，UDP</w:t>
                  </w:r>
                  <w:r>
                    <w:br/>
                  </w:r>
                  <w:r>
                    <w:rPr>
                      <w:rFonts w:ascii="仿宋_GB2312" w:hAnsi="仿宋_GB2312" w:cs="仿宋_GB2312" w:eastAsia="仿宋_GB2312"/>
                      <w:sz w:val="18"/>
                      <w:color w:val="000000"/>
                    </w:rPr>
                    <w:t>3. 音频格式：MP3</w:t>
                  </w:r>
                  <w:r>
                    <w:br/>
                  </w:r>
                  <w:r>
                    <w:rPr>
                      <w:rFonts w:ascii="仿宋_GB2312" w:hAnsi="仿宋_GB2312" w:cs="仿宋_GB2312" w:eastAsia="仿宋_GB2312"/>
                      <w:sz w:val="18"/>
                      <w:color w:val="000000"/>
                    </w:rPr>
                    <w:t>4. 采样率：8KHz～48KHz</w:t>
                  </w:r>
                  <w:r>
                    <w:br/>
                  </w:r>
                  <w:r>
                    <w:rPr>
                      <w:rFonts w:ascii="仿宋_GB2312" w:hAnsi="仿宋_GB2312" w:cs="仿宋_GB2312" w:eastAsia="仿宋_GB2312"/>
                      <w:sz w:val="18"/>
                      <w:color w:val="000000"/>
                    </w:rPr>
                    <w:t>5. 传输速率：100Mbps</w:t>
                  </w:r>
                  <w:r>
                    <w:br/>
                  </w:r>
                  <w:r>
                    <w:rPr>
                      <w:rFonts w:ascii="仿宋_GB2312" w:hAnsi="仿宋_GB2312" w:cs="仿宋_GB2312" w:eastAsia="仿宋_GB2312"/>
                      <w:sz w:val="18"/>
                      <w:color w:val="000000"/>
                    </w:rPr>
                    <w:t>6. 音频模式：16位CD音质</w:t>
                  </w:r>
                  <w:r>
                    <w:br/>
                  </w:r>
                  <w:r>
                    <w:rPr>
                      <w:rFonts w:ascii="仿宋_GB2312" w:hAnsi="仿宋_GB2312" w:cs="仿宋_GB2312" w:eastAsia="仿宋_GB2312"/>
                      <w:sz w:val="18"/>
                      <w:color w:val="000000"/>
                    </w:rPr>
                    <w:t>7. 输出频率：80Hz～16KHz   +1/-3dB</w:t>
                  </w:r>
                  <w:r>
                    <w:br/>
                  </w:r>
                  <w:r>
                    <w:rPr>
                      <w:rFonts w:ascii="仿宋_GB2312" w:hAnsi="仿宋_GB2312" w:cs="仿宋_GB2312" w:eastAsia="仿宋_GB2312"/>
                      <w:sz w:val="18"/>
                      <w:color w:val="000000"/>
                    </w:rPr>
                    <w:t>8. 谐波失真：≤1%</w:t>
                  </w:r>
                  <w:r>
                    <w:br/>
                  </w:r>
                  <w:r>
                    <w:rPr>
                      <w:rFonts w:ascii="仿宋_GB2312" w:hAnsi="仿宋_GB2312" w:cs="仿宋_GB2312" w:eastAsia="仿宋_GB2312"/>
                      <w:sz w:val="18"/>
                      <w:color w:val="000000"/>
                    </w:rPr>
                    <w:t>9. 信噪比：＞65dB</w:t>
                  </w:r>
                  <w:r>
                    <w:br/>
                  </w:r>
                  <w:r>
                    <w:rPr>
                      <w:rFonts w:ascii="仿宋_GB2312" w:hAnsi="仿宋_GB2312" w:cs="仿宋_GB2312" w:eastAsia="仿宋_GB2312"/>
                      <w:sz w:val="18"/>
                      <w:color w:val="000000"/>
                    </w:rPr>
                    <w:t>10.喇叭尺寸：不小于5英寸</w:t>
                  </w:r>
                </w:p>
              </w:tc>
              <w:tc>
                <w:tcPr>
                  <w:tcW w:type="dxa" w:w="1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台</w:t>
                  </w:r>
                </w:p>
              </w:tc>
              <w:tc>
                <w:tcPr>
                  <w:tcW w:type="dxa" w:w="3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不少于</w:t>
                  </w:r>
                  <w:r>
                    <w:rPr>
                      <w:rFonts w:ascii="仿宋_GB2312" w:hAnsi="仿宋_GB2312" w:cs="仿宋_GB2312" w:eastAsia="仿宋_GB2312"/>
                      <w:sz w:val="18"/>
                      <w:color w:val="000000"/>
                    </w:rPr>
                    <w:t>180台</w:t>
                  </w:r>
                </w:p>
              </w:tc>
            </w:tr>
            <w:tr>
              <w:tc>
                <w:tcPr>
                  <w:tcW w:type="dxa" w:w="1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9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IP</w:t>
                  </w:r>
                  <w:r>
                    <w:rPr>
                      <w:rFonts w:ascii="仿宋_GB2312" w:hAnsi="仿宋_GB2312" w:cs="仿宋_GB2312" w:eastAsia="仿宋_GB2312"/>
                      <w:sz w:val="18"/>
                      <w:color w:val="000000"/>
                    </w:rPr>
                    <w:t>网络功放</w:t>
                  </w:r>
                </w:p>
              </w:tc>
              <w:tc>
                <w:tcPr>
                  <w:tcW w:type="dxa" w:w="9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IP网络定压功放：采用加厚铝合金面板，标准2U  19寸机柜尺寸设计                                                            </w:t>
                  </w:r>
                  <w:r>
                    <w:br/>
                  </w:r>
                  <w:r>
                    <w:rPr>
                      <w:rFonts w:ascii="仿宋_GB2312" w:hAnsi="仿宋_GB2312" w:cs="仿宋_GB2312" w:eastAsia="仿宋_GB2312"/>
                      <w:sz w:val="18"/>
                      <w:color w:val="000000"/>
                    </w:rPr>
                    <w:t>，具有极高的安全性及优秀的稳定性，支持</w:t>
                  </w:r>
                  <w:r>
                    <w:rPr>
                      <w:rFonts w:ascii="仿宋_GB2312" w:hAnsi="仿宋_GB2312" w:cs="仿宋_GB2312" w:eastAsia="仿宋_GB2312"/>
                      <w:sz w:val="18"/>
                      <w:color w:val="000000"/>
                    </w:rPr>
                    <w:t>7X24小时不间断工作；</w:t>
                  </w:r>
                  <w:r>
                    <w:br/>
                  </w:r>
                  <w:r>
                    <w:rPr>
                      <w:rFonts w:ascii="仿宋_GB2312" w:hAnsi="仿宋_GB2312" w:cs="仿宋_GB2312" w:eastAsia="仿宋_GB2312"/>
                      <w:sz w:val="18"/>
                      <w:color w:val="000000"/>
                    </w:rPr>
                    <w:t>丰富的网络接入方式，包括</w:t>
                  </w:r>
                  <w:r>
                    <w:rPr>
                      <w:rFonts w:ascii="仿宋_GB2312" w:hAnsi="仿宋_GB2312" w:cs="仿宋_GB2312" w:eastAsia="仿宋_GB2312"/>
                      <w:sz w:val="18"/>
                      <w:color w:val="000000"/>
                    </w:rPr>
                    <w:t>DHCP自动分配接入、固定IP地址接入等；</w:t>
                  </w:r>
                  <w:r>
                    <w:br/>
                  </w:r>
                  <w:r>
                    <w:rPr>
                      <w:rFonts w:ascii="仿宋_GB2312" w:hAnsi="仿宋_GB2312" w:cs="仿宋_GB2312" w:eastAsia="仿宋_GB2312"/>
                      <w:sz w:val="18"/>
                      <w:color w:val="000000"/>
                    </w:rPr>
                    <w:t>设有</w:t>
                  </w:r>
                  <w:r>
                    <w:rPr>
                      <w:rFonts w:ascii="仿宋_GB2312" w:hAnsi="仿宋_GB2312" w:cs="仿宋_GB2312" w:eastAsia="仿宋_GB2312"/>
                      <w:sz w:val="18"/>
                      <w:color w:val="000000"/>
                    </w:rPr>
                    <w:t>1个标准10/100M RJ45网络交换接口，支持局域网、广域网接入；</w:t>
                  </w:r>
                  <w:r>
                    <w:br/>
                  </w:r>
                  <w:r>
                    <w:rPr>
                      <w:rFonts w:ascii="仿宋_GB2312" w:hAnsi="仿宋_GB2312" w:cs="仿宋_GB2312" w:eastAsia="仿宋_GB2312"/>
                      <w:sz w:val="18"/>
                      <w:color w:val="000000"/>
                    </w:rPr>
                    <w:t>采用高速工业级芯片，嵌入式计算机技术及</w:t>
                  </w:r>
                  <w:r>
                    <w:rPr>
                      <w:rFonts w:ascii="仿宋_GB2312" w:hAnsi="仿宋_GB2312" w:cs="仿宋_GB2312" w:eastAsia="仿宋_GB2312"/>
                      <w:sz w:val="18"/>
                      <w:color w:val="000000"/>
                    </w:rPr>
                    <w:t>DSP音频处理技术，启动时间小于1秒；</w:t>
                  </w:r>
                  <w:r>
                    <w:br/>
                  </w:r>
                  <w:r>
                    <w:rPr>
                      <w:rFonts w:ascii="仿宋_GB2312" w:hAnsi="仿宋_GB2312" w:cs="仿宋_GB2312" w:eastAsia="仿宋_GB2312"/>
                      <w:sz w:val="18"/>
                      <w:color w:val="000000"/>
                    </w:rPr>
                    <w:t>单向点播功能，可通过服务器软件手动或定时自动播放节目；</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具有电源、信号、保护及消峰指示灯指示，设有直流输出、过流、讨温、短路等保护功能，</w:t>
                  </w:r>
                  <w:r>
                    <w:br/>
                  </w:r>
                  <w:r>
                    <w:rPr>
                      <w:rFonts w:ascii="仿宋_GB2312" w:hAnsi="仿宋_GB2312" w:cs="仿宋_GB2312" w:eastAsia="仿宋_GB2312"/>
                      <w:sz w:val="18"/>
                      <w:color w:val="000000"/>
                    </w:rPr>
                    <w:t>可以通过电位器控制音量大小；</w:t>
                  </w:r>
                  <w:r>
                    <w:br/>
                  </w:r>
                  <w:r>
                    <w:rPr>
                      <w:rFonts w:ascii="仿宋_GB2312" w:hAnsi="仿宋_GB2312" w:cs="仿宋_GB2312" w:eastAsia="仿宋_GB2312"/>
                      <w:sz w:val="18"/>
                      <w:color w:val="000000"/>
                    </w:rPr>
                    <w:t>1.</w:t>
                  </w:r>
                  <w:r>
                    <w:rPr>
                      <w:rFonts w:ascii="仿宋_GB2312" w:hAnsi="仿宋_GB2312" w:cs="仿宋_GB2312" w:eastAsia="仿宋_GB2312"/>
                      <w:sz w:val="18"/>
                      <w:color w:val="000000"/>
                    </w:rPr>
                    <w:t>输入电源</w:t>
                  </w:r>
                  <w:r>
                    <w:rPr>
                      <w:rFonts w:ascii="仿宋_GB2312" w:hAnsi="仿宋_GB2312" w:cs="仿宋_GB2312" w:eastAsia="仿宋_GB2312"/>
                      <w:sz w:val="18"/>
                      <w:color w:val="000000"/>
                    </w:rPr>
                    <w:t>:AC220V/50Hz</w:t>
                  </w:r>
                  <w:r>
                    <w:rPr>
                      <w:rFonts w:ascii="仿宋_GB2312" w:hAnsi="仿宋_GB2312" w:cs="仿宋_GB2312" w:eastAsia="仿宋_GB2312"/>
                      <w:sz w:val="18"/>
                      <w:color w:val="000000"/>
                    </w:rPr>
                    <w:t>；</w:t>
                  </w:r>
                  <w:r>
                    <w:rPr>
                      <w:rFonts w:ascii="仿宋_GB2312" w:hAnsi="仿宋_GB2312" w:cs="仿宋_GB2312" w:eastAsia="仿宋_GB2312"/>
                      <w:sz w:val="21"/>
                    </w:rPr>
                    <w:t xml:space="preserve">                                                                                   </w:t>
                  </w:r>
                  <w:r>
                    <w:br/>
                  </w:r>
                  <w:r>
                    <w:rPr>
                      <w:rFonts w:ascii="仿宋_GB2312" w:hAnsi="仿宋_GB2312" w:cs="仿宋_GB2312" w:eastAsia="仿宋_GB2312"/>
                      <w:sz w:val="18"/>
                      <w:color w:val="000000"/>
                    </w:rPr>
                    <w:t>2.</w:t>
                  </w:r>
                  <w:r>
                    <w:rPr>
                      <w:rFonts w:ascii="仿宋_GB2312" w:hAnsi="仿宋_GB2312" w:cs="仿宋_GB2312" w:eastAsia="仿宋_GB2312"/>
                      <w:sz w:val="18"/>
                      <w:color w:val="000000"/>
                    </w:rPr>
                    <w:t>加厚铝合金散热器，纯铜输出变压器；</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3.70V</w:t>
                  </w:r>
                  <w:r>
                    <w:rPr>
                      <w:rFonts w:ascii="仿宋_GB2312" w:hAnsi="仿宋_GB2312" w:cs="仿宋_GB2312" w:eastAsia="仿宋_GB2312"/>
                      <w:sz w:val="18"/>
                      <w:color w:val="000000"/>
                    </w:rPr>
                    <w:t>、</w:t>
                  </w:r>
                  <w:r>
                    <w:rPr>
                      <w:rFonts w:ascii="仿宋_GB2312" w:hAnsi="仿宋_GB2312" w:cs="仿宋_GB2312" w:eastAsia="仿宋_GB2312"/>
                      <w:sz w:val="18"/>
                      <w:color w:val="000000"/>
                    </w:rPr>
                    <w:t>110V80</w:t>
                  </w:r>
                  <w:r>
                    <w:rPr>
                      <w:rFonts w:ascii="仿宋_GB2312" w:hAnsi="仿宋_GB2312" w:cs="仿宋_GB2312" w:eastAsia="仿宋_GB2312"/>
                      <w:sz w:val="18"/>
                      <w:color w:val="000000"/>
                    </w:rPr>
                    <w:t>瓦（实际功率）；</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金属面板，屏显示，指示灯和频谱指示；</w:t>
                  </w:r>
                  <w:r>
                    <w:br/>
                  </w:r>
                  <w:r>
                    <w:rPr>
                      <w:rFonts w:ascii="仿宋_GB2312" w:hAnsi="仿宋_GB2312" w:cs="仿宋_GB2312" w:eastAsia="仿宋_GB2312"/>
                      <w:sz w:val="18"/>
                      <w:color w:val="000000"/>
                    </w:rPr>
                    <w:t>5.</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USB</w:t>
                  </w:r>
                  <w:r>
                    <w:rPr>
                      <w:rFonts w:ascii="仿宋_GB2312" w:hAnsi="仿宋_GB2312" w:cs="仿宋_GB2312" w:eastAsia="仿宋_GB2312"/>
                      <w:sz w:val="18"/>
                      <w:color w:val="000000"/>
                    </w:rPr>
                    <w:t>、</w:t>
                  </w:r>
                  <w:r>
                    <w:rPr>
                      <w:rFonts w:ascii="仿宋_GB2312" w:hAnsi="仿宋_GB2312" w:cs="仿宋_GB2312" w:eastAsia="仿宋_GB2312"/>
                      <w:sz w:val="18"/>
                      <w:color w:val="000000"/>
                    </w:rPr>
                    <w:t>SD</w:t>
                  </w:r>
                  <w:r>
                    <w:rPr>
                      <w:rFonts w:ascii="仿宋_GB2312" w:hAnsi="仿宋_GB2312" w:cs="仿宋_GB2312" w:eastAsia="仿宋_GB2312"/>
                      <w:sz w:val="18"/>
                      <w:color w:val="000000"/>
                    </w:rPr>
                    <w:t>、</w:t>
                  </w:r>
                  <w:r>
                    <w:rPr>
                      <w:rFonts w:ascii="仿宋_GB2312" w:hAnsi="仿宋_GB2312" w:cs="仿宋_GB2312" w:eastAsia="仿宋_GB2312"/>
                      <w:sz w:val="18"/>
                      <w:color w:val="000000"/>
                    </w:rPr>
                    <w:t>MP3</w:t>
                  </w:r>
                  <w:r>
                    <w:rPr>
                      <w:rFonts w:ascii="仿宋_GB2312" w:hAnsi="仿宋_GB2312" w:cs="仿宋_GB2312" w:eastAsia="仿宋_GB2312"/>
                      <w:sz w:val="18"/>
                      <w:color w:val="000000"/>
                    </w:rPr>
                    <w:t>、</w:t>
                  </w:r>
                  <w:r>
                    <w:rPr>
                      <w:rFonts w:ascii="仿宋_GB2312" w:hAnsi="仿宋_GB2312" w:cs="仿宋_GB2312" w:eastAsia="仿宋_GB2312"/>
                      <w:sz w:val="18"/>
                      <w:color w:val="000000"/>
                    </w:rPr>
                    <w:t>FM</w:t>
                  </w:r>
                  <w:r>
                    <w:rPr>
                      <w:rFonts w:ascii="仿宋_GB2312" w:hAnsi="仿宋_GB2312" w:cs="仿宋_GB2312" w:eastAsia="仿宋_GB2312"/>
                      <w:sz w:val="18"/>
                      <w:color w:val="000000"/>
                    </w:rPr>
                    <w:t>、蓝牙播放；</w:t>
                  </w:r>
                  <w:r>
                    <w:br/>
                  </w:r>
                  <w:r>
                    <w:rPr>
                      <w:rFonts w:ascii="仿宋_GB2312" w:hAnsi="仿宋_GB2312" w:cs="仿宋_GB2312" w:eastAsia="仿宋_GB2312"/>
                      <w:sz w:val="18"/>
                      <w:color w:val="000000"/>
                    </w:rPr>
                    <w:t>6.</w:t>
                  </w:r>
                  <w:r>
                    <w:rPr>
                      <w:rFonts w:ascii="仿宋_GB2312" w:hAnsi="仿宋_GB2312" w:cs="仿宋_GB2312" w:eastAsia="仿宋_GB2312"/>
                      <w:sz w:val="18"/>
                      <w:color w:val="000000"/>
                    </w:rPr>
                    <w:t>一路定阻监听输出，两路话筒输入、一路话筒语音优先功能，有</w:t>
                  </w:r>
                  <w:r>
                    <w:rPr>
                      <w:rFonts w:ascii="仿宋_GB2312" w:hAnsi="仿宋_GB2312" w:cs="仿宋_GB2312" w:eastAsia="仿宋_GB2312"/>
                      <w:sz w:val="18"/>
                      <w:color w:val="000000"/>
                    </w:rPr>
                    <w:t>“</w:t>
                  </w:r>
                  <w:r>
                    <w:rPr>
                      <w:rFonts w:ascii="仿宋_GB2312" w:hAnsi="仿宋_GB2312" w:cs="仿宋_GB2312" w:eastAsia="仿宋_GB2312"/>
                      <w:sz w:val="18"/>
                      <w:color w:val="000000"/>
                    </w:rPr>
                    <w:t>叮咚</w:t>
                  </w:r>
                  <w:r>
                    <w:rPr>
                      <w:rFonts w:ascii="仿宋_GB2312" w:hAnsi="仿宋_GB2312" w:cs="仿宋_GB2312" w:eastAsia="仿宋_GB2312"/>
                      <w:sz w:val="18"/>
                      <w:color w:val="000000"/>
                    </w:rPr>
                    <w:t>”</w:t>
                  </w:r>
                  <w:r>
                    <w:rPr>
                      <w:rFonts w:ascii="仿宋_GB2312" w:hAnsi="仿宋_GB2312" w:cs="仿宋_GB2312" w:eastAsia="仿宋_GB2312"/>
                      <w:sz w:val="18"/>
                      <w:color w:val="000000"/>
                    </w:rPr>
                    <w:t>警报提示音，五分区、独立区域音量控制；</w:t>
                  </w:r>
                  <w:r>
                    <w:br/>
                  </w:r>
                  <w:r>
                    <w:rPr>
                      <w:rFonts w:ascii="仿宋_GB2312" w:hAnsi="仿宋_GB2312" w:cs="仿宋_GB2312" w:eastAsia="仿宋_GB2312"/>
                      <w:sz w:val="18"/>
                      <w:color w:val="000000"/>
                    </w:rPr>
                    <w:t>7.</w:t>
                  </w:r>
                  <w:r>
                    <w:rPr>
                      <w:rFonts w:ascii="仿宋_GB2312" w:hAnsi="仿宋_GB2312" w:cs="仿宋_GB2312" w:eastAsia="仿宋_GB2312"/>
                      <w:sz w:val="18"/>
                      <w:color w:val="000000"/>
                    </w:rPr>
                    <w:t>音量、高音、低音均可独立调节；</w:t>
                  </w:r>
                  <w:r>
                    <w:rPr>
                      <w:rFonts w:ascii="仿宋_GB2312" w:hAnsi="仿宋_GB2312" w:cs="仿宋_GB2312" w:eastAsia="仿宋_GB2312"/>
                      <w:sz w:val="21"/>
                    </w:rPr>
                    <w:t xml:space="preserve">                                                                                </w:t>
                  </w:r>
                </w:p>
              </w:tc>
              <w:tc>
                <w:tcPr>
                  <w:tcW w:type="dxa" w:w="1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台</w:t>
                  </w:r>
                </w:p>
              </w:tc>
              <w:tc>
                <w:tcPr>
                  <w:tcW w:type="dxa" w:w="3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不少于</w:t>
                  </w:r>
                  <w:r>
                    <w:rPr>
                      <w:rFonts w:ascii="仿宋_GB2312" w:hAnsi="仿宋_GB2312" w:cs="仿宋_GB2312" w:eastAsia="仿宋_GB2312"/>
                      <w:sz w:val="18"/>
                      <w:color w:val="000000"/>
                    </w:rPr>
                    <w:t>55</w:t>
                  </w:r>
                  <w:r>
                    <w:rPr>
                      <w:rFonts w:ascii="仿宋_GB2312" w:hAnsi="仿宋_GB2312" w:cs="仿宋_GB2312" w:eastAsia="仿宋_GB2312"/>
                      <w:sz w:val="18"/>
                      <w:color w:val="000000"/>
                    </w:rPr>
                    <w:t>台</w:t>
                  </w:r>
                </w:p>
              </w:tc>
            </w:tr>
            <w:tr>
              <w:tc>
                <w:tcPr>
                  <w:tcW w:type="dxa" w:w="1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9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IP音频采集器</w:t>
                  </w:r>
                </w:p>
              </w:tc>
              <w:tc>
                <w:tcPr>
                  <w:tcW w:type="dxa" w:w="9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IP</w:t>
                  </w:r>
                  <w:r>
                    <w:rPr>
                      <w:rFonts w:ascii="仿宋_GB2312" w:hAnsi="仿宋_GB2312" w:cs="仿宋_GB2312" w:eastAsia="仿宋_GB2312"/>
                      <w:sz w:val="18"/>
                      <w:color w:val="000000"/>
                    </w:rPr>
                    <w:t>网络音频编码器也称之为采播器和采集器；</w:t>
                  </w:r>
                  <w:r>
                    <w:br/>
                  </w:r>
                  <w:r>
                    <w:rPr>
                      <w:rFonts w:ascii="仿宋_GB2312" w:hAnsi="仿宋_GB2312" w:cs="仿宋_GB2312" w:eastAsia="仿宋_GB2312"/>
                      <w:sz w:val="18"/>
                      <w:color w:val="000000"/>
                    </w:rPr>
                    <w:t>采用嵌入式</w:t>
                  </w:r>
                  <w:r>
                    <w:rPr>
                      <w:rFonts w:ascii="仿宋_GB2312" w:hAnsi="仿宋_GB2312" w:cs="仿宋_GB2312" w:eastAsia="仿宋_GB2312"/>
                      <w:sz w:val="18"/>
                      <w:color w:val="000000"/>
                    </w:rPr>
                    <w:t>LINUX</w:t>
                  </w:r>
                  <w:r>
                    <w:rPr>
                      <w:rFonts w:ascii="仿宋_GB2312" w:hAnsi="仿宋_GB2312" w:cs="仿宋_GB2312" w:eastAsia="仿宋_GB2312"/>
                      <w:sz w:val="18"/>
                      <w:color w:val="000000"/>
                    </w:rPr>
                    <w:t>系统和</w:t>
                  </w:r>
                  <w:r>
                    <w:rPr>
                      <w:rFonts w:ascii="仿宋_GB2312" w:hAnsi="仿宋_GB2312" w:cs="仿宋_GB2312" w:eastAsia="仿宋_GB2312"/>
                      <w:sz w:val="18"/>
                      <w:color w:val="000000"/>
                    </w:rPr>
                    <w:t>DSP</w:t>
                  </w:r>
                  <w:r>
                    <w:rPr>
                      <w:rFonts w:ascii="仿宋_GB2312" w:hAnsi="仿宋_GB2312" w:cs="仿宋_GB2312" w:eastAsia="仿宋_GB2312"/>
                      <w:sz w:val="18"/>
                      <w:color w:val="000000"/>
                    </w:rPr>
                    <w:t>音频处理技术；支持</w:t>
                  </w:r>
                  <w:r>
                    <w:rPr>
                      <w:rFonts w:ascii="仿宋_GB2312" w:hAnsi="仿宋_GB2312" w:cs="仿宋_GB2312" w:eastAsia="仿宋_GB2312"/>
                      <w:sz w:val="18"/>
                      <w:color w:val="000000"/>
                    </w:rPr>
                    <w:t>TCP</w:t>
                  </w:r>
                  <w:r>
                    <w:rPr>
                      <w:rFonts w:ascii="仿宋_GB2312" w:hAnsi="仿宋_GB2312" w:cs="仿宋_GB2312" w:eastAsia="仿宋_GB2312"/>
                      <w:sz w:val="18"/>
                      <w:color w:val="000000"/>
                    </w:rPr>
                    <w:t>、</w:t>
                  </w:r>
                  <w:r>
                    <w:rPr>
                      <w:rFonts w:ascii="仿宋_GB2312" w:hAnsi="仿宋_GB2312" w:cs="仿宋_GB2312" w:eastAsia="仿宋_GB2312"/>
                      <w:sz w:val="18"/>
                      <w:color w:val="000000"/>
                    </w:rPr>
                    <w:t>UDP</w:t>
                  </w:r>
                  <w:r>
                    <w:rPr>
                      <w:rFonts w:ascii="仿宋_GB2312" w:hAnsi="仿宋_GB2312" w:cs="仿宋_GB2312" w:eastAsia="仿宋_GB2312"/>
                      <w:sz w:val="18"/>
                      <w:color w:val="000000"/>
                    </w:rPr>
                    <w:t>协议；</w:t>
                  </w:r>
                  <w:r>
                    <w:br/>
                  </w:r>
                  <w:r>
                    <w:rPr>
                      <w:rFonts w:ascii="仿宋_GB2312" w:hAnsi="仿宋_GB2312" w:cs="仿宋_GB2312" w:eastAsia="仿宋_GB2312"/>
                      <w:sz w:val="18"/>
                      <w:color w:val="000000"/>
                    </w:rPr>
                    <w:t>网络化传输</w:t>
                  </w:r>
                  <w:r>
                    <w:rPr>
                      <w:rFonts w:ascii="仿宋_GB2312" w:hAnsi="仿宋_GB2312" w:cs="仿宋_GB2312" w:eastAsia="仿宋_GB2312"/>
                      <w:sz w:val="18"/>
                      <w:color w:val="000000"/>
                    </w:rPr>
                    <w:t>48K</w:t>
                  </w:r>
                  <w:r>
                    <w:rPr>
                      <w:rFonts w:ascii="仿宋_GB2312" w:hAnsi="仿宋_GB2312" w:cs="仿宋_GB2312" w:eastAsia="仿宋_GB2312"/>
                      <w:sz w:val="18"/>
                      <w:color w:val="000000"/>
                    </w:rPr>
                    <w:t>立体声</w:t>
                  </w:r>
                  <w:r>
                    <w:rPr>
                      <w:rFonts w:ascii="仿宋_GB2312" w:hAnsi="仿宋_GB2312" w:cs="仿宋_GB2312" w:eastAsia="仿宋_GB2312"/>
                      <w:sz w:val="18"/>
                      <w:color w:val="000000"/>
                    </w:rPr>
                    <w:t>CD</w:t>
                  </w:r>
                  <w:r>
                    <w:rPr>
                      <w:rFonts w:ascii="仿宋_GB2312" w:hAnsi="仿宋_GB2312" w:cs="仿宋_GB2312" w:eastAsia="仿宋_GB2312"/>
                      <w:sz w:val="18"/>
                      <w:color w:val="000000"/>
                    </w:rPr>
                    <w:t>音质的音频数据；内置运放处理电路，可直接驱动纯后级功放；</w:t>
                  </w:r>
                  <w:r>
                    <w:br/>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DHCP</w:t>
                  </w:r>
                  <w:r>
                    <w:rPr>
                      <w:rFonts w:ascii="仿宋_GB2312" w:hAnsi="仿宋_GB2312" w:cs="仿宋_GB2312" w:eastAsia="仿宋_GB2312"/>
                      <w:sz w:val="18"/>
                      <w:color w:val="000000"/>
                    </w:rPr>
                    <w:t>，及静态</w:t>
                  </w:r>
                  <w:r>
                    <w:rPr>
                      <w:rFonts w:ascii="仿宋_GB2312" w:hAnsi="仿宋_GB2312" w:cs="仿宋_GB2312" w:eastAsia="仿宋_GB2312"/>
                      <w:sz w:val="18"/>
                      <w:color w:val="000000"/>
                    </w:rPr>
                    <w:t>IP</w:t>
                  </w:r>
                  <w:r>
                    <w:rPr>
                      <w:rFonts w:ascii="仿宋_GB2312" w:hAnsi="仿宋_GB2312" w:cs="仿宋_GB2312" w:eastAsia="仿宋_GB2312"/>
                      <w:sz w:val="18"/>
                      <w:color w:val="000000"/>
                    </w:rPr>
                    <w:t>设置，兼容路由器、交换机、网桥网关等网络结构；</w:t>
                  </w:r>
                  <w:r>
                    <w:br/>
                  </w:r>
                  <w:r>
                    <w:rPr>
                      <w:rFonts w:ascii="仿宋_GB2312" w:hAnsi="仿宋_GB2312" w:cs="仿宋_GB2312" w:eastAsia="仿宋_GB2312"/>
                      <w:sz w:val="18"/>
                      <w:color w:val="000000"/>
                    </w:rPr>
                    <w:t>数字网络化产品，扩容方便，不受物理位置限制，无需增加机房管理设备；</w:t>
                  </w:r>
                  <w:r>
                    <w:br/>
                  </w:r>
                  <w:r>
                    <w:rPr>
                      <w:rFonts w:ascii="仿宋_GB2312" w:hAnsi="仿宋_GB2312" w:cs="仿宋_GB2312" w:eastAsia="仿宋_GB2312"/>
                      <w:sz w:val="18"/>
                      <w:color w:val="000000"/>
                    </w:rPr>
                    <w:t>1.</w:t>
                  </w:r>
                  <w:r>
                    <w:rPr>
                      <w:rFonts w:ascii="仿宋_GB2312" w:hAnsi="仿宋_GB2312" w:cs="仿宋_GB2312" w:eastAsia="仿宋_GB2312"/>
                      <w:sz w:val="18"/>
                      <w:color w:val="000000"/>
                    </w:rPr>
                    <w:t>通讯接口：标准</w:t>
                  </w:r>
                  <w:r>
                    <w:rPr>
                      <w:rFonts w:ascii="仿宋_GB2312" w:hAnsi="仿宋_GB2312" w:cs="仿宋_GB2312" w:eastAsia="仿宋_GB2312"/>
                      <w:sz w:val="18"/>
                      <w:color w:val="000000"/>
                    </w:rPr>
                    <w:t>RJ45</w:t>
                  </w:r>
                  <w:r>
                    <w:rPr>
                      <w:rFonts w:ascii="仿宋_GB2312" w:hAnsi="仿宋_GB2312" w:cs="仿宋_GB2312" w:eastAsia="仿宋_GB2312"/>
                      <w:sz w:val="18"/>
                      <w:color w:val="000000"/>
                    </w:rPr>
                    <w:t>输入</w:t>
                  </w:r>
                  <w:r>
                    <w:rPr>
                      <w:rFonts w:ascii="仿宋_GB2312" w:hAnsi="仿宋_GB2312" w:cs="仿宋_GB2312" w:eastAsia="仿宋_GB2312"/>
                      <w:sz w:val="21"/>
                    </w:rPr>
                    <w:t xml:space="preserve">                                                                        </w:t>
                  </w:r>
                  <w:r>
                    <w:br/>
                  </w:r>
                  <w:r>
                    <w:rPr>
                      <w:rFonts w:ascii="仿宋_GB2312" w:hAnsi="仿宋_GB2312" w:cs="仿宋_GB2312" w:eastAsia="仿宋_GB2312"/>
                      <w:sz w:val="18"/>
                      <w:color w:val="000000"/>
                    </w:rPr>
                    <w:t>2.</w:t>
                  </w:r>
                  <w:r>
                    <w:rPr>
                      <w:rFonts w:ascii="仿宋_GB2312" w:hAnsi="仿宋_GB2312" w:cs="仿宋_GB2312" w:eastAsia="仿宋_GB2312"/>
                      <w:sz w:val="18"/>
                      <w:color w:val="000000"/>
                    </w:rPr>
                    <w:t>支持协议：</w:t>
                  </w:r>
                  <w:r>
                    <w:rPr>
                      <w:rFonts w:ascii="仿宋_GB2312" w:hAnsi="仿宋_GB2312" w:cs="仿宋_GB2312" w:eastAsia="仿宋_GB2312"/>
                      <w:sz w:val="18"/>
                      <w:color w:val="000000"/>
                    </w:rPr>
                    <w:t>TCP/IP</w:t>
                  </w:r>
                  <w:r>
                    <w:rPr>
                      <w:rFonts w:ascii="仿宋_GB2312" w:hAnsi="仿宋_GB2312" w:cs="仿宋_GB2312" w:eastAsia="仿宋_GB2312"/>
                      <w:sz w:val="18"/>
                      <w:color w:val="000000"/>
                    </w:rPr>
                    <w:t>，</w:t>
                  </w:r>
                  <w:r>
                    <w:rPr>
                      <w:rFonts w:ascii="仿宋_GB2312" w:hAnsi="仿宋_GB2312" w:cs="仿宋_GB2312" w:eastAsia="仿宋_GB2312"/>
                      <w:sz w:val="18"/>
                      <w:color w:val="000000"/>
                    </w:rPr>
                    <w:t xml:space="preserve">UDP                                                                            </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音频模式：</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16</w:t>
                  </w:r>
                  <w:r>
                    <w:rPr>
                      <w:rFonts w:ascii="仿宋_GB2312" w:hAnsi="仿宋_GB2312" w:cs="仿宋_GB2312" w:eastAsia="仿宋_GB2312"/>
                      <w:sz w:val="18"/>
                      <w:color w:val="000000"/>
                    </w:rPr>
                    <w:t>位立体声</w:t>
                  </w:r>
                  <w:r>
                    <w:rPr>
                      <w:rFonts w:ascii="仿宋_GB2312" w:hAnsi="仿宋_GB2312" w:cs="仿宋_GB2312" w:eastAsia="仿宋_GB2312"/>
                      <w:sz w:val="18"/>
                      <w:color w:val="000000"/>
                    </w:rPr>
                    <w:t>CD</w:t>
                  </w:r>
                  <w:r>
                    <w:rPr>
                      <w:rFonts w:ascii="仿宋_GB2312" w:hAnsi="仿宋_GB2312" w:cs="仿宋_GB2312" w:eastAsia="仿宋_GB2312"/>
                      <w:sz w:val="18"/>
                      <w:color w:val="000000"/>
                    </w:rPr>
                    <w:t>音质；音频格式：</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 xml:space="preserve">MP3 </w:t>
                  </w:r>
                  <w:r>
                    <w:rPr>
                      <w:rFonts w:ascii="仿宋_GB2312" w:hAnsi="仿宋_GB2312" w:cs="仿宋_GB2312" w:eastAsia="仿宋_GB2312"/>
                      <w:sz w:val="18"/>
                      <w:color w:val="000000"/>
                    </w:rPr>
                    <w:t>；</w:t>
                  </w:r>
                  <w:r>
                    <w:rPr>
                      <w:rFonts w:ascii="仿宋_GB2312" w:hAnsi="仿宋_GB2312" w:cs="仿宋_GB2312" w:eastAsia="仿宋_GB2312"/>
                      <w:sz w:val="21"/>
                    </w:rPr>
                    <w:t xml:space="preserve">                                                                 </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传输速率：</w:t>
                  </w:r>
                  <w:r>
                    <w:rPr>
                      <w:rFonts w:ascii="仿宋_GB2312" w:hAnsi="仿宋_GB2312" w:cs="仿宋_GB2312" w:eastAsia="仿宋_GB2312"/>
                      <w:sz w:val="18"/>
                      <w:color w:val="000000"/>
                    </w:rPr>
                    <w:t xml:space="preserve">100Mbps </w:t>
                  </w:r>
                  <w:r>
                    <w:rPr>
                      <w:rFonts w:ascii="仿宋_GB2312" w:hAnsi="仿宋_GB2312" w:cs="仿宋_GB2312" w:eastAsia="仿宋_GB2312"/>
                      <w:sz w:val="18"/>
                      <w:color w:val="000000"/>
                    </w:rPr>
                    <w:t>频率响应：</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 xml:space="preserve">20Hz ~ 20KHz                                                               </w:t>
                  </w:r>
                  <w:r>
                    <w:br/>
                  </w:r>
                  <w:r>
                    <w:rPr>
                      <w:rFonts w:ascii="仿宋_GB2312" w:hAnsi="仿宋_GB2312" w:cs="仿宋_GB2312" w:eastAsia="仿宋_GB2312"/>
                      <w:sz w:val="18"/>
                      <w:color w:val="000000"/>
                    </w:rPr>
                    <w:t>5.</w:t>
                  </w:r>
                  <w:r>
                    <w:rPr>
                      <w:rFonts w:ascii="仿宋_GB2312" w:hAnsi="仿宋_GB2312" w:cs="仿宋_GB2312" w:eastAsia="仿宋_GB2312"/>
                      <w:sz w:val="18"/>
                      <w:color w:val="000000"/>
                    </w:rPr>
                    <w:t>采样率：</w:t>
                  </w:r>
                  <w:r>
                    <w:rPr>
                      <w:rFonts w:ascii="仿宋_GB2312" w:hAnsi="仿宋_GB2312" w:cs="仿宋_GB2312" w:eastAsia="仿宋_GB2312"/>
                      <w:sz w:val="18"/>
                      <w:color w:val="000000"/>
                    </w:rPr>
                    <w:t xml:space="preserve">8K ~ 48KHz                                                                                                                                    </w:t>
                  </w:r>
                </w:p>
              </w:tc>
              <w:tc>
                <w:tcPr>
                  <w:tcW w:type="dxa" w:w="1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台</w:t>
                  </w:r>
                </w:p>
              </w:tc>
              <w:tc>
                <w:tcPr>
                  <w:tcW w:type="dxa" w:w="3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IP网络消防矩阵</w:t>
                  </w:r>
                </w:p>
              </w:tc>
              <w:tc>
                <w:tcPr>
                  <w:tcW w:type="dxa" w:w="9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6"/>
                    </w:rPr>
                    <w:t>标准机柜式设计(2U),黑色氧化铝拉丝面板，人性化的抽手，考究的工艺，尽显高档气质</w:t>
                  </w:r>
                </w:p>
                <w:p>
                  <w:pPr>
                    <w:pStyle w:val="null3"/>
                    <w:jc w:val="left"/>
                  </w:pPr>
                  <w:r>
                    <w:rPr>
                      <w:rFonts w:ascii="仿宋_GB2312" w:hAnsi="仿宋_GB2312" w:cs="仿宋_GB2312" w:eastAsia="仿宋_GB2312"/>
                      <w:sz w:val="16"/>
                    </w:rPr>
                    <w:t>32路消防报警采集接口，可任意扩展路数；</w:t>
                  </w:r>
                </w:p>
                <w:p>
                  <w:pPr>
                    <w:pStyle w:val="null3"/>
                    <w:jc w:val="left"/>
                  </w:pPr>
                  <w:r>
                    <w:rPr>
                      <w:rFonts w:ascii="仿宋_GB2312" w:hAnsi="仿宋_GB2312" w:cs="仿宋_GB2312" w:eastAsia="仿宋_GB2312"/>
                      <w:sz w:val="16"/>
                    </w:rPr>
                    <w:t>自动发送报警信息到服务器，执行播放任务，可任意设置进行邻层报警、全区报警；</w:t>
                  </w:r>
                </w:p>
                <w:p>
                  <w:pPr>
                    <w:pStyle w:val="null3"/>
                    <w:jc w:val="left"/>
                  </w:pPr>
                  <w:r>
                    <w:rPr>
                      <w:rFonts w:ascii="仿宋_GB2312" w:hAnsi="仿宋_GB2312" w:cs="仿宋_GB2312" w:eastAsia="仿宋_GB2312"/>
                      <w:sz w:val="16"/>
                    </w:rPr>
                    <w:t>报警语音文件预存储在IP网络广播服务器中，无需再配置报警语音发生器，能对报警音乐任意设定，报警矩阵具有地址拨码功能，一套系统中可以任意添加多台报警矩阵；</w:t>
                  </w:r>
                </w:p>
                <w:p>
                  <w:pPr>
                    <w:pStyle w:val="null3"/>
                    <w:jc w:val="left"/>
                  </w:pPr>
                  <w:r>
                    <w:rPr>
                      <w:rFonts w:ascii="仿宋_GB2312" w:hAnsi="仿宋_GB2312" w:cs="仿宋_GB2312" w:eastAsia="仿宋_GB2312"/>
                      <w:sz w:val="16"/>
                    </w:rPr>
                    <w:t>各路具有LED报警指示,面板设有32路电平指示灯显示工作状态；</w:t>
                  </w:r>
                </w:p>
                <w:p>
                  <w:pPr>
                    <w:pStyle w:val="null3"/>
                    <w:jc w:val="left"/>
                  </w:pPr>
                  <w:r>
                    <w:rPr>
                      <w:rFonts w:ascii="仿宋_GB2312" w:hAnsi="仿宋_GB2312" w:cs="仿宋_GB2312" w:eastAsia="仿宋_GB2312"/>
                      <w:sz w:val="16"/>
                    </w:rPr>
                    <w:t>具有两种报警采集触发方式，支持32路消防报警信号接入，接入方式可设为短路、12V-24V信号；</w:t>
                  </w:r>
                </w:p>
                <w:p>
                  <w:pPr>
                    <w:pStyle w:val="null3"/>
                    <w:jc w:val="left"/>
                  </w:pPr>
                  <w:r>
                    <w:rPr>
                      <w:rFonts w:ascii="仿宋_GB2312" w:hAnsi="仿宋_GB2312" w:cs="仿宋_GB2312" w:eastAsia="仿宋_GB2312"/>
                      <w:sz w:val="16"/>
                    </w:rPr>
                    <w:t xml:space="preserve">自动发送报警信息到服务器，执行播放任务，可任意设置进行邻层报警、全区报警；       </w:t>
                  </w:r>
                </w:p>
                <w:p>
                  <w:pPr>
                    <w:pStyle w:val="null3"/>
                    <w:jc w:val="left"/>
                  </w:pPr>
                  <w:r>
                    <w:rPr>
                      <w:rFonts w:ascii="仿宋_GB2312" w:hAnsi="仿宋_GB2312" w:cs="仿宋_GB2312" w:eastAsia="仿宋_GB2312"/>
                      <w:sz w:val="16"/>
                    </w:rPr>
                    <w:t>标配2个10/100M RJ45网络交换机接口，接口无输入输出之分，直接接入网络中，能接受IP广播控制软件的控制；</w:t>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 xml:space="preserve">                                                        </w:t>
                  </w:r>
                </w:p>
              </w:tc>
              <w:tc>
                <w:tcPr>
                  <w:tcW w:type="dxa" w:w="1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台</w:t>
                  </w:r>
                </w:p>
              </w:tc>
              <w:tc>
                <w:tcPr>
                  <w:tcW w:type="dxa" w:w="3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9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一拖四话筒（两个手持</w:t>
                  </w:r>
                  <w:r>
                    <w:rPr>
                      <w:rFonts w:ascii="仿宋_GB2312" w:hAnsi="仿宋_GB2312" w:cs="仿宋_GB2312" w:eastAsia="仿宋_GB2312"/>
                      <w:sz w:val="18"/>
                      <w:color w:val="000000"/>
                    </w:rPr>
                    <w:t>+两个会议）</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1.4</w:t>
                  </w:r>
                  <w:r>
                    <w:rPr>
                      <w:rFonts w:ascii="仿宋_GB2312" w:hAnsi="仿宋_GB2312" w:cs="仿宋_GB2312" w:eastAsia="仿宋_GB2312"/>
                      <w:sz w:val="18"/>
                      <w:color w:val="000000"/>
                    </w:rPr>
                    <w:t>通道</w:t>
                  </w:r>
                  <w:r>
                    <w:rPr>
                      <w:rFonts w:ascii="仿宋_GB2312" w:hAnsi="仿宋_GB2312" w:cs="仿宋_GB2312" w:eastAsia="仿宋_GB2312"/>
                      <w:sz w:val="18"/>
                      <w:color w:val="000000"/>
                    </w:rPr>
                    <w:t>UHF</w:t>
                  </w:r>
                  <w:r>
                    <w:rPr>
                      <w:rFonts w:ascii="仿宋_GB2312" w:hAnsi="仿宋_GB2312" w:cs="仿宋_GB2312" w:eastAsia="仿宋_GB2312"/>
                      <w:sz w:val="18"/>
                      <w:color w:val="000000"/>
                    </w:rPr>
                    <w:t>无线会议系统，每通道</w:t>
                  </w:r>
                  <w:r>
                    <w:rPr>
                      <w:rFonts w:ascii="仿宋_GB2312" w:hAnsi="仿宋_GB2312" w:cs="仿宋_GB2312" w:eastAsia="仿宋_GB2312"/>
                      <w:sz w:val="18"/>
                      <w:color w:val="000000"/>
                    </w:rPr>
                    <w:t>50</w:t>
                  </w:r>
                  <w:r>
                    <w:rPr>
                      <w:rFonts w:ascii="仿宋_GB2312" w:hAnsi="仿宋_GB2312" w:cs="仿宋_GB2312" w:eastAsia="仿宋_GB2312"/>
                      <w:sz w:val="18"/>
                      <w:color w:val="000000"/>
                    </w:rPr>
                    <w:t>频点可选；</w:t>
                  </w:r>
                  <w:r>
                    <w:rPr>
                      <w:rFonts w:ascii="仿宋_GB2312" w:hAnsi="仿宋_GB2312" w:cs="仿宋_GB2312" w:eastAsia="仿宋_GB2312"/>
                      <w:sz w:val="18"/>
                      <w:color w:val="000000"/>
                    </w:rPr>
                    <w:t>2.</w:t>
                  </w:r>
                  <w:r>
                    <w:rPr>
                      <w:rFonts w:ascii="仿宋_GB2312" w:hAnsi="仿宋_GB2312" w:cs="仿宋_GB2312" w:eastAsia="仿宋_GB2312"/>
                      <w:sz w:val="18"/>
                      <w:color w:val="000000"/>
                    </w:rPr>
                    <w:t>室内户外均可放心使用；</w:t>
                  </w:r>
                  <w:r>
                    <w:rPr>
                      <w:rFonts w:ascii="仿宋_GB2312" w:hAnsi="仿宋_GB2312" w:cs="仿宋_GB2312" w:eastAsia="仿宋_GB2312"/>
                      <w:sz w:val="18"/>
                      <w:color w:val="000000"/>
                    </w:rPr>
                    <w:t>3.</w:t>
                  </w:r>
                  <w:r>
                    <w:rPr>
                      <w:rFonts w:ascii="仿宋_GB2312" w:hAnsi="仿宋_GB2312" w:cs="仿宋_GB2312" w:eastAsia="仿宋_GB2312"/>
                      <w:sz w:val="18"/>
                      <w:color w:val="000000"/>
                    </w:rPr>
                    <w:t>配有</w:t>
                  </w:r>
                  <w:r>
                    <w:rPr>
                      <w:rFonts w:ascii="仿宋_GB2312" w:hAnsi="仿宋_GB2312" w:cs="仿宋_GB2312" w:eastAsia="仿宋_GB2312"/>
                      <w:sz w:val="18"/>
                      <w:color w:val="000000"/>
                    </w:rPr>
                    <w:t>LCD</w:t>
                  </w:r>
                  <w:r>
                    <w:rPr>
                      <w:rFonts w:ascii="仿宋_GB2312" w:hAnsi="仿宋_GB2312" w:cs="仿宋_GB2312" w:eastAsia="仿宋_GB2312"/>
                      <w:sz w:val="18"/>
                      <w:color w:val="000000"/>
                    </w:rPr>
                    <w:t>液晶显示，实时反馈系统工作状态</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4.</w:t>
                  </w:r>
                  <w:r>
                    <w:rPr>
                      <w:rFonts w:ascii="仿宋_GB2312" w:hAnsi="仿宋_GB2312" w:cs="仿宋_GB2312" w:eastAsia="仿宋_GB2312"/>
                      <w:sz w:val="18"/>
                      <w:color w:val="000000"/>
                    </w:rPr>
                    <w:t>有效距离不低于</w:t>
                  </w:r>
                  <w:r>
                    <w:rPr>
                      <w:rFonts w:ascii="仿宋_GB2312" w:hAnsi="仿宋_GB2312" w:cs="仿宋_GB2312" w:eastAsia="仿宋_GB2312"/>
                      <w:sz w:val="18"/>
                      <w:color w:val="000000"/>
                    </w:rPr>
                    <w:t>80</w:t>
                  </w:r>
                  <w:r>
                    <w:rPr>
                      <w:rFonts w:ascii="仿宋_GB2312" w:hAnsi="仿宋_GB2312" w:cs="仿宋_GB2312" w:eastAsia="仿宋_GB2312"/>
                      <w:sz w:val="18"/>
                      <w:color w:val="000000"/>
                    </w:rPr>
                    <w:t>米（请根据现场人员数量调整距离），适用于学校操场，公共广播，会议演讲专用；</w:t>
                  </w:r>
                  <w:r>
                    <w:rPr>
                      <w:rFonts w:ascii="仿宋_GB2312" w:hAnsi="仿宋_GB2312" w:cs="仿宋_GB2312" w:eastAsia="仿宋_GB2312"/>
                      <w:sz w:val="18"/>
                      <w:color w:val="000000"/>
                    </w:rPr>
                    <w:t>5.</w:t>
                  </w:r>
                  <w:r>
                    <w:rPr>
                      <w:rFonts w:ascii="仿宋_GB2312" w:hAnsi="仿宋_GB2312" w:cs="仿宋_GB2312" w:eastAsia="仿宋_GB2312"/>
                      <w:sz w:val="18"/>
                      <w:color w:val="000000"/>
                    </w:rPr>
                    <w:t>采用最新红外线自动对频（</w:t>
                  </w:r>
                  <w:r>
                    <w:rPr>
                      <w:rFonts w:ascii="仿宋_GB2312" w:hAnsi="仿宋_GB2312" w:cs="仿宋_GB2312" w:eastAsia="仿宋_GB2312"/>
                      <w:sz w:val="18"/>
                      <w:color w:val="000000"/>
                    </w:rPr>
                    <w:t>IR</w:t>
                  </w:r>
                  <w:r>
                    <w:rPr>
                      <w:rFonts w:ascii="仿宋_GB2312" w:hAnsi="仿宋_GB2312" w:cs="仿宋_GB2312" w:eastAsia="仿宋_GB2312"/>
                      <w:sz w:val="18"/>
                      <w:color w:val="000000"/>
                    </w:rPr>
                    <w:t>）技术，设定和操作更简便；</w:t>
                  </w:r>
                  <w:r>
                    <w:rPr>
                      <w:rFonts w:ascii="仿宋_GB2312" w:hAnsi="仿宋_GB2312" w:cs="仿宋_GB2312" w:eastAsia="仿宋_GB2312"/>
                      <w:sz w:val="18"/>
                      <w:color w:val="000000"/>
                    </w:rPr>
                    <w:t>6.4</w:t>
                  </w:r>
                  <w:r>
                    <w:rPr>
                      <w:rFonts w:ascii="仿宋_GB2312" w:hAnsi="仿宋_GB2312" w:cs="仿宋_GB2312" w:eastAsia="仿宋_GB2312"/>
                      <w:sz w:val="18"/>
                      <w:color w:val="000000"/>
                    </w:rPr>
                    <w:t>支鹅颈可互换使用，性能稳定；</w:t>
                  </w:r>
                </w:p>
              </w:tc>
              <w:tc>
                <w:tcPr>
                  <w:tcW w:type="dxa" w:w="1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台</w:t>
                  </w:r>
                </w:p>
              </w:tc>
              <w:tc>
                <w:tcPr>
                  <w:tcW w:type="dxa" w:w="3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明装吸顶广播</w:t>
                  </w:r>
                </w:p>
              </w:tc>
              <w:tc>
                <w:tcPr>
                  <w:tcW w:type="dxa" w:w="9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明装吸顶喇叭</w:t>
                  </w:r>
                  <w:r>
                    <w:rPr>
                      <w:rFonts w:ascii="仿宋_GB2312" w:hAnsi="仿宋_GB2312" w:cs="仿宋_GB2312" w:eastAsia="仿宋_GB2312"/>
                      <w:sz w:val="21"/>
                    </w:rPr>
                    <w:t xml:space="preserve">                    </w:t>
                  </w:r>
                  <w:r>
                    <w:br/>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1.</w:t>
                  </w:r>
                  <w:r>
                    <w:rPr>
                      <w:rFonts w:ascii="仿宋_GB2312" w:hAnsi="仿宋_GB2312" w:cs="仿宋_GB2312" w:eastAsia="仿宋_GB2312"/>
                      <w:sz w:val="18"/>
                      <w:color w:val="000000"/>
                    </w:rPr>
                    <w:t>额定功率：不小于</w:t>
                  </w:r>
                  <w:r>
                    <w:rPr>
                      <w:rFonts w:ascii="仿宋_GB2312" w:hAnsi="仿宋_GB2312" w:cs="仿宋_GB2312" w:eastAsia="仿宋_GB2312"/>
                      <w:sz w:val="18"/>
                      <w:color w:val="000000"/>
                    </w:rPr>
                    <w:t>6w，</w:t>
                  </w:r>
                  <w:r>
                    <w:rPr>
                      <w:rFonts w:ascii="仿宋_GB2312" w:hAnsi="仿宋_GB2312" w:cs="仿宋_GB2312" w:eastAsia="仿宋_GB2312"/>
                      <w:sz w:val="21"/>
                    </w:rPr>
                    <w:t xml:space="preserve">                              </w:t>
                  </w:r>
                  <w:r>
                    <w:br/>
                  </w:r>
                  <w:r>
                    <w:rPr>
                      <w:rFonts w:ascii="仿宋_GB2312" w:hAnsi="仿宋_GB2312" w:cs="仿宋_GB2312" w:eastAsia="仿宋_GB2312"/>
                      <w:sz w:val="18"/>
                      <w:color w:val="000000"/>
                    </w:rPr>
                    <w:t>2.</w:t>
                  </w:r>
                  <w:r>
                    <w:rPr>
                      <w:rFonts w:ascii="仿宋_GB2312" w:hAnsi="仿宋_GB2312" w:cs="仿宋_GB2312" w:eastAsia="仿宋_GB2312"/>
                      <w:sz w:val="18"/>
                      <w:color w:val="000000"/>
                    </w:rPr>
                    <w:t>输入电源：</w:t>
                  </w:r>
                  <w:r>
                    <w:rPr>
                      <w:rFonts w:ascii="仿宋_GB2312" w:hAnsi="仿宋_GB2312" w:cs="仿宋_GB2312" w:eastAsia="仿宋_GB2312"/>
                      <w:sz w:val="18"/>
                      <w:color w:val="000000"/>
                    </w:rPr>
                    <w:t xml:space="preserve">70-100V                    </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频率响应：</w:t>
                  </w:r>
                  <w:r>
                    <w:rPr>
                      <w:rFonts w:ascii="仿宋_GB2312" w:hAnsi="仿宋_GB2312" w:cs="仿宋_GB2312" w:eastAsia="仿宋_GB2312"/>
                      <w:sz w:val="18"/>
                      <w:color w:val="000000"/>
                    </w:rPr>
                    <w:t>120Hz-18KHz</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灵</w:t>
                  </w:r>
                  <w:r>
                    <w:rPr>
                      <w:rFonts w:ascii="仿宋_GB2312" w:hAnsi="仿宋_GB2312" w:cs="仿宋_GB2312" w:eastAsia="仿宋_GB2312"/>
                      <w:sz w:val="21"/>
                    </w:rPr>
                    <w:t xml:space="preserve"> </w:t>
                  </w:r>
                  <w:r>
                    <w:rPr>
                      <w:rFonts w:ascii="仿宋_GB2312" w:hAnsi="仿宋_GB2312" w:cs="仿宋_GB2312" w:eastAsia="仿宋_GB2312"/>
                      <w:sz w:val="18"/>
                      <w:color w:val="000000"/>
                    </w:rPr>
                    <w:t>敏</w:t>
                  </w:r>
                  <w:r>
                    <w:rPr>
                      <w:rFonts w:ascii="仿宋_GB2312" w:hAnsi="仿宋_GB2312" w:cs="仿宋_GB2312" w:eastAsia="仿宋_GB2312"/>
                      <w:sz w:val="21"/>
                    </w:rPr>
                    <w:t xml:space="preserve"> </w:t>
                  </w:r>
                  <w:r>
                    <w:rPr>
                      <w:rFonts w:ascii="仿宋_GB2312" w:hAnsi="仿宋_GB2312" w:cs="仿宋_GB2312" w:eastAsia="仿宋_GB2312"/>
                      <w:sz w:val="18"/>
                      <w:color w:val="000000"/>
                    </w:rPr>
                    <w:t>度：</w:t>
                  </w:r>
                  <w:r>
                    <w:rPr>
                      <w:rFonts w:ascii="仿宋_GB2312" w:hAnsi="仿宋_GB2312" w:cs="仿宋_GB2312" w:eastAsia="仿宋_GB2312"/>
                      <w:sz w:val="18"/>
                      <w:color w:val="000000"/>
                    </w:rPr>
                    <w:t>90dB±3dB</w:t>
                  </w:r>
                </w:p>
              </w:tc>
              <w:tc>
                <w:tcPr>
                  <w:tcW w:type="dxa" w:w="1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个</w:t>
                  </w:r>
                </w:p>
              </w:tc>
              <w:tc>
                <w:tcPr>
                  <w:tcW w:type="dxa" w:w="3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不少于</w:t>
                  </w:r>
                  <w:r>
                    <w:rPr>
                      <w:rFonts w:ascii="仿宋_GB2312" w:hAnsi="仿宋_GB2312" w:cs="仿宋_GB2312" w:eastAsia="仿宋_GB2312"/>
                      <w:sz w:val="18"/>
                      <w:color w:val="000000"/>
                    </w:rPr>
                    <w:t>30个</w:t>
                  </w:r>
                </w:p>
              </w:tc>
            </w:tr>
            <w:tr>
              <w:tc>
                <w:tcPr>
                  <w:tcW w:type="dxa" w:w="1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室外防水音柱</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18"/>
                      <w:color w:val="000000"/>
                    </w:rPr>
                    <w:t>具有良好的户外场景使用条件，防水、防老化等特性。</w:t>
                  </w:r>
                </w:p>
                <w:p>
                  <w:pPr>
                    <w:pStyle w:val="null3"/>
                    <w:spacing w:after="195"/>
                    <w:jc w:val="left"/>
                  </w:pPr>
                  <w:r>
                    <w:rPr>
                      <w:rFonts w:ascii="仿宋_GB2312" w:hAnsi="仿宋_GB2312" w:cs="仿宋_GB2312" w:eastAsia="仿宋_GB2312"/>
                      <w:sz w:val="18"/>
                      <w:color w:val="000000"/>
                    </w:rPr>
                    <w:t>额定功率：不小于</w:t>
                  </w:r>
                  <w:r>
                    <w:rPr>
                      <w:rFonts w:ascii="仿宋_GB2312" w:hAnsi="仿宋_GB2312" w:cs="仿宋_GB2312" w:eastAsia="仿宋_GB2312"/>
                      <w:sz w:val="18"/>
                      <w:color w:val="000000"/>
                    </w:rPr>
                    <w:t>50W</w:t>
                  </w:r>
                  <w:r>
                    <w:br/>
                  </w:r>
                  <w:r>
                    <w:rPr>
                      <w:rFonts w:ascii="仿宋_GB2312" w:hAnsi="仿宋_GB2312" w:cs="仿宋_GB2312" w:eastAsia="仿宋_GB2312"/>
                      <w:sz w:val="18"/>
                      <w:color w:val="000000"/>
                    </w:rPr>
                    <w:t>灵敏度：</w:t>
                  </w:r>
                  <w:r>
                    <w:rPr>
                      <w:rFonts w:ascii="仿宋_GB2312" w:hAnsi="仿宋_GB2312" w:cs="仿宋_GB2312" w:eastAsia="仿宋_GB2312"/>
                      <w:sz w:val="18"/>
                      <w:color w:val="000000"/>
                    </w:rPr>
                    <w:t>91dB±3dB</w:t>
                  </w:r>
                  <w:r>
                    <w:br/>
                  </w:r>
                  <w:r>
                    <w:rPr>
                      <w:rFonts w:ascii="仿宋_GB2312" w:hAnsi="仿宋_GB2312" w:cs="仿宋_GB2312" w:eastAsia="仿宋_GB2312"/>
                      <w:sz w:val="18"/>
                      <w:color w:val="000000"/>
                    </w:rPr>
                    <w:t>频率响应：</w:t>
                  </w:r>
                  <w:r>
                    <w:rPr>
                      <w:rFonts w:ascii="仿宋_GB2312" w:hAnsi="仿宋_GB2312" w:cs="仿宋_GB2312" w:eastAsia="仿宋_GB2312"/>
                      <w:sz w:val="18"/>
                      <w:color w:val="000000"/>
                    </w:rPr>
                    <w:t>90-18KHz</w:t>
                  </w:r>
                </w:p>
                <w:p>
                  <w:pPr>
                    <w:pStyle w:val="null3"/>
                    <w:spacing w:after="195"/>
                    <w:jc w:val="left"/>
                  </w:pPr>
                  <w:r>
                    <w:rPr>
                      <w:rFonts w:ascii="仿宋_GB2312" w:hAnsi="仿宋_GB2312" w:cs="仿宋_GB2312" w:eastAsia="仿宋_GB2312"/>
                      <w:sz w:val="18"/>
                      <w:color w:val="000000"/>
                    </w:rPr>
                    <w:t>喇叭尺寸：不小于</w:t>
                  </w:r>
                  <w:r>
                    <w:rPr>
                      <w:rFonts w:ascii="仿宋_GB2312" w:hAnsi="仿宋_GB2312" w:cs="仿宋_GB2312" w:eastAsia="仿宋_GB2312"/>
                      <w:sz w:val="18"/>
                      <w:color w:val="000000"/>
                    </w:rPr>
                    <w:t>5英寸</w:t>
                  </w:r>
                </w:p>
              </w:tc>
              <w:tc>
                <w:tcPr>
                  <w:tcW w:type="dxa" w:w="1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条</w:t>
                  </w:r>
                </w:p>
              </w:tc>
              <w:tc>
                <w:tcPr>
                  <w:tcW w:type="dxa" w:w="3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不少于</w:t>
                  </w:r>
                  <w:r>
                    <w:rPr>
                      <w:rFonts w:ascii="仿宋_GB2312" w:hAnsi="仿宋_GB2312" w:cs="仿宋_GB2312" w:eastAsia="仿宋_GB2312"/>
                      <w:sz w:val="18"/>
                      <w:color w:val="000000"/>
                    </w:rPr>
                    <w:t>30个</w:t>
                  </w:r>
                </w:p>
              </w:tc>
            </w:tr>
            <w:tr>
              <w:tc>
                <w:tcPr>
                  <w:tcW w:type="dxa" w:w="1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壁挂喇叭</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18"/>
                      <w:color w:val="000000"/>
                    </w:rPr>
                    <w:t>1.额定功率：不小于6W</w:t>
                  </w:r>
                </w:p>
                <w:p>
                  <w:pPr>
                    <w:pStyle w:val="null3"/>
                    <w:spacing w:after="195"/>
                    <w:jc w:val="left"/>
                  </w:pPr>
                  <w:r>
                    <w:rPr>
                      <w:rFonts w:ascii="仿宋_GB2312" w:hAnsi="仿宋_GB2312" w:cs="仿宋_GB2312" w:eastAsia="仿宋_GB2312"/>
                      <w:sz w:val="18"/>
                      <w:color w:val="000000"/>
                    </w:rPr>
                    <w:t xml:space="preserve">2.额定电压：110V                               </w:t>
                  </w:r>
                </w:p>
                <w:p>
                  <w:pPr>
                    <w:pStyle w:val="null3"/>
                    <w:spacing w:after="195"/>
                    <w:jc w:val="left"/>
                  </w:pPr>
                  <w:r>
                    <w:rPr>
                      <w:rFonts w:ascii="仿宋_GB2312" w:hAnsi="仿宋_GB2312" w:cs="仿宋_GB2312" w:eastAsia="仿宋_GB2312"/>
                      <w:sz w:val="18"/>
                      <w:color w:val="000000"/>
                    </w:rPr>
                    <w:t>3.喇叭尺寸：不小于6.5英寸</w:t>
                  </w:r>
                </w:p>
                <w:p>
                  <w:pPr>
                    <w:pStyle w:val="null3"/>
                    <w:spacing w:after="195"/>
                    <w:jc w:val="left"/>
                  </w:pPr>
                  <w:r>
                    <w:rPr>
                      <w:rFonts w:ascii="仿宋_GB2312" w:hAnsi="仿宋_GB2312" w:cs="仿宋_GB2312" w:eastAsia="仿宋_GB2312"/>
                      <w:sz w:val="18"/>
                      <w:color w:val="000000"/>
                    </w:rPr>
                    <w:t>4.频率响应：110-12KHz</w:t>
                  </w:r>
                </w:p>
                <w:p>
                  <w:pPr>
                    <w:pStyle w:val="null3"/>
                    <w:spacing w:after="195"/>
                    <w:jc w:val="left"/>
                  </w:pPr>
                  <w:r>
                    <w:rPr>
                      <w:rFonts w:ascii="仿宋_GB2312" w:hAnsi="仿宋_GB2312" w:cs="仿宋_GB2312" w:eastAsia="仿宋_GB2312"/>
                      <w:sz w:val="18"/>
                      <w:color w:val="000000"/>
                    </w:rPr>
                    <w:t>5.灵敏度：98±3dB</w:t>
                  </w:r>
                </w:p>
              </w:tc>
              <w:tc>
                <w:tcPr>
                  <w:tcW w:type="dxa" w:w="1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个</w:t>
                  </w:r>
                </w:p>
              </w:tc>
              <w:tc>
                <w:tcPr>
                  <w:tcW w:type="dxa" w:w="3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不少于</w:t>
                  </w:r>
                  <w:r>
                    <w:rPr>
                      <w:rFonts w:ascii="仿宋_GB2312" w:hAnsi="仿宋_GB2312" w:cs="仿宋_GB2312" w:eastAsia="仿宋_GB2312"/>
                      <w:sz w:val="18"/>
                      <w:color w:val="000000"/>
                    </w:rPr>
                    <w:t>10个</w:t>
                  </w:r>
                </w:p>
              </w:tc>
            </w:tr>
            <w:tr>
              <w:tc>
                <w:tcPr>
                  <w:tcW w:type="dxa" w:w="1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12寸专业舞台音响</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18"/>
                      <w:color w:val="000000"/>
                    </w:rPr>
                    <w:t>额定功率：不小于</w:t>
                  </w:r>
                  <w:r>
                    <w:rPr>
                      <w:rFonts w:ascii="仿宋_GB2312" w:hAnsi="仿宋_GB2312" w:cs="仿宋_GB2312" w:eastAsia="仿宋_GB2312"/>
                      <w:sz w:val="18"/>
                      <w:color w:val="000000"/>
                    </w:rPr>
                    <w:t>200w</w:t>
                  </w:r>
                </w:p>
                <w:p>
                  <w:pPr>
                    <w:pStyle w:val="null3"/>
                    <w:spacing w:after="195"/>
                    <w:jc w:val="left"/>
                  </w:pPr>
                  <w:r>
                    <w:rPr>
                      <w:rFonts w:ascii="仿宋_GB2312" w:hAnsi="仿宋_GB2312" w:cs="仿宋_GB2312" w:eastAsia="仿宋_GB2312"/>
                      <w:sz w:val="18"/>
                      <w:color w:val="000000"/>
                    </w:rPr>
                    <w:t>灵敏度：大于等于</w:t>
                  </w:r>
                  <w:r>
                    <w:rPr>
                      <w:rFonts w:ascii="仿宋_GB2312" w:hAnsi="仿宋_GB2312" w:cs="仿宋_GB2312" w:eastAsia="仿宋_GB2312"/>
                      <w:sz w:val="18"/>
                      <w:color w:val="000000"/>
                    </w:rPr>
                    <w:t>98db</w:t>
                  </w:r>
                </w:p>
                <w:p>
                  <w:pPr>
                    <w:pStyle w:val="null3"/>
                    <w:spacing w:after="195"/>
                    <w:jc w:val="left"/>
                  </w:pPr>
                  <w:r>
                    <w:rPr>
                      <w:rFonts w:ascii="仿宋_GB2312" w:hAnsi="仿宋_GB2312" w:cs="仿宋_GB2312" w:eastAsia="仿宋_GB2312"/>
                      <w:sz w:val="18"/>
                      <w:color w:val="000000"/>
                    </w:rPr>
                    <w:t>磁钢：大于等于</w:t>
                  </w:r>
                  <w:r>
                    <w:rPr>
                      <w:rFonts w:ascii="仿宋_GB2312" w:hAnsi="仿宋_GB2312" w:cs="仿宋_GB2312" w:eastAsia="仿宋_GB2312"/>
                      <w:sz w:val="18"/>
                      <w:color w:val="000000"/>
                    </w:rPr>
                    <w:t>120磁</w:t>
                  </w:r>
                </w:p>
                <w:p>
                  <w:pPr>
                    <w:pStyle w:val="null3"/>
                    <w:spacing w:after="195"/>
                    <w:jc w:val="left"/>
                  </w:pPr>
                  <w:r>
                    <w:rPr>
                      <w:rFonts w:ascii="仿宋_GB2312" w:hAnsi="仿宋_GB2312" w:cs="仿宋_GB2312" w:eastAsia="仿宋_GB2312"/>
                      <w:sz w:val="18"/>
                      <w:color w:val="000000"/>
                    </w:rPr>
                    <w:t>喇叭尺寸：大于</w:t>
                  </w:r>
                  <w:r>
                    <w:rPr>
                      <w:rFonts w:ascii="仿宋_GB2312" w:hAnsi="仿宋_GB2312" w:cs="仿宋_GB2312" w:eastAsia="仿宋_GB2312"/>
                      <w:sz w:val="18"/>
                      <w:color w:val="000000"/>
                    </w:rPr>
                    <w:t>10英寸</w:t>
                  </w:r>
                </w:p>
              </w:tc>
              <w:tc>
                <w:tcPr>
                  <w:tcW w:type="dxa" w:w="1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对</w:t>
                  </w:r>
                </w:p>
              </w:tc>
              <w:tc>
                <w:tcPr>
                  <w:tcW w:type="dxa" w:w="3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不少于</w:t>
                  </w:r>
                  <w:r>
                    <w:rPr>
                      <w:rFonts w:ascii="仿宋_GB2312" w:hAnsi="仿宋_GB2312" w:cs="仿宋_GB2312" w:eastAsia="仿宋_GB2312"/>
                      <w:sz w:val="18"/>
                      <w:color w:val="000000"/>
                    </w:rPr>
                    <w:t>2对</w:t>
                  </w:r>
                </w:p>
              </w:tc>
            </w:tr>
            <w:tr>
              <w:tc>
                <w:tcPr>
                  <w:tcW w:type="dxa" w:w="15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前级调音台</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18"/>
                      <w:color w:val="000000"/>
                    </w:rPr>
                    <w:t xml:space="preserve">1.8路单声道输入，高品质麦克风放大器                                                                                       </w:t>
                  </w:r>
                </w:p>
                <w:p>
                  <w:pPr>
                    <w:pStyle w:val="null3"/>
                    <w:spacing w:after="195"/>
                    <w:jc w:val="left"/>
                  </w:pPr>
                  <w:r>
                    <w:rPr>
                      <w:rFonts w:ascii="仿宋_GB2312" w:hAnsi="仿宋_GB2312" w:cs="仿宋_GB2312" w:eastAsia="仿宋_GB2312"/>
                      <w:sz w:val="18"/>
                      <w:color w:val="000000"/>
                    </w:rPr>
                    <w:t xml:space="preserve">2.通道3段均衡，立体声输出                                                                                                         </w:t>
                  </w:r>
                </w:p>
                <w:p>
                  <w:pPr>
                    <w:pStyle w:val="null3"/>
                    <w:spacing w:after="195"/>
                    <w:jc w:val="left"/>
                  </w:pPr>
                  <w:r>
                    <w:rPr>
                      <w:rFonts w:ascii="仿宋_GB2312" w:hAnsi="仿宋_GB2312" w:cs="仿宋_GB2312" w:eastAsia="仿宋_GB2312"/>
                      <w:sz w:val="18"/>
                      <w:color w:val="000000"/>
                    </w:rPr>
                    <w:t xml:space="preserve">3.高精度双色水平的LED，控制输出水平                                                                                              </w:t>
                  </w:r>
                </w:p>
                <w:p>
                  <w:pPr>
                    <w:pStyle w:val="null3"/>
                    <w:spacing w:after="195"/>
                    <w:jc w:val="left"/>
                  </w:pPr>
                  <w:r>
                    <w:rPr>
                      <w:rFonts w:ascii="仿宋_GB2312" w:hAnsi="仿宋_GB2312" w:cs="仿宋_GB2312" w:eastAsia="仿宋_GB2312"/>
                      <w:sz w:val="18"/>
                      <w:color w:val="000000"/>
                    </w:rPr>
                    <w:t xml:space="preserve">4.60毫米高精度和长寿命的推杆衰减器                                                                                           </w:t>
                  </w:r>
                </w:p>
                <w:p>
                  <w:pPr>
                    <w:pStyle w:val="null3"/>
                    <w:spacing w:after="195"/>
                    <w:jc w:val="left"/>
                  </w:pPr>
                  <w:r>
                    <w:rPr>
                      <w:rFonts w:ascii="仿宋_GB2312" w:hAnsi="仿宋_GB2312" w:cs="仿宋_GB2312" w:eastAsia="仿宋_GB2312"/>
                      <w:sz w:val="18"/>
                      <w:color w:val="000000"/>
                    </w:rPr>
                    <w:t xml:space="preserve">5.内置数码效果处理器                                                                                                        </w:t>
                  </w:r>
                </w:p>
                <w:p>
                  <w:pPr>
                    <w:pStyle w:val="null3"/>
                    <w:spacing w:after="195"/>
                    <w:jc w:val="left"/>
                  </w:pPr>
                  <w:r>
                    <w:rPr>
                      <w:rFonts w:ascii="仿宋_GB2312" w:hAnsi="仿宋_GB2312" w:cs="仿宋_GB2312" w:eastAsia="仿宋_GB2312"/>
                      <w:sz w:val="18"/>
                      <w:color w:val="000000"/>
                    </w:rPr>
                    <w:t xml:space="preserve">6.麦克风监听输出                                                                                                           </w:t>
                  </w:r>
                </w:p>
                <w:p>
                  <w:pPr>
                    <w:pStyle w:val="null3"/>
                    <w:spacing w:after="195"/>
                    <w:jc w:val="left"/>
                  </w:pPr>
                  <w:r>
                    <w:rPr>
                      <w:rFonts w:ascii="仿宋_GB2312" w:hAnsi="仿宋_GB2312" w:cs="仿宋_GB2312" w:eastAsia="仿宋_GB2312"/>
                      <w:sz w:val="18"/>
                      <w:color w:val="000000"/>
                    </w:rPr>
                    <w:t xml:space="preserve">7.录音输出                                                                                                                   </w:t>
                  </w:r>
                </w:p>
                <w:p>
                  <w:pPr>
                    <w:pStyle w:val="null3"/>
                    <w:spacing w:after="195"/>
                    <w:jc w:val="left"/>
                  </w:pPr>
                  <w:r>
                    <w:rPr>
                      <w:rFonts w:ascii="仿宋_GB2312" w:hAnsi="仿宋_GB2312" w:cs="仿宋_GB2312" w:eastAsia="仿宋_GB2312"/>
                      <w:sz w:val="18"/>
                      <w:color w:val="000000"/>
                    </w:rPr>
                    <w:t>8.内置MP3音乐播放器</w:t>
                  </w:r>
                </w:p>
              </w:tc>
              <w:tc>
                <w:tcPr>
                  <w:tcW w:type="dxa" w:w="1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个</w:t>
                  </w:r>
                </w:p>
              </w:tc>
              <w:tc>
                <w:tcPr>
                  <w:tcW w:type="dxa" w:w="3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不少于</w:t>
                  </w:r>
                  <w:r>
                    <w:rPr>
                      <w:rFonts w:ascii="仿宋_GB2312" w:hAnsi="仿宋_GB2312" w:cs="仿宋_GB2312" w:eastAsia="仿宋_GB2312"/>
                      <w:sz w:val="18"/>
                      <w:color w:val="000000"/>
                    </w:rPr>
                    <w:t>1个</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自签订合同起30日历日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西安市创新港中学（创新港西安交通大学附属中学）校区指定地点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进度款，全部设备（产品/货物）到达并安装至甲方指定地点并验收合格后，卖方持《验收合格单》和全额发票，达到付款条件起30个工作日内，支付合同总金额的100.0%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所有设备必须按校方要求安装调试到位，确保校方能够正常使用。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（二）具有良好的商业信誉和健全的财务会计制度。 提供经审计的2024年度财务报告（包括四表一注，即资产负债表、利润表、现金流量表、所有者权益变动表及其附注），且无反对意见；事业法人提供部门决算报告； /或在磋商日期前六个月内其基本开户银行出具的资信证明（附《基本存款账户信息》或《银行开户许可证》复印件）； /或财政部门认可的政府采购专业担保机构出具的磋商担保函； /或表明具有良好的商业信誉和健全的财务会计制度的诚信声明； 以上四种形式的资料提供任何一种即可。 （三）具有履行合同所必需的设备和专业技术能力。 提供声明文件。 （四）具有依法缴纳税收的良好记录。 提供缴费所属日期为磋商截止时间前12个月内任一月份（磋商文件响应文件提交截止时间当月不计入）的增值税（或所得税）缴费凭据或税务机关出具的完税证明/在法规范围内不需提供的应出具书面说明和证明文件； /或具有依法缴纳税收的诚信声明； 以上二种形式的资料提供任何一种即可。 （五）具有依法缴纳社会保障资金的良好记录。 提供缴费所属日期为磋商截止时间前12个月内任一月份（磋商文件响应文件提交截止时间当月不计入）的缴费凭据或社保机关出具的缴费证明/在法规范围内不需提供的应出具书面说明和证明文件； /或具有依法缴纳社会保障资金的缴纳记录的诚信声明； 以上二种形式的资料提供任何一种即可。（六）参加政府采购活动前3年内在经营活动中没有重大违法记录的书面声明。（七）法定代表人身份证明或法人代表授权书</w:t>
            </w:r>
          </w:p>
        </w:tc>
        <w:tc>
          <w:tcPr>
            <w:tcW w:type="dxa" w:w="1661"/>
          </w:tcPr>
          <w:p>
            <w:pPr>
              <w:pStyle w:val="null3"/>
            </w:pPr>
            <w:r>
              <w:rPr>
                <w:rFonts w:ascii="仿宋_GB2312" w:hAnsi="仿宋_GB2312" w:cs="仿宋_GB2312" w:eastAsia="仿宋_GB2312"/>
              </w:rPr>
              <w:t>供应商应提交的相关资格证明材料 法定代表人授权委托书.docx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磋商响应文件的完整性审查</w:t>
            </w:r>
          </w:p>
        </w:tc>
        <w:tc>
          <w:tcPr>
            <w:tcW w:type="dxa" w:w="3322"/>
          </w:tcPr>
          <w:p>
            <w:pPr>
              <w:pStyle w:val="null3"/>
            </w:pPr>
            <w:r>
              <w:rPr>
                <w:rFonts w:ascii="仿宋_GB2312" w:hAnsi="仿宋_GB2312" w:cs="仿宋_GB2312" w:eastAsia="仿宋_GB2312"/>
              </w:rPr>
              <w:t>磋商响应文件是否按照磋商文件要求的格式编写；磋商报价内容是否有重大缺漏项</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磋商响应文件的有效性审查</w:t>
            </w:r>
          </w:p>
        </w:tc>
        <w:tc>
          <w:tcPr>
            <w:tcW w:type="dxa" w:w="3322"/>
          </w:tcPr>
          <w:p>
            <w:pPr>
              <w:pStyle w:val="null3"/>
            </w:pPr>
            <w:r>
              <w:rPr>
                <w:rFonts w:ascii="仿宋_GB2312" w:hAnsi="仿宋_GB2312" w:cs="仿宋_GB2312" w:eastAsia="仿宋_GB2312"/>
              </w:rPr>
              <w:t>磋商响应文件的签署、加盖印章是否有效；提供的各种证明文件、数据、资料是否有效。</w:t>
            </w:r>
          </w:p>
        </w:tc>
        <w:tc>
          <w:tcPr>
            <w:tcW w:type="dxa" w:w="1661"/>
          </w:tcPr>
          <w:p>
            <w:pPr>
              <w:pStyle w:val="null3"/>
            </w:pPr>
            <w:r>
              <w:rPr>
                <w:rFonts w:ascii="仿宋_GB2312" w:hAnsi="仿宋_GB2312" w:cs="仿宋_GB2312" w:eastAsia="仿宋_GB2312"/>
              </w:rPr>
              <w:t>响应文件封面 产品技术参数表 分项报价表.docx 中小企业声明函 残疾人福利性单位声明函 商务应答表 供应商应提交的相关资格证明材料 标的清单 报价表 响应函 法定代表人授权委托书.docx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磋商响应文件的响应性审查</w:t>
            </w:r>
          </w:p>
        </w:tc>
        <w:tc>
          <w:tcPr>
            <w:tcW w:type="dxa" w:w="3322"/>
          </w:tcPr>
          <w:p>
            <w:pPr>
              <w:pStyle w:val="null3"/>
            </w:pPr>
            <w:r>
              <w:rPr>
                <w:rFonts w:ascii="仿宋_GB2312" w:hAnsi="仿宋_GB2312" w:cs="仿宋_GB2312" w:eastAsia="仿宋_GB2312"/>
              </w:rPr>
              <w:t>磋商报价是否超过采购预算或最高限价；磋商报价有效期是否符合磋商文件的要求；响应文件内容是否符合国家法律法规，没有重大偏离；对磋商文件中规定的要求是否做出了实质性响应。</w:t>
            </w:r>
          </w:p>
        </w:tc>
        <w:tc>
          <w:tcPr>
            <w:tcW w:type="dxa" w:w="1661"/>
          </w:tcPr>
          <w:p>
            <w:pPr>
              <w:pStyle w:val="null3"/>
            </w:pPr>
            <w:r>
              <w:rPr>
                <w:rFonts w:ascii="仿宋_GB2312" w:hAnsi="仿宋_GB2312" w:cs="仿宋_GB2312" w:eastAsia="仿宋_GB2312"/>
              </w:rPr>
              <w:t>响应文件封面 产品技术参数表 商务应答表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产品选型及技术参数响应情况</w:t>
            </w:r>
          </w:p>
        </w:tc>
        <w:tc>
          <w:tcPr>
            <w:tcW w:type="dxa" w:w="2492"/>
          </w:tcPr>
          <w:p>
            <w:pPr>
              <w:pStyle w:val="null3"/>
            </w:pPr>
            <w:r>
              <w:rPr>
                <w:rFonts w:ascii="仿宋_GB2312" w:hAnsi="仿宋_GB2312" w:cs="仿宋_GB2312" w:eastAsia="仿宋_GB2312"/>
              </w:rPr>
              <w:t>磋商小组参照第五章磋商内容及技术规范中的相关内容及要求，对各供应商的响应参数进行评审。 完全满足磋商文件要求得36分，有1项负偏离扣3分，扣完为止。 说明：供应商须提供相关技术指标证明材料予以佐证并注明具体页码，若不提供，按负偏离处理。证明材料以参数要求提供的证明材料为准，证明材料须呈现相应功能及技术指标，若未体现或截图不清晰，按负偏离处理。供应商自行承担因材料提供不全导致的技术参数评审风险。如出现供应商技术参数完全复制的响应情况，由评委视其情况给予15分的扣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针对本项目提出实施方案，方案内容包含：①产品配置与选型；②项目组织机构人员安排及供货、配送、安装、调试方案；③产品测试、验收措施；④培训方案；⑤提供设备使用期间可能会发生的故障及故障发生后的响应时间及补救方案。二、评审标准：1、完整性：内容必须全面，对评审内容中的各项要求有详细描述；2、可实施性：切合本项目实际情况，提出清晰、合理的内容；3、针对性：内容能够紧扣项目实际情况，内容科学合理。三、赋分标准：①产品配置与选型：每完全满足一项评审标准得1分，满分2分；②项目组织机构人员安排及供货、配送、安装、调试方案：每完全满足一项评审标准得1分，满分2分；③产品测试、验收措施：每完全满足一项评审标准得1分，满分2分；④培训方案：每完全满足一项评审标准得1分，满分2分；⑤提供设备使用期间可能会发生的故障及故障发生后的响应时间及补救方案：每完全满足一项评审标准得1分，满分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保证措施</w:t>
            </w:r>
          </w:p>
        </w:tc>
        <w:tc>
          <w:tcPr>
            <w:tcW w:type="dxa" w:w="2492"/>
          </w:tcPr>
          <w:p>
            <w:pPr>
              <w:pStyle w:val="null3"/>
            </w:pPr>
            <w:r>
              <w:rPr>
                <w:rFonts w:ascii="仿宋_GB2312" w:hAnsi="仿宋_GB2312" w:cs="仿宋_GB2312" w:eastAsia="仿宋_GB2312"/>
              </w:rPr>
              <w:t>一、评审内容：针对本项目提出保证措施，内容包含：①产品质量保证措施；②项目进度保证措施；③产品性能的保证措施（内容包括：设备先进性，配置完整性，性能的稳定性，系统兼容性，行业使用广泛性等）；④产品可靠性（提供所投产品货源渠道合法的证明文件（内容包括销售协议或代理协议或原厂授权等），产品符合国家、行业标准及有关规定，确保产品性能稳定，无产权纠纷）。二、评审标准：1、完整性：内容必须全面，对评审内容中的各项要求有详细描述；2、可实施性：切合本项目实际情况，提出清晰、合理的内容；3、针对性：内容能够紧扣项目实际情况，内容科学合理。三、赋分标准：①产品质量保证措施：每完全满足一项评审标准得1分，满分2分；②项目进度保证措施：每完全满足一项评审标准得1分，满分2分；③产品性能的保证措施（内容包括：设备先进性，配置完整性，性能的稳定性，系统兼容性，行业使用广泛性等）：每完全满足一项评审标准得1分，满分2分；④产品可靠性（提供所投产品货源渠道合法的证明文件（内容包括销售协议或代理协议或原厂授权等），产品符合国家、行业标准及有关规定，确保产品性能稳定，无产权纠纷）：每完全满足一项评审标准得1分，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针对本项目提出售后服务内容包含：①售后服务措施；②售后服务机构及售后服务人员配备；③售后服务承诺。二、评审标准：1、完整性：内容必须全面，对评审内容中的各项要求有详细描述；2、可实施性：切合本项目实际情况，提出清晰、合理的内容；3、针对性：内容能够紧扣项目实际情况，内容科学合理。三、赋分标准：①售后服务措施： 提供书面售后服务方案，并同时满足以下三项：1.明确服务方式（现场/远程/电话）2. 明确服务时间（工作日/节假日）3.明确服务范围（整机/配件/软件）。三项全部提供得3分，缺一项不得分。②售后服务机构及售后服务人员配备： 提供本地售后服务机构营业执照或相关证明，得1分；售后服务人员大于等于3人得2分，每增加一人加0.5分，最多加至1分；满分4分。③售后服务承诺：每提供一项得0.5分，满分3分；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供应商可根据项目实际情况，提出有利于采购人及项目实施的合理化建议、承诺等内容。（1）提供的合理化建议或承诺等内容，结合本项目针对性强、实际可行、积极且有利于（采购人）项目实施，得(1,2]分。 （2）提供的合理化建议或承诺等内容，与本项目有关、实际可行、一定程度上有利于（采购人）项目实施，得[0.5,1]分。（3）未提供的不得分。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 2023年1月1日以来类似项目业绩合同（以合同签订时间为准），每有1项得2分，最高得4分。 注：业绩证明资料指：已签订的合同复印或扫描件件并加盖公司公章，且能清晰体现合同内容、甲乙双方名称等要素内容。证明材料模糊、无法辨识，或内容体现不清晰的，该项业绩不得分。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满足采购文件要求且磋商响应报价最低的响应报价为评审基准价，其价格分为满分30分。 2. 其他供应商的价格分统一按照（评审基准价/评审价×30）的公式计算价格得分。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详见附件：磋商响应方案说明书.docx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详见附件：法定代表人授权委托书.docx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