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88879">
      <w:pPr>
        <w:pStyle w:val="5"/>
        <w:spacing w:after="312"/>
        <w:rPr>
          <w:rFonts w:hint="eastAsia" w:ascii="仿宋" w:hAnsi="仿宋" w:eastAsia="仿宋" w:cs="仿宋"/>
          <w:i/>
          <w:iCs/>
          <w:color w:val="auto"/>
          <w:sz w:val="24"/>
          <w:szCs w:val="24"/>
          <w:highlight w:val="none"/>
        </w:rPr>
      </w:pPr>
      <w:r>
        <w:rPr>
          <w:rFonts w:hint="eastAsia" w:ascii="仿宋" w:hAnsi="仿宋" w:eastAsia="仿宋" w:cs="仿宋"/>
          <w:color w:val="auto"/>
          <w:highlight w:val="none"/>
        </w:rPr>
        <w:t>合同格式</w:t>
      </w:r>
    </w:p>
    <w:p w14:paraId="36E7B37C">
      <w:pPr>
        <w:spacing w:line="263" w:lineRule="auto"/>
        <w:rPr>
          <w:rFonts w:hint="eastAsia" w:ascii="仿宋" w:hAnsi="仿宋" w:eastAsia="仿宋" w:cs="仿宋"/>
          <w:color w:val="auto"/>
          <w:highlight w:val="none"/>
        </w:rPr>
      </w:pPr>
    </w:p>
    <w:p w14:paraId="2823B7B4">
      <w:pPr>
        <w:spacing w:line="266" w:lineRule="auto"/>
        <w:jc w:val="center"/>
        <w:rPr>
          <w:rFonts w:hint="eastAsia" w:ascii="仿宋" w:hAnsi="仿宋" w:eastAsia="仿宋" w:cs="仿宋"/>
          <w:b/>
          <w:bCs/>
          <w:color w:val="auto"/>
          <w:spacing w:val="-10"/>
          <w:sz w:val="55"/>
          <w:szCs w:val="55"/>
          <w:highlight w:val="none"/>
          <w:u w:val="single"/>
        </w:rPr>
      </w:pPr>
      <w:bookmarkStart w:id="0" w:name="bookmark10"/>
      <w:bookmarkEnd w:id="0"/>
    </w:p>
    <w:p w14:paraId="59116FF6">
      <w:pPr>
        <w:spacing w:line="266" w:lineRule="auto"/>
        <w:jc w:val="center"/>
        <w:rPr>
          <w:rFonts w:hint="eastAsia" w:ascii="仿宋" w:hAnsi="仿宋" w:eastAsia="仿宋" w:cs="仿宋"/>
          <w:color w:val="auto"/>
          <w:sz w:val="44"/>
          <w:szCs w:val="44"/>
          <w:highlight w:val="none"/>
          <w:lang w:eastAsia="zh-CN"/>
        </w:rPr>
      </w:pPr>
      <w:r>
        <w:rPr>
          <w:rFonts w:hint="eastAsia" w:ascii="仿宋" w:hAnsi="仿宋" w:eastAsia="仿宋" w:cs="仿宋"/>
          <w:b/>
          <w:bCs/>
          <w:color w:val="auto"/>
          <w:spacing w:val="-10"/>
          <w:sz w:val="44"/>
          <w:szCs w:val="44"/>
          <w:highlight w:val="none"/>
          <w:u w:val="single"/>
          <w:lang w:eastAsia="zh-CN"/>
        </w:rPr>
        <w:t>维修提升改造项目</w:t>
      </w:r>
    </w:p>
    <w:p w14:paraId="1A337EAF">
      <w:pPr>
        <w:spacing w:line="267" w:lineRule="auto"/>
        <w:rPr>
          <w:rFonts w:hint="eastAsia" w:ascii="仿宋" w:hAnsi="仿宋" w:eastAsia="仿宋" w:cs="仿宋"/>
          <w:color w:val="auto"/>
          <w:highlight w:val="none"/>
        </w:rPr>
      </w:pPr>
    </w:p>
    <w:p w14:paraId="4C8872E6">
      <w:pPr>
        <w:spacing w:line="267" w:lineRule="auto"/>
        <w:rPr>
          <w:rFonts w:hint="eastAsia" w:ascii="仿宋" w:hAnsi="仿宋" w:eastAsia="仿宋" w:cs="仿宋"/>
          <w:color w:val="auto"/>
          <w:highlight w:val="none"/>
        </w:rPr>
      </w:pPr>
    </w:p>
    <w:p w14:paraId="6FB89EF0">
      <w:pPr>
        <w:spacing w:line="267" w:lineRule="auto"/>
        <w:rPr>
          <w:rFonts w:hint="eastAsia" w:ascii="仿宋" w:hAnsi="仿宋" w:eastAsia="仿宋" w:cs="仿宋"/>
          <w:color w:val="auto"/>
          <w:highlight w:val="none"/>
        </w:rPr>
      </w:pPr>
    </w:p>
    <w:p w14:paraId="6DDBB3C9">
      <w:pPr>
        <w:pStyle w:val="6"/>
        <w:ind w:firstLine="0" w:firstLineChars="0"/>
        <w:jc w:val="center"/>
        <w:rPr>
          <w:rFonts w:hint="eastAsia" w:ascii="仿宋" w:hAnsi="仿宋" w:eastAsia="仿宋" w:cs="仿宋"/>
          <w:b/>
          <w:color w:val="auto"/>
          <w:spacing w:val="-11"/>
          <w:kern w:val="0"/>
          <w:sz w:val="52"/>
          <w:szCs w:val="52"/>
          <w:highlight w:val="none"/>
          <w:lang w:val="zh-CN" w:bidi="zh-CN"/>
        </w:rPr>
      </w:pPr>
      <w:r>
        <w:rPr>
          <w:rFonts w:hint="eastAsia" w:ascii="仿宋" w:hAnsi="仿宋" w:eastAsia="仿宋" w:cs="仿宋"/>
          <w:b/>
          <w:color w:val="auto"/>
          <w:spacing w:val="-11"/>
          <w:kern w:val="0"/>
          <w:sz w:val="52"/>
          <w:szCs w:val="52"/>
          <w:highlight w:val="none"/>
          <w:lang w:val="zh-CN" w:bidi="zh-CN"/>
        </w:rPr>
        <w:t>合</w:t>
      </w:r>
      <w:r>
        <w:rPr>
          <w:rFonts w:hint="eastAsia" w:ascii="仿宋" w:hAnsi="仿宋" w:eastAsia="仿宋" w:cs="仿宋"/>
          <w:b/>
          <w:color w:val="auto"/>
          <w:spacing w:val="-11"/>
          <w:kern w:val="0"/>
          <w:sz w:val="52"/>
          <w:szCs w:val="52"/>
          <w:highlight w:val="none"/>
          <w:lang w:bidi="zh-CN"/>
        </w:rPr>
        <w:t xml:space="preserve"> </w:t>
      </w:r>
      <w:r>
        <w:rPr>
          <w:rFonts w:hint="eastAsia" w:ascii="仿宋" w:hAnsi="仿宋" w:eastAsia="仿宋" w:cs="仿宋"/>
          <w:b/>
          <w:color w:val="auto"/>
          <w:spacing w:val="-11"/>
          <w:kern w:val="0"/>
          <w:sz w:val="52"/>
          <w:szCs w:val="52"/>
          <w:highlight w:val="none"/>
          <w:lang w:val="zh-CN" w:bidi="zh-CN"/>
        </w:rPr>
        <w:t>同</w:t>
      </w:r>
      <w:bookmarkStart w:id="3" w:name="_GoBack"/>
      <w:bookmarkEnd w:id="3"/>
    </w:p>
    <w:p w14:paraId="65060441">
      <w:pPr>
        <w:spacing w:line="330" w:lineRule="auto"/>
        <w:rPr>
          <w:rFonts w:hint="eastAsia" w:ascii="仿宋" w:hAnsi="仿宋" w:eastAsia="仿宋" w:cs="仿宋"/>
          <w:color w:val="auto"/>
          <w:highlight w:val="none"/>
        </w:rPr>
      </w:pPr>
    </w:p>
    <w:p w14:paraId="520FCEC3">
      <w:pPr>
        <w:spacing w:line="331" w:lineRule="auto"/>
        <w:rPr>
          <w:rFonts w:hint="eastAsia" w:ascii="仿宋" w:hAnsi="仿宋" w:eastAsia="仿宋" w:cs="仿宋"/>
          <w:color w:val="auto"/>
          <w:highlight w:val="none"/>
        </w:rPr>
      </w:pPr>
    </w:p>
    <w:p w14:paraId="4C3338B9">
      <w:pPr>
        <w:spacing w:line="331" w:lineRule="auto"/>
        <w:rPr>
          <w:rFonts w:hint="eastAsia" w:ascii="仿宋" w:hAnsi="仿宋" w:eastAsia="仿宋" w:cs="仿宋"/>
          <w:color w:val="auto"/>
          <w:highlight w:val="none"/>
        </w:rPr>
      </w:pPr>
    </w:p>
    <w:p w14:paraId="27FC1406">
      <w:pPr>
        <w:spacing w:line="331" w:lineRule="auto"/>
        <w:rPr>
          <w:rFonts w:hint="eastAsia" w:ascii="仿宋" w:hAnsi="仿宋" w:eastAsia="仿宋" w:cs="仿宋"/>
          <w:color w:val="auto"/>
          <w:highlight w:val="none"/>
        </w:rPr>
      </w:pPr>
    </w:p>
    <w:p w14:paraId="338FD15B">
      <w:pPr>
        <w:spacing w:line="331" w:lineRule="auto"/>
        <w:rPr>
          <w:rFonts w:hint="eastAsia" w:ascii="仿宋" w:hAnsi="仿宋" w:eastAsia="仿宋" w:cs="仿宋"/>
          <w:color w:val="auto"/>
          <w:highlight w:val="none"/>
        </w:rPr>
      </w:pPr>
    </w:p>
    <w:p w14:paraId="3275BC04">
      <w:pPr>
        <w:spacing w:line="331" w:lineRule="auto"/>
        <w:rPr>
          <w:rFonts w:hint="eastAsia" w:ascii="仿宋" w:hAnsi="仿宋" w:eastAsia="仿宋" w:cs="仿宋"/>
          <w:color w:val="auto"/>
          <w:highlight w:val="none"/>
        </w:rPr>
      </w:pPr>
    </w:p>
    <w:p w14:paraId="7786153E">
      <w:pPr>
        <w:spacing w:line="295" w:lineRule="auto"/>
        <w:rPr>
          <w:rFonts w:hint="eastAsia" w:ascii="仿宋" w:hAnsi="仿宋" w:eastAsia="仿宋" w:cs="仿宋"/>
          <w:color w:val="auto"/>
          <w:highlight w:val="none"/>
        </w:rPr>
      </w:pPr>
    </w:p>
    <w:p w14:paraId="612F5690">
      <w:pPr>
        <w:spacing w:line="600" w:lineRule="auto"/>
        <w:ind w:firstLine="900" w:firstLineChars="3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合同编号：</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u w:val="single"/>
        </w:rPr>
        <w:t xml:space="preserve">                                </w:t>
      </w:r>
    </w:p>
    <w:p w14:paraId="4E128E7A">
      <w:pPr>
        <w:spacing w:line="600" w:lineRule="auto"/>
        <w:ind w:firstLine="900" w:firstLineChars="3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甲方：</w:t>
      </w:r>
      <w:r>
        <w:rPr>
          <w:rFonts w:hint="eastAsia" w:ascii="仿宋" w:hAnsi="仿宋" w:eastAsia="仿宋" w:cs="仿宋"/>
          <w:color w:val="auto"/>
          <w:kern w:val="0"/>
          <w:sz w:val="30"/>
          <w:szCs w:val="30"/>
          <w:highlight w:val="none"/>
          <w:u w:val="single"/>
        </w:rPr>
        <w:t xml:space="preserve">西安市创新港中学（创新港西安交通大学附属中学） </w:t>
      </w:r>
    </w:p>
    <w:p w14:paraId="29F8972B">
      <w:pPr>
        <w:spacing w:line="600" w:lineRule="auto"/>
        <w:ind w:firstLine="900" w:firstLineChars="300"/>
        <w:rPr>
          <w:rFonts w:hint="eastAsia" w:ascii="仿宋" w:hAnsi="仿宋" w:eastAsia="仿宋" w:cs="仿宋"/>
          <w:color w:val="auto"/>
          <w:kern w:val="0"/>
          <w:sz w:val="30"/>
          <w:szCs w:val="30"/>
          <w:highlight w:val="none"/>
          <w:u w:val="single"/>
        </w:rPr>
      </w:pPr>
      <w:r>
        <w:rPr>
          <w:rFonts w:hint="eastAsia" w:ascii="仿宋" w:hAnsi="仿宋" w:eastAsia="仿宋" w:cs="仿宋"/>
          <w:color w:val="auto"/>
          <w:kern w:val="0"/>
          <w:sz w:val="30"/>
          <w:szCs w:val="30"/>
          <w:highlight w:val="none"/>
        </w:rPr>
        <w:t>乙方：</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u w:val="single"/>
        </w:rPr>
        <w:t xml:space="preserve">                                           </w:t>
      </w:r>
    </w:p>
    <w:p w14:paraId="4B8F784F">
      <w:pPr>
        <w:spacing w:line="520" w:lineRule="exact"/>
        <w:ind w:firstLine="900" w:firstLineChars="300"/>
        <w:rPr>
          <w:rFonts w:hint="eastAsia" w:ascii="仿宋" w:hAnsi="仿宋" w:eastAsia="仿宋" w:cs="仿宋"/>
          <w:color w:val="auto"/>
          <w:kern w:val="0"/>
          <w:sz w:val="30"/>
          <w:szCs w:val="30"/>
          <w:highlight w:val="none"/>
        </w:rPr>
      </w:pPr>
    </w:p>
    <w:p w14:paraId="710DCAE1">
      <w:pPr>
        <w:spacing w:line="520" w:lineRule="exact"/>
        <w:ind w:firstLine="900" w:firstLineChars="300"/>
        <w:rPr>
          <w:rFonts w:hint="eastAsia" w:ascii="仿宋" w:hAnsi="仿宋" w:eastAsia="仿宋" w:cs="仿宋"/>
          <w:color w:val="auto"/>
          <w:kern w:val="0"/>
          <w:sz w:val="30"/>
          <w:szCs w:val="30"/>
          <w:highlight w:val="none"/>
        </w:rPr>
      </w:pPr>
    </w:p>
    <w:p w14:paraId="76B1A0D6">
      <w:pPr>
        <w:spacing w:line="560" w:lineRule="exact"/>
        <w:jc w:val="center"/>
        <w:rPr>
          <w:rFonts w:hint="eastAsia" w:ascii="仿宋" w:hAnsi="仿宋" w:eastAsia="仿宋" w:cs="仿宋"/>
          <w:color w:val="auto"/>
          <w:kern w:val="0"/>
          <w:sz w:val="32"/>
          <w:szCs w:val="32"/>
          <w:highlight w:val="none"/>
        </w:rPr>
      </w:pPr>
    </w:p>
    <w:p w14:paraId="62D25E05">
      <w:pPr>
        <w:spacing w:line="560" w:lineRule="exact"/>
        <w:jc w:val="cente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w:t>
      </w:r>
      <w:r>
        <w:rPr>
          <w:rFonts w:hint="eastAsia" w:ascii="仿宋" w:hAnsi="仿宋" w:eastAsia="仿宋" w:cs="仿宋"/>
          <w:color w:val="auto"/>
          <w:kern w:val="0"/>
          <w:sz w:val="32"/>
          <w:szCs w:val="32"/>
          <w:highlight w:val="none"/>
        </w:rPr>
        <w:t>02</w:t>
      </w:r>
      <w:r>
        <w:rPr>
          <w:rFonts w:hint="eastAsia" w:ascii="仿宋" w:hAnsi="仿宋" w:eastAsia="仿宋" w:cs="仿宋"/>
          <w:color w:val="auto"/>
          <w:kern w:val="0"/>
          <w:sz w:val="32"/>
          <w:szCs w:val="32"/>
          <w:highlight w:val="none"/>
          <w:lang w:val="en-US" w:eastAsia="zh-CN"/>
        </w:rPr>
        <w:t>6</w:t>
      </w:r>
      <w:r>
        <w:rPr>
          <w:rFonts w:hint="eastAsia" w:ascii="仿宋" w:hAnsi="仿宋" w:eastAsia="仿宋" w:cs="仿宋"/>
          <w:color w:val="auto"/>
          <w:kern w:val="0"/>
          <w:sz w:val="32"/>
          <w:szCs w:val="32"/>
          <w:highlight w:val="none"/>
        </w:rPr>
        <w:t>年  月  日</w:t>
      </w:r>
    </w:p>
    <w:p w14:paraId="2AE66D95">
      <w:pPr>
        <w:spacing w:line="520" w:lineRule="exact"/>
        <w:ind w:firstLine="900" w:firstLineChars="300"/>
        <w:rPr>
          <w:rFonts w:hint="eastAsia" w:ascii="仿宋" w:hAnsi="仿宋" w:eastAsia="仿宋" w:cs="仿宋"/>
          <w:color w:val="auto"/>
          <w:kern w:val="0"/>
          <w:sz w:val="30"/>
          <w:szCs w:val="30"/>
          <w:highlight w:val="none"/>
        </w:rPr>
      </w:pPr>
    </w:p>
    <w:p w14:paraId="13D09D7D">
      <w:pPr>
        <w:autoSpaceDE w:val="0"/>
        <w:autoSpaceDN w:val="0"/>
        <w:adjustRightIn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highlight w:val="none"/>
        </w:rPr>
        <w:br w:type="page"/>
      </w: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rPr>
        <w:t xml:space="preserve">                          </w:t>
      </w:r>
    </w:p>
    <w:p w14:paraId="6BBBE1F7">
      <w:pPr>
        <w:autoSpaceDE w:val="0"/>
        <w:autoSpaceDN w:val="0"/>
        <w:adjustRightIn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乙方：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rPr>
        <w:t xml:space="preserve">                          </w:t>
      </w:r>
    </w:p>
    <w:p w14:paraId="31EB9109">
      <w:pPr>
        <w:autoSpaceDE w:val="0"/>
        <w:autoSpaceDN w:val="0"/>
        <w:adjustRightInd w:val="0"/>
        <w:spacing w:line="360" w:lineRule="auto"/>
        <w:ind w:firstLine="420" w:firstLineChars="200"/>
        <w:rPr>
          <w:rFonts w:hint="eastAsia" w:ascii="仿宋" w:hAnsi="仿宋" w:eastAsia="仿宋" w:cs="仿宋"/>
          <w:color w:val="auto"/>
          <w:szCs w:val="21"/>
          <w:highlight w:val="none"/>
        </w:rPr>
      </w:pPr>
    </w:p>
    <w:p w14:paraId="02B4909A">
      <w:pPr>
        <w:autoSpaceDE w:val="0"/>
        <w:autoSpaceDN w:val="0"/>
        <w:adjustRightIn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依据</w:t>
      </w:r>
      <w:r>
        <w:rPr>
          <w:rFonts w:hint="eastAsia" w:ascii="仿宋" w:hAnsi="仿宋" w:eastAsia="仿宋" w:cs="仿宋"/>
          <w:color w:val="auto"/>
          <w:spacing w:val="-4"/>
          <w:szCs w:val="21"/>
          <w:highlight w:val="none"/>
        </w:rPr>
        <w:t>《中华人民共和国民法典》</w:t>
      </w:r>
      <w:r>
        <w:rPr>
          <w:rFonts w:hint="eastAsia" w:ascii="仿宋" w:hAnsi="仿宋" w:eastAsia="仿宋" w:cs="仿宋"/>
          <w:color w:val="auto"/>
          <w:szCs w:val="21"/>
          <w:highlight w:val="none"/>
        </w:rPr>
        <w:t>及其他相关法律、法规、遵循平等、自愿、公平、诚实信用的原则，双方就</w:t>
      </w:r>
      <w:r>
        <w:rPr>
          <w:rFonts w:hint="eastAsia" w:ascii="仿宋" w:hAnsi="仿宋" w:eastAsia="仿宋" w:cs="仿宋"/>
          <w:color w:val="auto"/>
          <w:szCs w:val="21"/>
          <w:highlight w:val="none"/>
          <w:u w:val="single"/>
          <w:lang w:eastAsia="zh-CN"/>
        </w:rPr>
        <w:t>维修提升改造项目</w:t>
      </w:r>
      <w:r>
        <w:rPr>
          <w:rFonts w:hint="eastAsia" w:ascii="仿宋" w:hAnsi="仿宋" w:eastAsia="仿宋" w:cs="仿宋"/>
          <w:color w:val="auto"/>
          <w:szCs w:val="21"/>
          <w:highlight w:val="none"/>
        </w:rPr>
        <w:t>协商一致，签订本合同。</w:t>
      </w:r>
    </w:p>
    <w:p w14:paraId="526F91DF">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一、项目概况</w:t>
      </w:r>
    </w:p>
    <w:p w14:paraId="23ABB091">
      <w:pPr>
        <w:autoSpaceDE w:val="0"/>
        <w:autoSpaceDN w:val="0"/>
        <w:adjustRightInd w:val="0"/>
        <w:spacing w:line="46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1.项目名称：</w:t>
      </w:r>
      <w:r>
        <w:rPr>
          <w:rFonts w:hint="eastAsia" w:ascii="仿宋" w:hAnsi="仿宋" w:eastAsia="仿宋" w:cs="仿宋"/>
          <w:color w:val="auto"/>
          <w:szCs w:val="21"/>
          <w:highlight w:val="none"/>
          <w:u w:val="single"/>
          <w:lang w:eastAsia="zh-CN"/>
        </w:rPr>
        <w:t>维修提升改造项目</w:t>
      </w:r>
      <w:r>
        <w:rPr>
          <w:rFonts w:hint="eastAsia" w:ascii="仿宋" w:hAnsi="仿宋" w:eastAsia="仿宋" w:cs="仿宋"/>
          <w:color w:val="auto"/>
          <w:szCs w:val="21"/>
          <w:highlight w:val="none"/>
        </w:rPr>
        <w:t>。</w:t>
      </w:r>
    </w:p>
    <w:p w14:paraId="659C79C5">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2.项目实施地点：</w:t>
      </w:r>
      <w:r>
        <w:rPr>
          <w:rFonts w:hint="eastAsia" w:ascii="仿宋" w:hAnsi="仿宋" w:eastAsia="仿宋" w:cs="仿宋"/>
          <w:color w:val="auto"/>
          <w:szCs w:val="21"/>
          <w:highlight w:val="none"/>
          <w:u w:val="single"/>
        </w:rPr>
        <w:t>西安市创新港中学（创新港西安交通大学附属中学）</w:t>
      </w:r>
      <w:r>
        <w:rPr>
          <w:rFonts w:hint="eastAsia" w:ascii="仿宋" w:hAnsi="仿宋" w:eastAsia="仿宋" w:cs="仿宋"/>
          <w:color w:val="auto"/>
          <w:szCs w:val="21"/>
          <w:highlight w:val="none"/>
        </w:rPr>
        <w:t>。</w:t>
      </w:r>
    </w:p>
    <w:p w14:paraId="5E19DEF8">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3.项目总体要求：完成合同中规定的各项工作内容，达到国家规定的相关要求，质量符合国家现行有关法律、法规、技术标准、设计文件及合同规定的要求。</w:t>
      </w:r>
    </w:p>
    <w:p w14:paraId="7794053C">
      <w:pPr>
        <w:autoSpaceDE w:val="0"/>
        <w:autoSpaceDN w:val="0"/>
        <w:adjustRightInd w:val="0"/>
        <w:spacing w:line="46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4.项目交货期：</w:t>
      </w:r>
      <w:r>
        <w:rPr>
          <w:rFonts w:hint="eastAsia" w:ascii="仿宋" w:hAnsi="仿宋" w:eastAsia="仿宋" w:cs="仿宋"/>
          <w:color w:val="auto"/>
          <w:szCs w:val="21"/>
          <w:highlight w:val="none"/>
          <w:u w:val="single"/>
        </w:rPr>
        <w:t>自合同签订后</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个日历日，完成所有货物的安装、调试、交付。</w:t>
      </w:r>
    </w:p>
    <w:p w14:paraId="012F9BD4">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二、合同内容</w:t>
      </w:r>
    </w:p>
    <w:p w14:paraId="02AAFADC">
      <w:pPr>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1.产品名称(或项目名称)、品牌、型号、数量及金额</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1"/>
        <w:gridCol w:w="1907"/>
        <w:gridCol w:w="562"/>
        <w:gridCol w:w="1489"/>
        <w:gridCol w:w="1141"/>
        <w:gridCol w:w="574"/>
        <w:gridCol w:w="565"/>
        <w:gridCol w:w="1623"/>
      </w:tblGrid>
      <w:tr w14:paraId="0880E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center"/>
          </w:tcPr>
          <w:p w14:paraId="4115D9D2">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907" w:type="dxa"/>
            <w:noWrap w:val="0"/>
            <w:vAlign w:val="center"/>
          </w:tcPr>
          <w:p w14:paraId="7CFC3FED">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产品名称（或项目名称）</w:t>
            </w:r>
          </w:p>
        </w:tc>
        <w:tc>
          <w:tcPr>
            <w:tcW w:w="562" w:type="dxa"/>
            <w:noWrap w:val="0"/>
            <w:vAlign w:val="center"/>
          </w:tcPr>
          <w:p w14:paraId="0B61A00D">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品牌</w:t>
            </w:r>
          </w:p>
        </w:tc>
        <w:tc>
          <w:tcPr>
            <w:tcW w:w="1489" w:type="dxa"/>
            <w:noWrap w:val="0"/>
            <w:vAlign w:val="center"/>
          </w:tcPr>
          <w:p w14:paraId="02CF89DF">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规格型号</w:t>
            </w:r>
          </w:p>
        </w:tc>
        <w:tc>
          <w:tcPr>
            <w:tcW w:w="1141" w:type="dxa"/>
            <w:noWrap w:val="0"/>
            <w:vAlign w:val="center"/>
          </w:tcPr>
          <w:p w14:paraId="3F97B804">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74" w:type="dxa"/>
            <w:noWrap w:val="0"/>
            <w:vAlign w:val="center"/>
          </w:tcPr>
          <w:p w14:paraId="533EB3F1">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65" w:type="dxa"/>
            <w:noWrap w:val="0"/>
            <w:vAlign w:val="center"/>
          </w:tcPr>
          <w:p w14:paraId="34A8B975">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1623" w:type="dxa"/>
            <w:noWrap w:val="0"/>
            <w:vAlign w:val="center"/>
          </w:tcPr>
          <w:p w14:paraId="676C4766">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小计（元）</w:t>
            </w:r>
          </w:p>
        </w:tc>
      </w:tr>
      <w:tr w14:paraId="4597A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center"/>
          </w:tcPr>
          <w:p w14:paraId="7981A733">
            <w:pPr>
              <w:autoSpaceDE w:val="0"/>
              <w:autoSpaceDN w:val="0"/>
              <w:adjustRightInd w:val="0"/>
              <w:snapToGrid w:val="0"/>
              <w:rPr>
                <w:rFonts w:hint="eastAsia" w:ascii="仿宋" w:hAnsi="仿宋" w:eastAsia="仿宋" w:cs="仿宋"/>
                <w:color w:val="auto"/>
                <w:szCs w:val="21"/>
                <w:highlight w:val="none"/>
              </w:rPr>
            </w:pPr>
          </w:p>
        </w:tc>
        <w:tc>
          <w:tcPr>
            <w:tcW w:w="1907" w:type="dxa"/>
            <w:noWrap w:val="0"/>
            <w:vAlign w:val="center"/>
          </w:tcPr>
          <w:p w14:paraId="08D18675">
            <w:pPr>
              <w:autoSpaceDE w:val="0"/>
              <w:autoSpaceDN w:val="0"/>
              <w:adjustRightInd w:val="0"/>
              <w:snapToGrid w:val="0"/>
              <w:rPr>
                <w:rFonts w:hint="eastAsia" w:ascii="仿宋" w:hAnsi="仿宋" w:eastAsia="仿宋" w:cs="仿宋"/>
                <w:color w:val="auto"/>
                <w:szCs w:val="21"/>
                <w:highlight w:val="none"/>
                <w:lang w:eastAsia="zh-CN"/>
              </w:rPr>
            </w:pPr>
          </w:p>
        </w:tc>
        <w:tc>
          <w:tcPr>
            <w:tcW w:w="3192" w:type="dxa"/>
            <w:gridSpan w:val="3"/>
            <w:noWrap w:val="0"/>
            <w:vAlign w:val="center"/>
          </w:tcPr>
          <w:p w14:paraId="7D9B01E7">
            <w:pPr>
              <w:pStyle w:val="2"/>
              <w:adjustRightInd w:val="0"/>
              <w:snapToGrid w:val="0"/>
              <w:spacing w:before="0" w:after="0" w:line="240" w:lineRule="auto"/>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详见附件货物清单</w:t>
            </w:r>
          </w:p>
        </w:tc>
        <w:tc>
          <w:tcPr>
            <w:tcW w:w="574" w:type="dxa"/>
            <w:noWrap w:val="0"/>
            <w:vAlign w:val="center"/>
          </w:tcPr>
          <w:p w14:paraId="036102E0">
            <w:pPr>
              <w:pStyle w:val="2"/>
              <w:adjustRightInd w:val="0"/>
              <w:snapToGrid w:val="0"/>
              <w:spacing w:before="0" w:after="0" w:line="240" w:lineRule="auto"/>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65" w:type="dxa"/>
            <w:noWrap w:val="0"/>
            <w:vAlign w:val="center"/>
          </w:tcPr>
          <w:p w14:paraId="55A447FF">
            <w:pPr>
              <w:pStyle w:val="2"/>
              <w:adjustRightInd w:val="0"/>
              <w:snapToGrid w:val="0"/>
              <w:spacing w:before="0" w:after="0" w:line="240" w:lineRule="auto"/>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批</w:t>
            </w:r>
          </w:p>
        </w:tc>
        <w:tc>
          <w:tcPr>
            <w:tcW w:w="1623" w:type="dxa"/>
            <w:noWrap w:val="0"/>
            <w:vAlign w:val="center"/>
          </w:tcPr>
          <w:p w14:paraId="06748E3F">
            <w:pPr>
              <w:pStyle w:val="2"/>
              <w:adjustRightInd w:val="0"/>
              <w:snapToGrid w:val="0"/>
              <w:spacing w:before="0" w:after="0" w:line="240" w:lineRule="auto"/>
              <w:outlineLvl w:val="3"/>
              <w:rPr>
                <w:rFonts w:hint="eastAsia" w:ascii="仿宋" w:hAnsi="仿宋" w:eastAsia="仿宋" w:cs="仿宋"/>
                <w:color w:val="auto"/>
                <w:sz w:val="21"/>
                <w:szCs w:val="21"/>
                <w:highlight w:val="none"/>
              </w:rPr>
            </w:pPr>
          </w:p>
        </w:tc>
      </w:tr>
      <w:tr w14:paraId="6BE74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6" w:hRule="atLeast"/>
          <w:jc w:val="center"/>
        </w:trPr>
        <w:tc>
          <w:tcPr>
            <w:tcW w:w="661" w:type="dxa"/>
            <w:noWrap w:val="0"/>
            <w:vAlign w:val="top"/>
          </w:tcPr>
          <w:p w14:paraId="50E2CA38">
            <w:pPr>
              <w:autoSpaceDE w:val="0"/>
              <w:autoSpaceDN w:val="0"/>
              <w:adjustRightInd w:val="0"/>
              <w:snapToGrid w:val="0"/>
              <w:ind w:firstLine="420" w:firstLineChars="200"/>
              <w:rPr>
                <w:rFonts w:hint="eastAsia" w:ascii="仿宋" w:hAnsi="仿宋" w:eastAsia="仿宋" w:cs="仿宋"/>
                <w:color w:val="auto"/>
                <w:szCs w:val="21"/>
                <w:highlight w:val="none"/>
              </w:rPr>
            </w:pPr>
          </w:p>
        </w:tc>
        <w:tc>
          <w:tcPr>
            <w:tcW w:w="1907" w:type="dxa"/>
            <w:noWrap w:val="0"/>
            <w:vAlign w:val="center"/>
          </w:tcPr>
          <w:p w14:paraId="54338E1A">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合计金额（大写）（元）</w:t>
            </w:r>
          </w:p>
        </w:tc>
        <w:tc>
          <w:tcPr>
            <w:tcW w:w="5954" w:type="dxa"/>
            <w:gridSpan w:val="6"/>
            <w:noWrap w:val="0"/>
            <w:vAlign w:val="center"/>
          </w:tcPr>
          <w:p w14:paraId="2501CC8D">
            <w:pPr>
              <w:pStyle w:val="2"/>
              <w:adjustRightInd w:val="0"/>
              <w:snapToGrid w:val="0"/>
              <w:spacing w:before="0" w:after="0" w:line="240" w:lineRule="auto"/>
              <w:outlineLvl w:val="3"/>
              <w:rPr>
                <w:rFonts w:hint="eastAsia" w:ascii="仿宋" w:hAnsi="仿宋" w:eastAsia="仿宋" w:cs="仿宋"/>
                <w:color w:val="auto"/>
                <w:sz w:val="21"/>
                <w:szCs w:val="21"/>
                <w:highlight w:val="none"/>
              </w:rPr>
            </w:pPr>
          </w:p>
        </w:tc>
      </w:tr>
      <w:tr w14:paraId="05840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top"/>
          </w:tcPr>
          <w:p w14:paraId="0F2FD242">
            <w:pPr>
              <w:autoSpaceDE w:val="0"/>
              <w:autoSpaceDN w:val="0"/>
              <w:adjustRightInd w:val="0"/>
              <w:snapToGrid w:val="0"/>
              <w:ind w:firstLine="420" w:firstLineChars="200"/>
              <w:rPr>
                <w:rFonts w:hint="eastAsia" w:ascii="仿宋" w:hAnsi="仿宋" w:eastAsia="仿宋" w:cs="仿宋"/>
                <w:color w:val="auto"/>
                <w:szCs w:val="21"/>
                <w:highlight w:val="none"/>
              </w:rPr>
            </w:pPr>
          </w:p>
        </w:tc>
        <w:tc>
          <w:tcPr>
            <w:tcW w:w="1907" w:type="dxa"/>
            <w:noWrap w:val="0"/>
            <w:vAlign w:val="center"/>
          </w:tcPr>
          <w:p w14:paraId="6C197131">
            <w:pPr>
              <w:autoSpaceDE w:val="0"/>
              <w:autoSpaceDN w:val="0"/>
              <w:adjustRightInd w:val="0"/>
              <w:snapToGrid w:val="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合计金额（小写）（元）</w:t>
            </w:r>
          </w:p>
        </w:tc>
        <w:tc>
          <w:tcPr>
            <w:tcW w:w="5954" w:type="dxa"/>
            <w:gridSpan w:val="6"/>
            <w:noWrap w:val="0"/>
            <w:vAlign w:val="center"/>
          </w:tcPr>
          <w:p w14:paraId="3C82488F">
            <w:pPr>
              <w:pStyle w:val="2"/>
              <w:adjustRightInd w:val="0"/>
              <w:snapToGrid w:val="0"/>
              <w:spacing w:before="0" w:after="0" w:line="240" w:lineRule="auto"/>
              <w:outlineLvl w:val="3"/>
              <w:rPr>
                <w:rFonts w:hint="eastAsia" w:ascii="仿宋" w:hAnsi="仿宋" w:eastAsia="仿宋" w:cs="仿宋"/>
                <w:color w:val="auto"/>
                <w:sz w:val="21"/>
                <w:szCs w:val="21"/>
                <w:highlight w:val="none"/>
              </w:rPr>
            </w:pPr>
          </w:p>
        </w:tc>
      </w:tr>
      <w:tr w14:paraId="0FAD5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1" w:type="dxa"/>
            <w:noWrap w:val="0"/>
            <w:vAlign w:val="top"/>
          </w:tcPr>
          <w:p w14:paraId="77F9C71F">
            <w:pPr>
              <w:autoSpaceDE w:val="0"/>
              <w:autoSpaceDN w:val="0"/>
              <w:adjustRightInd w:val="0"/>
              <w:snapToGrid w:val="0"/>
              <w:ind w:firstLine="420" w:firstLineChars="200"/>
              <w:rPr>
                <w:rFonts w:hint="eastAsia" w:ascii="仿宋" w:hAnsi="仿宋" w:eastAsia="仿宋" w:cs="仿宋"/>
                <w:color w:val="auto"/>
                <w:szCs w:val="21"/>
                <w:highlight w:val="none"/>
              </w:rPr>
            </w:pPr>
          </w:p>
        </w:tc>
        <w:tc>
          <w:tcPr>
            <w:tcW w:w="1907" w:type="dxa"/>
            <w:noWrap w:val="0"/>
            <w:vAlign w:val="center"/>
          </w:tcPr>
          <w:p w14:paraId="49E13EE8">
            <w:pPr>
              <w:autoSpaceDE w:val="0"/>
              <w:autoSpaceDN w:val="0"/>
              <w:adjustRightInd w:val="0"/>
              <w:snapToGrid w:val="0"/>
              <w:rPr>
                <w:rFonts w:hint="eastAsia" w:ascii="仿宋" w:hAnsi="仿宋" w:eastAsia="仿宋" w:cs="仿宋"/>
                <w:color w:val="auto"/>
                <w:szCs w:val="21"/>
                <w:highlight w:val="none"/>
              </w:rPr>
            </w:pPr>
          </w:p>
        </w:tc>
        <w:tc>
          <w:tcPr>
            <w:tcW w:w="5954" w:type="dxa"/>
            <w:gridSpan w:val="6"/>
            <w:noWrap w:val="0"/>
            <w:vAlign w:val="center"/>
          </w:tcPr>
          <w:p w14:paraId="5189DEBB">
            <w:pPr>
              <w:pStyle w:val="2"/>
              <w:adjustRightInd w:val="0"/>
              <w:snapToGrid w:val="0"/>
              <w:spacing w:before="0" w:after="0" w:line="240" w:lineRule="auto"/>
              <w:outlineLvl w:val="3"/>
              <w:rPr>
                <w:rFonts w:hint="eastAsia" w:ascii="仿宋" w:hAnsi="仿宋" w:eastAsia="仿宋" w:cs="仿宋"/>
                <w:b w:val="0"/>
                <w:color w:val="auto"/>
                <w:sz w:val="21"/>
                <w:szCs w:val="21"/>
                <w:highlight w:val="none"/>
              </w:rPr>
            </w:pPr>
          </w:p>
        </w:tc>
      </w:tr>
    </w:tbl>
    <w:p w14:paraId="0A06E8F8">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本合同约定的货物单价已包含购买货物及售后服务所发生的全部费用，包括但不限于运输费、保险费、装卸费、配料资料费、安装调试费用、验收时的耗材料费、强制性第三方监督检验机构的验收检验费、税费、培训费用、售后服务费用等。</w:t>
      </w:r>
    </w:p>
    <w:p w14:paraId="39BE3933">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3.合同总价为项目执行完毕的全部费用。</w:t>
      </w:r>
    </w:p>
    <w:p w14:paraId="58FC204B">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4.设备详细配置清单及技术指标见附件。</w:t>
      </w:r>
    </w:p>
    <w:p w14:paraId="405B3CDD">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三、合同价款</w:t>
      </w:r>
    </w:p>
    <w:p w14:paraId="1E9FACA9">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1.合同总价：</w:t>
      </w:r>
    </w:p>
    <w:p w14:paraId="7E941CEA">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r>
        <w:rPr>
          <w:rFonts w:hint="eastAsia" w:ascii="仿宋" w:hAnsi="仿宋" w:eastAsia="仿宋" w:cs="仿宋"/>
          <w:color w:val="auto"/>
          <w:szCs w:val="21"/>
          <w:highlight w:val="none"/>
          <w:u w:val="single"/>
        </w:rPr>
        <w:t xml:space="preserve">（大写）： </w:t>
      </w:r>
      <w:r>
        <w:rPr>
          <w:rFonts w:hint="eastAsia" w:ascii="仿宋" w:hAnsi="仿宋" w:eastAsia="仿宋" w:cs="仿宋"/>
          <w:color w:val="auto"/>
          <w:szCs w:val="21"/>
          <w:highlight w:val="none"/>
          <w:u w:val="single"/>
        </w:rPr>
        <w:t xml:space="preserve">                </w:t>
      </w:r>
    </w:p>
    <w:p w14:paraId="3F48635E">
      <w:pPr>
        <w:autoSpaceDE w:val="0"/>
        <w:autoSpaceDN w:val="0"/>
        <w:adjustRightInd w:val="0"/>
        <w:spacing w:line="460" w:lineRule="exact"/>
        <w:ind w:firstLine="1050" w:firstLineChars="5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（小写）：</w:t>
      </w:r>
      <w:r>
        <w:rPr>
          <w:rFonts w:hint="eastAsia" w:ascii="仿宋" w:hAnsi="仿宋" w:eastAsia="仿宋" w:cs="仿宋"/>
          <w:color w:val="auto"/>
          <w:szCs w:val="21"/>
          <w:highlight w:val="none"/>
          <w:u w:val="single"/>
        </w:rPr>
        <w:t xml:space="preserve">                 </w:t>
      </w:r>
    </w:p>
    <w:p w14:paraId="770C033F">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2.合同价格形式：固定总价合同。</w:t>
      </w:r>
    </w:p>
    <w:p w14:paraId="196A7182">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即成交价，包括但不限于运输费、安装费、税金等其他一切相关费用。合同总价一次包死，合同价格为含税价，乙方（成交人）提供销售服务所发生的一切税（包括增值税）费等都已包含于合同价款中。</w:t>
      </w:r>
    </w:p>
    <w:p w14:paraId="5445F2C9">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四、结算方式</w:t>
      </w:r>
    </w:p>
    <w:p w14:paraId="7BB28E46">
      <w:pPr>
        <w:autoSpaceDE w:val="0"/>
        <w:autoSpaceDN w:val="0"/>
        <w:adjustRightInd w:val="0"/>
        <w:spacing w:line="46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1.结算单位：由甲方以人民币负责结算，在付款前，乙方必须开具发票给甲方。</w:t>
      </w:r>
    </w:p>
    <w:p w14:paraId="7976EB7A">
      <w:pPr>
        <w:autoSpaceDE w:val="0"/>
        <w:autoSpaceDN w:val="0"/>
        <w:adjustRightInd w:val="0"/>
        <w:spacing w:line="46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2.付款方式：</w:t>
      </w:r>
    </w:p>
    <w:p w14:paraId="28E82FE8">
      <w:pPr>
        <w:widowControl w:val="0"/>
        <w:autoSpaceDE w:val="0"/>
        <w:autoSpaceDN w:val="0"/>
        <w:adjustRightInd w:val="0"/>
        <w:spacing w:line="460" w:lineRule="exact"/>
        <w:ind w:firstLine="315" w:firstLineChars="15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（1）适用于全部中标产品非全部为中小企业生产的情形：全部设备（产品/货物）到达并安装至甲方指定地点并验收合格后，卖方持《验收合格单》和全额发票办理合同总金额100%的货款，</w:t>
      </w:r>
      <w:r>
        <w:rPr>
          <w:rFonts w:hint="eastAsia" w:ascii="仿宋" w:hAnsi="仿宋" w:eastAsia="仿宋" w:cs="仿宋"/>
          <w:color w:val="auto"/>
          <w:kern w:val="2"/>
          <w:sz w:val="21"/>
          <w:szCs w:val="21"/>
          <w:highlight w:val="none"/>
          <w:u w:val="single"/>
          <w:lang w:val="en-US" w:eastAsia="zh-CN" w:bidi="ar-SA"/>
        </w:rPr>
        <w:t xml:space="preserve"> </w:t>
      </w:r>
      <w:r>
        <w:rPr>
          <w:rFonts w:hint="eastAsia" w:ascii="仿宋" w:hAnsi="仿宋" w:eastAsia="仿宋" w:cs="仿宋"/>
          <w:color w:val="auto"/>
          <w:kern w:val="2"/>
          <w:sz w:val="21"/>
          <w:szCs w:val="21"/>
          <w:highlight w:val="none"/>
          <w:u w:val="single"/>
          <w:lang w:val="en-US" w:eastAsia="zh-CN" w:bidi="ar-SA"/>
        </w:rPr>
        <w:t>30</w:t>
      </w:r>
      <w:r>
        <w:rPr>
          <w:rFonts w:hint="eastAsia" w:ascii="仿宋" w:hAnsi="仿宋" w:eastAsia="仿宋" w:cs="仿宋"/>
          <w:color w:val="auto"/>
          <w:kern w:val="2"/>
          <w:sz w:val="21"/>
          <w:szCs w:val="21"/>
          <w:highlight w:val="none"/>
          <w:u w:val="single"/>
          <w:lang w:val="en-US" w:eastAsia="zh-CN" w:bidi="ar-SA"/>
        </w:rPr>
        <w:t xml:space="preserve"> </w:t>
      </w:r>
      <w:r>
        <w:rPr>
          <w:rFonts w:hint="eastAsia" w:ascii="仿宋" w:hAnsi="仿宋" w:eastAsia="仿宋" w:cs="仿宋"/>
          <w:color w:val="auto"/>
          <w:kern w:val="2"/>
          <w:sz w:val="21"/>
          <w:szCs w:val="21"/>
          <w:highlight w:val="none"/>
          <w:lang w:val="en-US" w:eastAsia="zh-CN" w:bidi="ar-SA"/>
        </w:rPr>
        <w:t>日内支付全部合同款。</w:t>
      </w:r>
    </w:p>
    <w:p w14:paraId="1B24BFB2">
      <w:pPr>
        <w:widowControl w:val="0"/>
        <w:autoSpaceDE w:val="0"/>
        <w:autoSpaceDN w:val="0"/>
        <w:adjustRightInd w:val="0"/>
        <w:spacing w:line="460" w:lineRule="exact"/>
        <w:ind w:left="0" w:leftChars="0" w:firstLine="315" w:firstLineChars="15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（2）适用于全部中标产品均为中小企业生产的情形：合同签订后，支付合同价款的40%作为预付款；全部设备（产品/货物）到达并安装至甲方指定地点并验收合格后，</w:t>
      </w:r>
      <w:r>
        <w:rPr>
          <w:rFonts w:hint="eastAsia" w:ascii="仿宋" w:hAnsi="仿宋" w:eastAsia="仿宋" w:cs="仿宋"/>
          <w:color w:val="auto"/>
          <w:kern w:val="2"/>
          <w:sz w:val="21"/>
          <w:szCs w:val="21"/>
          <w:highlight w:val="none"/>
          <w:u w:val="single"/>
          <w:lang w:val="en-US" w:eastAsia="zh-CN" w:bidi="ar-SA"/>
        </w:rPr>
        <w:t xml:space="preserve"> </w:t>
      </w:r>
      <w:r>
        <w:rPr>
          <w:rFonts w:hint="eastAsia" w:ascii="仿宋" w:hAnsi="仿宋" w:eastAsia="仿宋" w:cs="仿宋"/>
          <w:color w:val="auto"/>
          <w:kern w:val="2"/>
          <w:sz w:val="21"/>
          <w:szCs w:val="21"/>
          <w:highlight w:val="none"/>
          <w:u w:val="single"/>
          <w:lang w:val="en-US" w:eastAsia="zh-CN" w:bidi="ar-SA"/>
        </w:rPr>
        <w:t>30</w:t>
      </w:r>
      <w:r>
        <w:rPr>
          <w:rFonts w:hint="eastAsia" w:ascii="仿宋" w:hAnsi="仿宋" w:eastAsia="仿宋" w:cs="仿宋"/>
          <w:color w:val="auto"/>
          <w:kern w:val="2"/>
          <w:sz w:val="21"/>
          <w:szCs w:val="21"/>
          <w:highlight w:val="none"/>
          <w:u w:val="single"/>
          <w:lang w:val="en-US" w:eastAsia="zh-CN" w:bidi="ar-SA"/>
        </w:rPr>
        <w:t xml:space="preserve"> </w:t>
      </w:r>
      <w:r>
        <w:rPr>
          <w:rFonts w:hint="eastAsia" w:ascii="仿宋" w:hAnsi="仿宋" w:eastAsia="仿宋" w:cs="仿宋"/>
          <w:color w:val="auto"/>
          <w:kern w:val="2"/>
          <w:sz w:val="21"/>
          <w:szCs w:val="21"/>
          <w:highlight w:val="none"/>
          <w:lang w:val="en-US" w:eastAsia="zh-CN" w:bidi="ar-SA"/>
        </w:rPr>
        <w:t>日内支付剩余合同款。</w:t>
      </w:r>
    </w:p>
    <w:p w14:paraId="00ABB10B">
      <w:pPr>
        <w:autoSpaceDE w:val="0"/>
        <w:autoSpaceDN w:val="0"/>
        <w:adjustRightInd w:val="0"/>
        <w:spacing w:line="460" w:lineRule="exact"/>
        <w:ind w:firstLine="316" w:firstLineChars="15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五、质量保证</w:t>
      </w:r>
    </w:p>
    <w:p w14:paraId="61BB8B03">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1.项目采购货物的质量应符合产品制造厂商有关技术手册、产品说明书的标准；所供货物的技术参数功能完全满足招标文件要求，招标文件中没有规定的应不低于国家或行业相关标准。</w:t>
      </w:r>
    </w:p>
    <w:p w14:paraId="15FF08EC">
      <w:pPr>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2.乙方保证提供给甲方的货物是产品原生产厂商制造的，是全新、未使用过的并完全符合甲方在采购时提出的工作需求。</w:t>
      </w:r>
    </w:p>
    <w:p w14:paraId="3876B8F2">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3.乙方提供货物采用厂商出厂包装，并且符合该货物的包装运输要求，在甲方验收前不得拆封。</w:t>
      </w:r>
    </w:p>
    <w:p w14:paraId="32025595">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4.本项目质量保证期为项目验收合格之日起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2</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年。质量保证期内乙方负责免费对其提供的硬件设备、软件和系统进行维护或维修，包括设备维修所需的配件及返厂维修等情况所需的一切费用。</w:t>
      </w:r>
    </w:p>
    <w:p w14:paraId="6DDE3AAA">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六、甲方的权利和义务</w:t>
      </w:r>
    </w:p>
    <w:p w14:paraId="181F2D20">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1.甲方应安排现场项目负责人，协调各方关系，及时处理工程施工过程中出现的属于甲方的各种问题。</w:t>
      </w:r>
    </w:p>
    <w:p w14:paraId="09BBDD4E">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2.对工程相关事项进行检查、检验、审核、验收，并签发相关指示。</w:t>
      </w:r>
    </w:p>
    <w:p w14:paraId="2F8AF1AB">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3.向乙方移交施工现场，提供基础资料。</w:t>
      </w:r>
    </w:p>
    <w:p w14:paraId="4CC35AE4">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4.根据本合同规定，向乙方支付应付合同款。</w:t>
      </w:r>
    </w:p>
    <w:p w14:paraId="459B58B3">
      <w:pPr>
        <w:autoSpaceDE w:val="0"/>
        <w:autoSpaceDN w:val="0"/>
        <w:adjustRightInd w:val="0"/>
        <w:spacing w:line="460" w:lineRule="exact"/>
        <w:ind w:firstLine="316" w:firstLineChars="15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七、乙方的权利和义务</w:t>
      </w:r>
    </w:p>
    <w:p w14:paraId="449B3C1E">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1.按法律法规和合同约定完成项目施工，并在质保期内承担保修义务；</w:t>
      </w:r>
    </w:p>
    <w:p w14:paraId="4E75C54B">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2.根据项目建设内容及现场勘查情况，完成工艺方案设计、施工图设计、设备采购、安装等。</w:t>
      </w:r>
    </w:p>
    <w:p w14:paraId="514F047F">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3.严格执行施工规范、安全操作规程、防火安全规定、环境保护规定。安全责任由</w:t>
      </w:r>
      <w:r>
        <w:rPr>
          <w:rFonts w:hint="eastAsia" w:ascii="仿宋" w:hAnsi="仿宋" w:eastAsia="仿宋" w:cs="仿宋"/>
          <w:b/>
          <w:color w:val="auto"/>
          <w:szCs w:val="21"/>
          <w:highlight w:val="none"/>
        </w:rPr>
        <w:t>乙方</w:t>
      </w:r>
      <w:r>
        <w:rPr>
          <w:rFonts w:hint="eastAsia" w:ascii="仿宋" w:hAnsi="仿宋" w:eastAsia="仿宋" w:cs="仿宋"/>
          <w:color w:val="auto"/>
          <w:szCs w:val="21"/>
          <w:highlight w:val="none"/>
        </w:rPr>
        <w:t>负责。</w:t>
      </w:r>
    </w:p>
    <w:p w14:paraId="6F2FCE4D">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4.严格按照图纸或施工说明进行施工，做好各项质量检查记录。</w:t>
      </w:r>
    </w:p>
    <w:p w14:paraId="31FC4C23">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5.遵守国家或地方政府对施工现场管理的规定，文明施工。妥善保护好施工现场周围建筑物及设备设施，使其不受损坏。做好施工现场保卫和垃圾清理等工作。</w:t>
      </w:r>
    </w:p>
    <w:p w14:paraId="455D079F">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6.法律、法规所规定由乙方承担的其它责任。</w:t>
      </w:r>
    </w:p>
    <w:p w14:paraId="4F4D0266">
      <w:pPr>
        <w:autoSpaceDE w:val="0"/>
        <w:autoSpaceDN w:val="0"/>
        <w:adjustRightInd w:val="0"/>
        <w:spacing w:line="460" w:lineRule="exact"/>
        <w:ind w:firstLine="316" w:firstLineChars="15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八、违约条款</w:t>
      </w:r>
    </w:p>
    <w:p w14:paraId="3BF996EA">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如因乙方责任而造成延期，每超过一天按合同总价款的（</w:t>
      </w:r>
      <w:r>
        <w:rPr>
          <w:rFonts w:hint="eastAsia" w:ascii="仿宋" w:hAnsi="仿宋" w:eastAsia="仿宋" w:cs="仿宋"/>
          <w:color w:val="auto"/>
          <w:szCs w:val="21"/>
          <w:highlight w:val="none"/>
          <w:u w:val="single"/>
        </w:rPr>
        <w:t>0.05‰</w:t>
      </w:r>
      <w:r>
        <w:rPr>
          <w:rFonts w:hint="eastAsia" w:ascii="仿宋" w:hAnsi="仿宋" w:eastAsia="仿宋" w:cs="仿宋"/>
          <w:color w:val="auto"/>
          <w:szCs w:val="21"/>
          <w:highlight w:val="none"/>
        </w:rPr>
        <w:t>）支付甲方误期赔偿金，直至项目交付结束为止，所有因延期而产生的费用由乙方承担。</w:t>
      </w:r>
    </w:p>
    <w:p w14:paraId="342C773B">
      <w:pPr>
        <w:autoSpaceDE w:val="0"/>
        <w:autoSpaceDN w:val="0"/>
        <w:adjustRightInd w:val="0"/>
        <w:spacing w:line="460" w:lineRule="exact"/>
        <w:ind w:firstLine="316" w:firstLineChars="15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九、保修期、售后服务及培训</w:t>
      </w:r>
    </w:p>
    <w:p w14:paraId="06004980">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1.保修约定：本项目为项目整体验收、调试合格后，</w:t>
      </w:r>
      <w:r>
        <w:rPr>
          <w:rFonts w:hint="eastAsia" w:ascii="仿宋" w:hAnsi="仿宋" w:eastAsia="仿宋" w:cs="仿宋"/>
          <w:color w:val="auto"/>
          <w:szCs w:val="21"/>
          <w:highlight w:val="none"/>
          <w:u w:val="single"/>
        </w:rPr>
        <w:t xml:space="preserve">质保 </w:t>
      </w:r>
      <w:r>
        <w:rPr>
          <w:rFonts w:hint="eastAsia" w:ascii="仿宋" w:hAnsi="仿宋" w:eastAsia="仿宋" w:cs="仿宋"/>
          <w:color w:val="auto"/>
          <w:szCs w:val="21"/>
          <w:highlight w:val="none"/>
          <w:u w:val="single"/>
          <w:lang w:val="en-US" w:eastAsia="zh-CN"/>
        </w:rPr>
        <w:t>2</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rPr>
        <w:t>年</w:t>
      </w:r>
      <w:r>
        <w:rPr>
          <w:rFonts w:hint="eastAsia" w:ascii="仿宋" w:hAnsi="仿宋" w:eastAsia="仿宋" w:cs="仿宋"/>
          <w:color w:val="auto"/>
          <w:szCs w:val="21"/>
          <w:highlight w:val="none"/>
        </w:rPr>
        <w:t>。乙方公司将指派专人负责与甲方联系售后服务事宜；质保期内，乙方对合同产品质量负责，提供合同产品售后保修服务，质保期货物（产品）出现任何质量问题，由乙方无条件为甲方免费更换货物（产品）。</w:t>
      </w:r>
    </w:p>
    <w:p w14:paraId="72C84050">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售后服务：乙方在工作日提供7*24小时线上售后服务，须确定专人接受采购人故障申告。接到申告，1小时内响应并进行线上修复故障；若线上无法解决，24小时内安排技术人员到达现场将故障修复。24小时内故障无法解决的，提供不低于投标设备性能的原厂商备用设备，并承担相关更换的费用；乙方承诺每学期开展一次定期巡检。乙方应提供本项目采购产品的售后专业支持和服务，包含服务内容、响应时间、售后服务技术标准等内容，对涉及到的相关整修工程承担保修责任。如发生产品故障等紧急情况，应及时响应修复，或提供备品备件产品或采取应急措施，以确保采购人正常使用。乙方为及时提供售后服务或未定期巡检的，甲方有权委托第三方提供售后服务或巡检，所产生的费用由乙方承担。</w:t>
      </w:r>
    </w:p>
    <w:p w14:paraId="7F2AE0F2">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培训：乙方免费提供人员的培训，结合采购人实际情况，拟定详细的系统实施计划，含客户化修改、测试、试运行、培训等。项目在正式使用前，甲方根据时间安排乙方工程师进行实操培训，培训内容主要为整个系统架构介绍、操作流程、设备启动流程、简单故障排除方法等，最终达到设备管理员能够熟练本系统为止。培训对象包括系统管理员、管理人员、操作员和相关使用人员，系统管理人员培训内容为系统中涉及的相关技术内容；管理人员培训内容为系统流程和相关管理思想；操作员及使用人员培训为系统的操作培训。</w:t>
      </w:r>
    </w:p>
    <w:p w14:paraId="18434EE1">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十、验收要求</w:t>
      </w:r>
    </w:p>
    <w:p w14:paraId="13E092FA">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1.投标人在货物安装调式完毕后，整理项目过程资料并装订成册，书面通知采购人进行验收；招标人在检查货物原产地、型号、规格、配置符合合同要求后，由供应商负责安装调试、招标人负责技术验收。</w:t>
      </w:r>
    </w:p>
    <w:p w14:paraId="2556112A">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2.验收标准：招标人根据合同要求进行验收，验收依据为合同文本、招标文件、投标文件以及现行的国家标准或国家行政部门颁布的法律法规、规章制度等；没有国家标准的，可以参考行业标准。</w:t>
      </w:r>
    </w:p>
    <w:p w14:paraId="5F2852E6">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验收文档：投标人应以光盘提供项目中所包括的货物或软件的完整安装系统，并负责在项目验收时将项目的全部有关产品说明书、原厂家安装手册、技术文件、资料及安装、验收报告等文档汇集成册交给招标人。</w:t>
      </w:r>
    </w:p>
    <w:p w14:paraId="65A916C5">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4.验收合格后，填写验收单，并向招标人提交所有验收文档等资料，以便使用单位日后管理和维护。</w:t>
      </w:r>
    </w:p>
    <w:p w14:paraId="6D8243D5">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十一、争议解决</w:t>
      </w:r>
    </w:p>
    <w:p w14:paraId="7E082B52">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1.本协议履行过程中，未尽事宜，双方应另行签订补充协议，补充协议与本合同具有同等的法律效力。</w:t>
      </w:r>
    </w:p>
    <w:p w14:paraId="3F4F6544">
      <w:pPr>
        <w:autoSpaceDE w:val="0"/>
        <w:autoSpaceDN w:val="0"/>
        <w:adjustRightInd w:val="0"/>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2.甲乙双方在履行合同中发生争议的，双方应协商解决，协商不成的，任何一方均应向甲方所在地人民法院提起诉讼。</w:t>
      </w:r>
    </w:p>
    <w:p w14:paraId="4A55E03C">
      <w:pPr>
        <w:autoSpaceDE w:val="0"/>
        <w:autoSpaceDN w:val="0"/>
        <w:adjustRightInd w:val="0"/>
        <w:spacing w:line="460" w:lineRule="exact"/>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十二、合同订立</w:t>
      </w:r>
    </w:p>
    <w:p w14:paraId="653653A3">
      <w:pPr>
        <w:adjustRightInd w:val="0"/>
        <w:snapToGrid w:val="0"/>
        <w:spacing w:line="460" w:lineRule="exact"/>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1.订立时间：</w:t>
      </w:r>
      <w:r>
        <w:rPr>
          <w:rFonts w:hint="eastAsia" w:ascii="仿宋" w:hAnsi="仿宋" w:eastAsia="仿宋" w:cs="仿宋"/>
          <w:color w:val="auto"/>
          <w:szCs w:val="21"/>
          <w:highlight w:val="none"/>
          <w:u w:val="single"/>
        </w:rPr>
        <w:t>202</w:t>
      </w:r>
      <w:r>
        <w:rPr>
          <w:rFonts w:hint="eastAsia" w:ascii="仿宋" w:hAnsi="仿宋" w:eastAsia="仿宋" w:cs="仿宋"/>
          <w:color w:val="auto"/>
          <w:szCs w:val="21"/>
          <w:highlight w:val="none"/>
          <w:u w:val="single"/>
          <w:lang w:val="en-US" w:eastAsia="zh-CN"/>
        </w:rPr>
        <w:t>6</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078B315A">
      <w:pPr>
        <w:adjustRightInd w:val="0"/>
        <w:snapToGrid w:val="0"/>
        <w:spacing w:line="460" w:lineRule="exact"/>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2.订立地点：</w:t>
      </w:r>
      <w:r>
        <w:rPr>
          <w:rFonts w:hint="eastAsia" w:ascii="仿宋" w:hAnsi="仿宋" w:eastAsia="仿宋" w:cs="仿宋"/>
          <w:color w:val="auto"/>
          <w:szCs w:val="21"/>
          <w:highlight w:val="none"/>
          <w:u w:val="single"/>
        </w:rPr>
        <w:t xml:space="preserve">     西安     </w:t>
      </w:r>
      <w:r>
        <w:rPr>
          <w:rFonts w:hint="eastAsia" w:ascii="仿宋" w:hAnsi="仿宋" w:eastAsia="仿宋" w:cs="仿宋"/>
          <w:color w:val="auto"/>
          <w:szCs w:val="21"/>
          <w:highlight w:val="none"/>
        </w:rPr>
        <w:t>。</w:t>
      </w:r>
    </w:p>
    <w:p w14:paraId="6A6329CE">
      <w:pPr>
        <w:tabs>
          <w:tab w:val="left" w:pos="980"/>
        </w:tabs>
        <w:kinsoku w:val="0"/>
        <w:spacing w:line="460" w:lineRule="exact"/>
        <w:ind w:firstLine="420" w:firstLineChars="200"/>
        <w:rPr>
          <w:rFonts w:hint="eastAsia" w:ascii="仿宋" w:hAnsi="仿宋" w:eastAsia="仿宋" w:cs="仿宋"/>
          <w:color w:val="auto"/>
          <w:sz w:val="24"/>
          <w:szCs w:val="24"/>
          <w:highlight w:val="none"/>
        </w:rPr>
      </w:pPr>
      <w:r>
        <w:rPr>
          <w:rFonts w:hint="eastAsia" w:ascii="仿宋" w:hAnsi="仿宋" w:eastAsia="仿宋" w:cs="仿宋"/>
          <w:color w:val="auto"/>
          <w:szCs w:val="21"/>
          <w:highlight w:val="none"/>
        </w:rPr>
        <w:t>3.本合同一式六份，具有同等法律效力，甲方持四份，乙方持两份。自各方签字盖章后生效，合同执行完毕自动失效。（合同的服务承诺则长期有效）</w:t>
      </w:r>
    </w:p>
    <w:p w14:paraId="2E309C98">
      <w:pPr>
        <w:widowControl/>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29F1FEE3">
      <w:pPr>
        <w:spacing w:line="360" w:lineRule="auto"/>
        <w:ind w:left="420"/>
        <w:rPr>
          <w:rFonts w:hint="eastAsia" w:ascii="仿宋" w:hAnsi="仿宋" w:eastAsia="仿宋" w:cs="仿宋"/>
          <w:color w:val="auto"/>
          <w:sz w:val="24"/>
          <w:szCs w:val="24"/>
          <w:highlight w:val="none"/>
        </w:rPr>
      </w:pPr>
    </w:p>
    <w:tbl>
      <w:tblPr>
        <w:tblStyle w:val="7"/>
        <w:tblW w:w="0" w:type="auto"/>
        <w:jc w:val="center"/>
        <w:tblLayout w:type="fixed"/>
        <w:tblCellMar>
          <w:top w:w="0" w:type="dxa"/>
          <w:left w:w="108" w:type="dxa"/>
          <w:bottom w:w="0" w:type="dxa"/>
          <w:right w:w="108" w:type="dxa"/>
        </w:tblCellMar>
      </w:tblPr>
      <w:tblGrid>
        <w:gridCol w:w="4361"/>
        <w:gridCol w:w="4358"/>
      </w:tblGrid>
      <w:tr w14:paraId="08E0DA0F">
        <w:tblPrEx>
          <w:tblCellMar>
            <w:top w:w="0" w:type="dxa"/>
            <w:left w:w="108" w:type="dxa"/>
            <w:bottom w:w="0" w:type="dxa"/>
            <w:right w:w="108" w:type="dxa"/>
          </w:tblCellMar>
        </w:tblPrEx>
        <w:trPr>
          <w:trHeight w:val="90" w:hRule="atLeast"/>
          <w:jc w:val="center"/>
        </w:trPr>
        <w:tc>
          <w:tcPr>
            <w:tcW w:w="4361" w:type="dxa"/>
            <w:noWrap w:val="0"/>
            <w:tcMar>
              <w:top w:w="113" w:type="dxa"/>
              <w:left w:w="113" w:type="dxa"/>
              <w:bottom w:w="113" w:type="dxa"/>
              <w:right w:w="113" w:type="dxa"/>
            </w:tcMar>
            <w:vAlign w:val="top"/>
          </w:tcPr>
          <w:p w14:paraId="6495660D">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甲方名称（盖章）：</w:t>
            </w:r>
            <w:r>
              <w:rPr>
                <w:rFonts w:hint="eastAsia" w:ascii="仿宋" w:hAnsi="仿宋" w:eastAsia="仿宋" w:cs="仿宋"/>
                <w:color w:val="auto"/>
                <w:szCs w:val="21"/>
                <w:highlight w:val="none"/>
              </w:rPr>
              <w:t>西安市创新港中学（创新港西安交通大学附属中学）</w:t>
            </w:r>
            <w:r>
              <w:rPr>
                <w:rFonts w:hint="eastAsia" w:ascii="仿宋" w:hAnsi="仿宋" w:eastAsia="仿宋" w:cs="仿宋"/>
                <w:bCs/>
                <w:color w:val="auto"/>
                <w:szCs w:val="21"/>
                <w:highlight w:val="none"/>
              </w:rPr>
              <w:t xml:space="preserve"> </w:t>
            </w:r>
          </w:p>
          <w:p w14:paraId="2554BC7E">
            <w:pPr>
              <w:spacing w:line="360" w:lineRule="auto"/>
              <w:ind w:left="1029" w:hanging="1029" w:hangingChars="49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甲方地址：西咸新区沣西新城南洋环东路创新港中学</w:t>
            </w:r>
          </w:p>
          <w:p w14:paraId="4A520901">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电    话：</w:t>
            </w:r>
          </w:p>
          <w:p w14:paraId="2F025F3E">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传    真：</w:t>
            </w:r>
          </w:p>
          <w:p w14:paraId="363F1425">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邮    编：</w:t>
            </w:r>
          </w:p>
          <w:p w14:paraId="612A6B50">
            <w:pPr>
              <w:autoSpaceDE w:val="0"/>
              <w:autoSpaceDN w:val="0"/>
              <w:spacing w:line="360" w:lineRule="auto"/>
              <w:rPr>
                <w:rFonts w:hint="eastAsia" w:ascii="仿宋" w:hAnsi="仿宋" w:eastAsia="仿宋" w:cs="仿宋"/>
                <w:bCs/>
                <w:color w:val="auto"/>
                <w:szCs w:val="21"/>
                <w:highlight w:val="none"/>
                <w:u w:val="single"/>
              </w:rPr>
            </w:pPr>
            <w:r>
              <w:rPr>
                <w:rFonts w:hint="eastAsia" w:ascii="仿宋" w:hAnsi="仿宋" w:eastAsia="仿宋" w:cs="仿宋"/>
                <w:bCs/>
                <w:color w:val="auto"/>
                <w:szCs w:val="21"/>
                <w:highlight w:val="none"/>
              </w:rPr>
              <w:t>开户银行：</w:t>
            </w:r>
          </w:p>
          <w:p w14:paraId="34EC0840">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帐    号：</w:t>
            </w:r>
          </w:p>
          <w:p w14:paraId="42474D14">
            <w:pPr>
              <w:autoSpaceDE w:val="0"/>
              <w:autoSpaceDN w:val="0"/>
              <w:spacing w:line="360" w:lineRule="auto"/>
              <w:rPr>
                <w:rFonts w:hint="eastAsia" w:ascii="仿宋" w:hAnsi="仿宋" w:eastAsia="仿宋" w:cs="仿宋"/>
                <w:bCs/>
                <w:color w:val="auto"/>
                <w:szCs w:val="21"/>
                <w:highlight w:val="none"/>
              </w:rPr>
            </w:pPr>
          </w:p>
          <w:p w14:paraId="282BCB7A">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甲方代表或其授权代理人签字：</w:t>
            </w:r>
          </w:p>
          <w:p w14:paraId="53E5ED78">
            <w:pPr>
              <w:autoSpaceDE w:val="0"/>
              <w:autoSpaceDN w:val="0"/>
              <w:spacing w:line="360" w:lineRule="auto"/>
              <w:rPr>
                <w:rFonts w:hint="eastAsia" w:ascii="仿宋" w:hAnsi="仿宋" w:eastAsia="仿宋" w:cs="仿宋"/>
                <w:bCs/>
                <w:color w:val="auto"/>
                <w:szCs w:val="21"/>
                <w:highlight w:val="none"/>
              </w:rPr>
            </w:pPr>
          </w:p>
          <w:p w14:paraId="183D725B">
            <w:pPr>
              <w:autoSpaceDE w:val="0"/>
              <w:autoSpaceDN w:val="0"/>
              <w:spacing w:line="360" w:lineRule="auto"/>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签订日期：</w:t>
            </w:r>
          </w:p>
        </w:tc>
        <w:tc>
          <w:tcPr>
            <w:tcW w:w="4358" w:type="dxa"/>
            <w:noWrap w:val="0"/>
            <w:vAlign w:val="top"/>
          </w:tcPr>
          <w:p w14:paraId="04243CD4">
            <w:pPr>
              <w:autoSpaceDE w:val="0"/>
              <w:autoSpaceDN w:val="0"/>
              <w:spacing w:line="360" w:lineRule="auto"/>
              <w:ind w:left="1680" w:hanging="1680" w:hangingChars="8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乙方名称（盖章）：</w:t>
            </w:r>
          </w:p>
          <w:p w14:paraId="1393463E">
            <w:pPr>
              <w:pStyle w:val="3"/>
              <w:rPr>
                <w:rFonts w:hint="eastAsia" w:ascii="仿宋" w:hAnsi="仿宋" w:eastAsia="仿宋" w:cs="仿宋"/>
                <w:color w:val="auto"/>
                <w:szCs w:val="21"/>
                <w:highlight w:val="none"/>
              </w:rPr>
            </w:pPr>
          </w:p>
          <w:p w14:paraId="6F62F505">
            <w:pPr>
              <w:autoSpaceDE w:val="0"/>
              <w:autoSpaceDN w:val="0"/>
              <w:spacing w:line="360" w:lineRule="auto"/>
              <w:ind w:left="1050" w:hanging="1050" w:hangingChars="5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乙方地址： </w:t>
            </w:r>
          </w:p>
          <w:p w14:paraId="7FF6C36A">
            <w:pPr>
              <w:pStyle w:val="3"/>
              <w:rPr>
                <w:rFonts w:hint="eastAsia" w:ascii="仿宋" w:hAnsi="仿宋" w:eastAsia="仿宋" w:cs="仿宋"/>
                <w:color w:val="auto"/>
                <w:szCs w:val="21"/>
                <w:highlight w:val="none"/>
              </w:rPr>
            </w:pPr>
          </w:p>
          <w:p w14:paraId="52A39F2E">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电    话： </w:t>
            </w:r>
          </w:p>
          <w:p w14:paraId="259E6D2B">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传    真：</w:t>
            </w:r>
          </w:p>
          <w:p w14:paraId="69FD4DE1">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邮    编：</w:t>
            </w:r>
          </w:p>
          <w:p w14:paraId="72BB3164">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 xml:space="preserve">开户银行： </w:t>
            </w:r>
          </w:p>
          <w:p w14:paraId="09C4FE6B">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帐    号：</w:t>
            </w:r>
          </w:p>
          <w:p w14:paraId="009F2DD4">
            <w:pPr>
              <w:autoSpaceDE w:val="0"/>
              <w:autoSpaceDN w:val="0"/>
              <w:spacing w:line="360" w:lineRule="auto"/>
              <w:rPr>
                <w:rFonts w:hint="eastAsia" w:ascii="仿宋" w:hAnsi="仿宋" w:eastAsia="仿宋" w:cs="仿宋"/>
                <w:bCs/>
                <w:color w:val="auto"/>
                <w:szCs w:val="21"/>
                <w:highlight w:val="none"/>
              </w:rPr>
            </w:pPr>
          </w:p>
          <w:p w14:paraId="11C38142">
            <w:pPr>
              <w:autoSpaceDE w:val="0"/>
              <w:autoSpaceDN w:val="0"/>
              <w:spacing w:line="360"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乙方代表或其授权代理人签字：</w:t>
            </w:r>
          </w:p>
          <w:p w14:paraId="25A229A3">
            <w:pPr>
              <w:autoSpaceDE w:val="0"/>
              <w:autoSpaceDN w:val="0"/>
              <w:spacing w:line="360" w:lineRule="auto"/>
              <w:rPr>
                <w:rFonts w:hint="eastAsia" w:ascii="仿宋" w:hAnsi="仿宋" w:eastAsia="仿宋" w:cs="仿宋"/>
                <w:bCs/>
                <w:color w:val="auto"/>
                <w:szCs w:val="21"/>
                <w:highlight w:val="none"/>
              </w:rPr>
            </w:pPr>
          </w:p>
          <w:p w14:paraId="7E5592D3">
            <w:pPr>
              <w:autoSpaceDE w:val="0"/>
              <w:autoSpaceDN w:val="0"/>
              <w:spacing w:line="360" w:lineRule="auto"/>
              <w:rPr>
                <w:rFonts w:hint="eastAsia" w:ascii="仿宋" w:hAnsi="仿宋" w:eastAsia="仿宋" w:cs="仿宋"/>
                <w:bCs/>
                <w:color w:val="auto"/>
                <w:szCs w:val="21"/>
                <w:highlight w:val="none"/>
              </w:rPr>
            </w:pPr>
          </w:p>
        </w:tc>
      </w:tr>
    </w:tbl>
    <w:p w14:paraId="46B380EB">
      <w:pPr>
        <w:autoSpaceDE w:val="0"/>
        <w:autoSpaceDN w:val="0"/>
        <w:spacing w:before="156" w:beforeLines="50" w:after="156" w:afterLines="50"/>
        <w:jc w:val="center"/>
        <w:rPr>
          <w:rFonts w:hint="eastAsia" w:ascii="仿宋" w:hAnsi="仿宋" w:eastAsia="仿宋" w:cs="仿宋"/>
          <w:color w:val="auto"/>
          <w:szCs w:val="21"/>
          <w:highlight w:val="none"/>
        </w:rPr>
      </w:pPr>
    </w:p>
    <w:p w14:paraId="0FB7F9BC">
      <w:pPr>
        <w:spacing w:line="242" w:lineRule="auto"/>
        <w:rPr>
          <w:rFonts w:hint="eastAsia" w:ascii="仿宋" w:hAnsi="仿宋" w:eastAsia="仿宋" w:cs="仿宋"/>
          <w:color w:val="auto"/>
          <w:szCs w:val="21"/>
          <w:highlight w:val="none"/>
        </w:rPr>
      </w:pPr>
    </w:p>
    <w:p w14:paraId="5661B579">
      <w:pPr>
        <w:spacing w:line="242" w:lineRule="auto"/>
        <w:rPr>
          <w:rFonts w:hint="eastAsia" w:ascii="仿宋" w:hAnsi="仿宋" w:eastAsia="仿宋" w:cs="仿宋"/>
          <w:color w:val="auto"/>
          <w:szCs w:val="21"/>
          <w:highlight w:val="none"/>
        </w:rPr>
      </w:pPr>
    </w:p>
    <w:p w14:paraId="2368D2A9">
      <w:pPr>
        <w:spacing w:line="243" w:lineRule="auto"/>
        <w:rPr>
          <w:rFonts w:hint="eastAsia" w:ascii="仿宋" w:hAnsi="仿宋" w:eastAsia="仿宋" w:cs="仿宋"/>
          <w:color w:val="auto"/>
          <w:szCs w:val="21"/>
          <w:highlight w:val="none"/>
        </w:rPr>
      </w:pPr>
    </w:p>
    <w:p w14:paraId="69BCB72D">
      <w:pPr>
        <w:spacing w:line="243" w:lineRule="auto"/>
        <w:rPr>
          <w:rFonts w:hint="eastAsia" w:ascii="仿宋" w:hAnsi="仿宋" w:eastAsia="仿宋" w:cs="仿宋"/>
          <w:color w:val="auto"/>
          <w:szCs w:val="21"/>
          <w:highlight w:val="none"/>
        </w:rPr>
      </w:pPr>
    </w:p>
    <w:p w14:paraId="3A4F79E3">
      <w:pPr>
        <w:spacing w:line="243" w:lineRule="auto"/>
        <w:rPr>
          <w:rFonts w:hint="eastAsia" w:ascii="仿宋" w:hAnsi="仿宋" w:eastAsia="仿宋" w:cs="仿宋"/>
          <w:color w:val="auto"/>
          <w:szCs w:val="21"/>
          <w:highlight w:val="none"/>
        </w:rPr>
      </w:pPr>
    </w:p>
    <w:p w14:paraId="6ADF2DAD">
      <w:pPr>
        <w:spacing w:line="243" w:lineRule="auto"/>
        <w:rPr>
          <w:rFonts w:hint="eastAsia" w:ascii="仿宋" w:hAnsi="仿宋" w:eastAsia="仿宋" w:cs="仿宋"/>
          <w:color w:val="auto"/>
          <w:szCs w:val="21"/>
          <w:highlight w:val="none"/>
        </w:rPr>
      </w:pPr>
    </w:p>
    <w:p w14:paraId="2C90795F">
      <w:pPr>
        <w:rPr>
          <w:rFonts w:hint="eastAsia" w:ascii="仿宋" w:hAnsi="仿宋" w:eastAsia="仿宋" w:cs="仿宋"/>
          <w:color w:val="auto"/>
          <w:spacing w:val="-6"/>
          <w:szCs w:val="21"/>
          <w:highlight w:val="none"/>
        </w:rPr>
      </w:pPr>
      <w:r>
        <w:rPr>
          <w:rFonts w:hint="eastAsia" w:ascii="仿宋" w:hAnsi="仿宋" w:eastAsia="仿宋" w:cs="仿宋"/>
          <w:color w:val="auto"/>
          <w:spacing w:val="-6"/>
          <w:szCs w:val="21"/>
          <w:highlight w:val="none"/>
        </w:rPr>
        <w:br w:type="page"/>
      </w:r>
    </w:p>
    <w:p w14:paraId="1F3CFCC9">
      <w:pPr>
        <w:pStyle w:val="3"/>
        <w:spacing w:before="91" w:line="223" w:lineRule="auto"/>
        <w:ind w:left="139"/>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合同附件：（参考格式）</w:t>
      </w:r>
    </w:p>
    <w:p w14:paraId="323CFC8C">
      <w:pPr>
        <w:spacing w:line="113" w:lineRule="exact"/>
        <w:rPr>
          <w:rFonts w:hint="eastAsia" w:ascii="仿宋" w:hAnsi="仿宋" w:eastAsia="仿宋" w:cs="仿宋"/>
          <w:color w:val="auto"/>
          <w:szCs w:val="21"/>
          <w:highlight w:val="none"/>
        </w:rPr>
      </w:pPr>
    </w:p>
    <w:tbl>
      <w:tblPr>
        <w:tblStyle w:val="7"/>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3"/>
        <w:gridCol w:w="876"/>
        <w:gridCol w:w="904"/>
        <w:gridCol w:w="987"/>
        <w:gridCol w:w="1114"/>
        <w:gridCol w:w="677"/>
        <w:gridCol w:w="620"/>
        <w:gridCol w:w="896"/>
        <w:gridCol w:w="893"/>
        <w:gridCol w:w="752"/>
      </w:tblGrid>
      <w:tr w14:paraId="7906C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593" w:type="dxa"/>
            <w:noWrap w:val="0"/>
            <w:vAlign w:val="top"/>
          </w:tcPr>
          <w:p w14:paraId="5AA1941A">
            <w:pPr>
              <w:pStyle w:val="9"/>
              <w:spacing w:before="186" w:line="229" w:lineRule="auto"/>
              <w:ind w:left="172"/>
              <w:rPr>
                <w:rFonts w:hint="eastAsia" w:ascii="仿宋" w:hAnsi="仿宋" w:eastAsia="仿宋" w:cs="仿宋"/>
                <w:color w:val="auto"/>
                <w:sz w:val="21"/>
                <w:szCs w:val="21"/>
                <w:highlight w:val="none"/>
              </w:rPr>
            </w:pPr>
            <w:r>
              <w:rPr>
                <w:rFonts w:hint="eastAsia" w:ascii="仿宋" w:hAnsi="仿宋" w:eastAsia="仿宋" w:cs="仿宋"/>
                <w:b/>
                <w:bCs/>
                <w:color w:val="auto"/>
                <w:spacing w:val="-1"/>
                <w:sz w:val="21"/>
                <w:szCs w:val="21"/>
                <w:highlight w:val="none"/>
              </w:rPr>
              <w:t>序号</w:t>
            </w:r>
          </w:p>
        </w:tc>
        <w:tc>
          <w:tcPr>
            <w:tcW w:w="876" w:type="dxa"/>
            <w:noWrap w:val="0"/>
            <w:vAlign w:val="top"/>
          </w:tcPr>
          <w:p w14:paraId="184AE945">
            <w:pPr>
              <w:pStyle w:val="9"/>
              <w:spacing w:before="185" w:line="228" w:lineRule="auto"/>
              <w:jc w:val="center"/>
              <w:rPr>
                <w:rFonts w:hint="eastAsia" w:ascii="仿宋" w:hAnsi="仿宋" w:eastAsia="仿宋" w:cs="仿宋"/>
                <w:b/>
                <w:bCs/>
                <w:color w:val="auto"/>
                <w:spacing w:val="-2"/>
                <w:sz w:val="21"/>
                <w:szCs w:val="21"/>
                <w:highlight w:val="none"/>
              </w:rPr>
            </w:pPr>
            <w:r>
              <w:rPr>
                <w:rFonts w:hint="eastAsia" w:ascii="仿宋" w:hAnsi="仿宋" w:eastAsia="仿宋" w:cs="仿宋"/>
                <w:b/>
                <w:bCs/>
                <w:color w:val="auto"/>
                <w:spacing w:val="-2"/>
                <w:sz w:val="21"/>
                <w:szCs w:val="21"/>
                <w:highlight w:val="none"/>
              </w:rPr>
              <w:t>类别</w:t>
            </w:r>
          </w:p>
        </w:tc>
        <w:tc>
          <w:tcPr>
            <w:tcW w:w="904" w:type="dxa"/>
            <w:noWrap w:val="0"/>
            <w:vAlign w:val="top"/>
          </w:tcPr>
          <w:p w14:paraId="176A066C">
            <w:pPr>
              <w:pStyle w:val="9"/>
              <w:spacing w:before="185" w:line="228"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2"/>
                <w:sz w:val="21"/>
                <w:szCs w:val="21"/>
                <w:highlight w:val="none"/>
              </w:rPr>
              <w:t>名称</w:t>
            </w:r>
          </w:p>
        </w:tc>
        <w:tc>
          <w:tcPr>
            <w:tcW w:w="987" w:type="dxa"/>
            <w:noWrap w:val="0"/>
            <w:vAlign w:val="top"/>
          </w:tcPr>
          <w:p w14:paraId="43ED374C">
            <w:pPr>
              <w:pStyle w:val="9"/>
              <w:spacing w:before="220" w:line="229"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品牌、型号规格</w:t>
            </w:r>
          </w:p>
        </w:tc>
        <w:tc>
          <w:tcPr>
            <w:tcW w:w="1114" w:type="dxa"/>
            <w:noWrap w:val="0"/>
            <w:vAlign w:val="top"/>
          </w:tcPr>
          <w:p w14:paraId="201E45EE">
            <w:pPr>
              <w:pStyle w:val="9"/>
              <w:spacing w:before="185" w:line="231"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制造商名</w:t>
            </w:r>
          </w:p>
        </w:tc>
        <w:tc>
          <w:tcPr>
            <w:tcW w:w="677" w:type="dxa"/>
            <w:noWrap w:val="0"/>
            <w:vAlign w:val="top"/>
          </w:tcPr>
          <w:p w14:paraId="5B5537F0">
            <w:pPr>
              <w:pStyle w:val="9"/>
              <w:spacing w:before="185" w:line="228"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4"/>
                <w:sz w:val="21"/>
                <w:szCs w:val="21"/>
                <w:highlight w:val="none"/>
              </w:rPr>
              <w:t>单位</w:t>
            </w:r>
          </w:p>
        </w:tc>
        <w:tc>
          <w:tcPr>
            <w:tcW w:w="620" w:type="dxa"/>
            <w:noWrap w:val="0"/>
            <w:vAlign w:val="top"/>
          </w:tcPr>
          <w:p w14:paraId="3CC3E159">
            <w:pPr>
              <w:pStyle w:val="9"/>
              <w:spacing w:before="186" w:line="230"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1"/>
                <w:sz w:val="21"/>
                <w:szCs w:val="21"/>
                <w:highlight w:val="none"/>
              </w:rPr>
              <w:t>数量</w:t>
            </w:r>
          </w:p>
        </w:tc>
        <w:tc>
          <w:tcPr>
            <w:tcW w:w="896" w:type="dxa"/>
            <w:noWrap w:val="0"/>
            <w:vAlign w:val="top"/>
          </w:tcPr>
          <w:p w14:paraId="6F633686">
            <w:pPr>
              <w:pStyle w:val="9"/>
              <w:spacing w:before="185" w:line="228"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4"/>
                <w:sz w:val="21"/>
                <w:szCs w:val="21"/>
                <w:highlight w:val="none"/>
              </w:rPr>
              <w:t>单价（元）</w:t>
            </w:r>
          </w:p>
        </w:tc>
        <w:tc>
          <w:tcPr>
            <w:tcW w:w="893" w:type="dxa"/>
            <w:noWrap w:val="0"/>
            <w:vAlign w:val="top"/>
          </w:tcPr>
          <w:p w14:paraId="4F9DE7AB">
            <w:pPr>
              <w:pStyle w:val="9"/>
              <w:spacing w:before="186" w:line="229"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5"/>
                <w:sz w:val="21"/>
                <w:szCs w:val="21"/>
                <w:highlight w:val="none"/>
              </w:rPr>
              <w:t>合价（元）</w:t>
            </w:r>
          </w:p>
        </w:tc>
        <w:tc>
          <w:tcPr>
            <w:tcW w:w="752" w:type="dxa"/>
            <w:noWrap w:val="0"/>
            <w:vAlign w:val="top"/>
          </w:tcPr>
          <w:p w14:paraId="64439287">
            <w:pPr>
              <w:pStyle w:val="9"/>
              <w:spacing w:before="186" w:line="231" w:lineRule="auto"/>
              <w:jc w:val="center"/>
              <w:rPr>
                <w:rFonts w:hint="eastAsia" w:ascii="仿宋" w:hAnsi="仿宋" w:eastAsia="仿宋" w:cs="仿宋"/>
                <w:color w:val="auto"/>
                <w:sz w:val="21"/>
                <w:szCs w:val="21"/>
                <w:highlight w:val="none"/>
              </w:rPr>
            </w:pPr>
            <w:r>
              <w:rPr>
                <w:rFonts w:hint="eastAsia" w:ascii="仿宋" w:hAnsi="仿宋" w:eastAsia="仿宋" w:cs="仿宋"/>
                <w:b/>
                <w:bCs/>
                <w:color w:val="auto"/>
                <w:spacing w:val="-2"/>
                <w:sz w:val="21"/>
                <w:szCs w:val="21"/>
                <w:highlight w:val="none"/>
              </w:rPr>
              <w:t>备注</w:t>
            </w:r>
          </w:p>
        </w:tc>
      </w:tr>
      <w:tr w14:paraId="71085D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7B49CC12">
            <w:pPr>
              <w:pStyle w:val="9"/>
              <w:spacing w:before="253" w:line="186" w:lineRule="auto"/>
              <w:ind w:left="3"/>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76" w:type="dxa"/>
            <w:noWrap w:val="0"/>
            <w:vAlign w:val="top"/>
          </w:tcPr>
          <w:p w14:paraId="7A0B2803">
            <w:pPr>
              <w:ind w:left="3"/>
              <w:jc w:val="center"/>
              <w:rPr>
                <w:rFonts w:hint="eastAsia" w:ascii="仿宋" w:hAnsi="仿宋" w:eastAsia="仿宋" w:cs="仿宋"/>
                <w:color w:val="auto"/>
                <w:szCs w:val="21"/>
                <w:highlight w:val="none"/>
              </w:rPr>
            </w:pPr>
          </w:p>
        </w:tc>
        <w:tc>
          <w:tcPr>
            <w:tcW w:w="904" w:type="dxa"/>
            <w:noWrap w:val="0"/>
            <w:vAlign w:val="top"/>
          </w:tcPr>
          <w:p w14:paraId="154FD9DB">
            <w:pPr>
              <w:jc w:val="center"/>
              <w:rPr>
                <w:rFonts w:hint="eastAsia" w:ascii="仿宋" w:hAnsi="仿宋" w:eastAsia="仿宋" w:cs="仿宋"/>
                <w:color w:val="auto"/>
                <w:szCs w:val="21"/>
                <w:highlight w:val="none"/>
              </w:rPr>
            </w:pPr>
          </w:p>
        </w:tc>
        <w:tc>
          <w:tcPr>
            <w:tcW w:w="987" w:type="dxa"/>
            <w:noWrap w:val="0"/>
            <w:vAlign w:val="top"/>
          </w:tcPr>
          <w:p w14:paraId="54F0CF3D">
            <w:pPr>
              <w:jc w:val="center"/>
              <w:rPr>
                <w:rFonts w:hint="eastAsia" w:ascii="仿宋" w:hAnsi="仿宋" w:eastAsia="仿宋" w:cs="仿宋"/>
                <w:color w:val="auto"/>
                <w:szCs w:val="21"/>
                <w:highlight w:val="none"/>
              </w:rPr>
            </w:pPr>
          </w:p>
        </w:tc>
        <w:tc>
          <w:tcPr>
            <w:tcW w:w="1114" w:type="dxa"/>
            <w:noWrap w:val="0"/>
            <w:vAlign w:val="top"/>
          </w:tcPr>
          <w:p w14:paraId="0F733FE5">
            <w:pPr>
              <w:jc w:val="center"/>
              <w:rPr>
                <w:rFonts w:hint="eastAsia" w:ascii="仿宋" w:hAnsi="仿宋" w:eastAsia="仿宋" w:cs="仿宋"/>
                <w:color w:val="auto"/>
                <w:szCs w:val="21"/>
                <w:highlight w:val="none"/>
              </w:rPr>
            </w:pPr>
          </w:p>
        </w:tc>
        <w:tc>
          <w:tcPr>
            <w:tcW w:w="677" w:type="dxa"/>
            <w:noWrap w:val="0"/>
            <w:vAlign w:val="top"/>
          </w:tcPr>
          <w:p w14:paraId="1B16E564">
            <w:pPr>
              <w:jc w:val="center"/>
              <w:rPr>
                <w:rFonts w:hint="eastAsia" w:ascii="仿宋" w:hAnsi="仿宋" w:eastAsia="仿宋" w:cs="仿宋"/>
                <w:color w:val="auto"/>
                <w:szCs w:val="21"/>
                <w:highlight w:val="none"/>
              </w:rPr>
            </w:pPr>
          </w:p>
        </w:tc>
        <w:tc>
          <w:tcPr>
            <w:tcW w:w="620" w:type="dxa"/>
            <w:noWrap w:val="0"/>
            <w:vAlign w:val="top"/>
          </w:tcPr>
          <w:p w14:paraId="4C4A9545">
            <w:pPr>
              <w:jc w:val="center"/>
              <w:rPr>
                <w:rFonts w:hint="eastAsia" w:ascii="仿宋" w:hAnsi="仿宋" w:eastAsia="仿宋" w:cs="仿宋"/>
                <w:color w:val="auto"/>
                <w:szCs w:val="21"/>
                <w:highlight w:val="none"/>
              </w:rPr>
            </w:pPr>
          </w:p>
        </w:tc>
        <w:tc>
          <w:tcPr>
            <w:tcW w:w="896" w:type="dxa"/>
            <w:noWrap w:val="0"/>
            <w:vAlign w:val="top"/>
          </w:tcPr>
          <w:p w14:paraId="108A25CA">
            <w:pPr>
              <w:jc w:val="center"/>
              <w:rPr>
                <w:rFonts w:hint="eastAsia" w:ascii="仿宋" w:hAnsi="仿宋" w:eastAsia="仿宋" w:cs="仿宋"/>
                <w:color w:val="auto"/>
                <w:szCs w:val="21"/>
                <w:highlight w:val="none"/>
              </w:rPr>
            </w:pPr>
          </w:p>
        </w:tc>
        <w:tc>
          <w:tcPr>
            <w:tcW w:w="893" w:type="dxa"/>
            <w:noWrap w:val="0"/>
            <w:vAlign w:val="top"/>
          </w:tcPr>
          <w:p w14:paraId="309DBAE3">
            <w:pPr>
              <w:jc w:val="center"/>
              <w:rPr>
                <w:rFonts w:hint="eastAsia" w:ascii="仿宋" w:hAnsi="仿宋" w:eastAsia="仿宋" w:cs="仿宋"/>
                <w:color w:val="auto"/>
                <w:szCs w:val="21"/>
                <w:highlight w:val="none"/>
              </w:rPr>
            </w:pPr>
          </w:p>
        </w:tc>
        <w:tc>
          <w:tcPr>
            <w:tcW w:w="752" w:type="dxa"/>
            <w:noWrap w:val="0"/>
            <w:vAlign w:val="top"/>
          </w:tcPr>
          <w:p w14:paraId="19671B00">
            <w:pPr>
              <w:jc w:val="center"/>
              <w:rPr>
                <w:rFonts w:hint="eastAsia" w:ascii="仿宋" w:hAnsi="仿宋" w:eastAsia="仿宋" w:cs="仿宋"/>
                <w:color w:val="auto"/>
                <w:szCs w:val="21"/>
                <w:highlight w:val="none"/>
              </w:rPr>
            </w:pPr>
          </w:p>
        </w:tc>
      </w:tr>
      <w:tr w14:paraId="2BA04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66393D7C">
            <w:pPr>
              <w:pStyle w:val="9"/>
              <w:spacing w:before="257" w:line="185" w:lineRule="auto"/>
              <w:ind w:left="3"/>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876" w:type="dxa"/>
            <w:noWrap w:val="0"/>
            <w:vAlign w:val="top"/>
          </w:tcPr>
          <w:p w14:paraId="5C7D3BAD">
            <w:pPr>
              <w:ind w:left="3"/>
              <w:jc w:val="center"/>
              <w:rPr>
                <w:rFonts w:hint="eastAsia" w:ascii="仿宋" w:hAnsi="仿宋" w:eastAsia="仿宋" w:cs="仿宋"/>
                <w:color w:val="auto"/>
                <w:szCs w:val="21"/>
                <w:highlight w:val="none"/>
              </w:rPr>
            </w:pPr>
          </w:p>
        </w:tc>
        <w:tc>
          <w:tcPr>
            <w:tcW w:w="904" w:type="dxa"/>
            <w:noWrap w:val="0"/>
            <w:vAlign w:val="top"/>
          </w:tcPr>
          <w:p w14:paraId="01374829">
            <w:pPr>
              <w:jc w:val="center"/>
              <w:rPr>
                <w:rFonts w:hint="eastAsia" w:ascii="仿宋" w:hAnsi="仿宋" w:eastAsia="仿宋" w:cs="仿宋"/>
                <w:color w:val="auto"/>
                <w:szCs w:val="21"/>
                <w:highlight w:val="none"/>
              </w:rPr>
            </w:pPr>
          </w:p>
        </w:tc>
        <w:tc>
          <w:tcPr>
            <w:tcW w:w="987" w:type="dxa"/>
            <w:noWrap w:val="0"/>
            <w:vAlign w:val="top"/>
          </w:tcPr>
          <w:p w14:paraId="2A1B3222">
            <w:pPr>
              <w:jc w:val="center"/>
              <w:rPr>
                <w:rFonts w:hint="eastAsia" w:ascii="仿宋" w:hAnsi="仿宋" w:eastAsia="仿宋" w:cs="仿宋"/>
                <w:color w:val="auto"/>
                <w:szCs w:val="21"/>
                <w:highlight w:val="none"/>
              </w:rPr>
            </w:pPr>
          </w:p>
        </w:tc>
        <w:tc>
          <w:tcPr>
            <w:tcW w:w="1114" w:type="dxa"/>
            <w:noWrap w:val="0"/>
            <w:vAlign w:val="top"/>
          </w:tcPr>
          <w:p w14:paraId="5CD28F29">
            <w:pPr>
              <w:jc w:val="center"/>
              <w:rPr>
                <w:rFonts w:hint="eastAsia" w:ascii="仿宋" w:hAnsi="仿宋" w:eastAsia="仿宋" w:cs="仿宋"/>
                <w:color w:val="auto"/>
                <w:szCs w:val="21"/>
                <w:highlight w:val="none"/>
              </w:rPr>
            </w:pPr>
          </w:p>
        </w:tc>
        <w:tc>
          <w:tcPr>
            <w:tcW w:w="677" w:type="dxa"/>
            <w:noWrap w:val="0"/>
            <w:vAlign w:val="top"/>
          </w:tcPr>
          <w:p w14:paraId="12B50492">
            <w:pPr>
              <w:jc w:val="center"/>
              <w:rPr>
                <w:rFonts w:hint="eastAsia" w:ascii="仿宋" w:hAnsi="仿宋" w:eastAsia="仿宋" w:cs="仿宋"/>
                <w:color w:val="auto"/>
                <w:szCs w:val="21"/>
                <w:highlight w:val="none"/>
              </w:rPr>
            </w:pPr>
          </w:p>
        </w:tc>
        <w:tc>
          <w:tcPr>
            <w:tcW w:w="620" w:type="dxa"/>
            <w:noWrap w:val="0"/>
            <w:vAlign w:val="top"/>
          </w:tcPr>
          <w:p w14:paraId="4A3ABD85">
            <w:pPr>
              <w:jc w:val="center"/>
              <w:rPr>
                <w:rFonts w:hint="eastAsia" w:ascii="仿宋" w:hAnsi="仿宋" w:eastAsia="仿宋" w:cs="仿宋"/>
                <w:color w:val="auto"/>
                <w:szCs w:val="21"/>
                <w:highlight w:val="none"/>
              </w:rPr>
            </w:pPr>
          </w:p>
        </w:tc>
        <w:tc>
          <w:tcPr>
            <w:tcW w:w="896" w:type="dxa"/>
            <w:noWrap w:val="0"/>
            <w:vAlign w:val="top"/>
          </w:tcPr>
          <w:p w14:paraId="2E347547">
            <w:pPr>
              <w:jc w:val="center"/>
              <w:rPr>
                <w:rFonts w:hint="eastAsia" w:ascii="仿宋" w:hAnsi="仿宋" w:eastAsia="仿宋" w:cs="仿宋"/>
                <w:color w:val="auto"/>
                <w:szCs w:val="21"/>
                <w:highlight w:val="none"/>
              </w:rPr>
            </w:pPr>
          </w:p>
        </w:tc>
        <w:tc>
          <w:tcPr>
            <w:tcW w:w="893" w:type="dxa"/>
            <w:noWrap w:val="0"/>
            <w:vAlign w:val="top"/>
          </w:tcPr>
          <w:p w14:paraId="550B4C84">
            <w:pPr>
              <w:jc w:val="center"/>
              <w:rPr>
                <w:rFonts w:hint="eastAsia" w:ascii="仿宋" w:hAnsi="仿宋" w:eastAsia="仿宋" w:cs="仿宋"/>
                <w:color w:val="auto"/>
                <w:szCs w:val="21"/>
                <w:highlight w:val="none"/>
              </w:rPr>
            </w:pPr>
          </w:p>
        </w:tc>
        <w:tc>
          <w:tcPr>
            <w:tcW w:w="752" w:type="dxa"/>
            <w:noWrap w:val="0"/>
            <w:vAlign w:val="top"/>
          </w:tcPr>
          <w:p w14:paraId="1BBEB797">
            <w:pPr>
              <w:jc w:val="center"/>
              <w:rPr>
                <w:rFonts w:hint="eastAsia" w:ascii="仿宋" w:hAnsi="仿宋" w:eastAsia="仿宋" w:cs="仿宋"/>
                <w:color w:val="auto"/>
                <w:szCs w:val="21"/>
                <w:highlight w:val="none"/>
              </w:rPr>
            </w:pPr>
          </w:p>
        </w:tc>
      </w:tr>
      <w:tr w14:paraId="504D7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43021202">
            <w:pPr>
              <w:pStyle w:val="9"/>
              <w:spacing w:before="257" w:line="185" w:lineRule="auto"/>
              <w:ind w:left="3"/>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876" w:type="dxa"/>
            <w:noWrap w:val="0"/>
            <w:vAlign w:val="top"/>
          </w:tcPr>
          <w:p w14:paraId="5AFBFC52">
            <w:pPr>
              <w:ind w:left="3"/>
              <w:jc w:val="center"/>
              <w:rPr>
                <w:rFonts w:hint="eastAsia" w:ascii="仿宋" w:hAnsi="仿宋" w:eastAsia="仿宋" w:cs="仿宋"/>
                <w:color w:val="auto"/>
                <w:szCs w:val="21"/>
                <w:highlight w:val="none"/>
              </w:rPr>
            </w:pPr>
          </w:p>
        </w:tc>
        <w:tc>
          <w:tcPr>
            <w:tcW w:w="904" w:type="dxa"/>
            <w:noWrap w:val="0"/>
            <w:vAlign w:val="top"/>
          </w:tcPr>
          <w:p w14:paraId="792098F6">
            <w:pPr>
              <w:jc w:val="center"/>
              <w:rPr>
                <w:rFonts w:hint="eastAsia" w:ascii="仿宋" w:hAnsi="仿宋" w:eastAsia="仿宋" w:cs="仿宋"/>
                <w:color w:val="auto"/>
                <w:szCs w:val="21"/>
                <w:highlight w:val="none"/>
              </w:rPr>
            </w:pPr>
          </w:p>
        </w:tc>
        <w:tc>
          <w:tcPr>
            <w:tcW w:w="987" w:type="dxa"/>
            <w:noWrap w:val="0"/>
            <w:vAlign w:val="top"/>
          </w:tcPr>
          <w:p w14:paraId="5D524D0E">
            <w:pPr>
              <w:jc w:val="center"/>
              <w:rPr>
                <w:rFonts w:hint="eastAsia" w:ascii="仿宋" w:hAnsi="仿宋" w:eastAsia="仿宋" w:cs="仿宋"/>
                <w:color w:val="auto"/>
                <w:szCs w:val="21"/>
                <w:highlight w:val="none"/>
              </w:rPr>
            </w:pPr>
          </w:p>
        </w:tc>
        <w:tc>
          <w:tcPr>
            <w:tcW w:w="1114" w:type="dxa"/>
            <w:noWrap w:val="0"/>
            <w:vAlign w:val="top"/>
          </w:tcPr>
          <w:p w14:paraId="5509E272">
            <w:pPr>
              <w:jc w:val="center"/>
              <w:rPr>
                <w:rFonts w:hint="eastAsia" w:ascii="仿宋" w:hAnsi="仿宋" w:eastAsia="仿宋" w:cs="仿宋"/>
                <w:color w:val="auto"/>
                <w:szCs w:val="21"/>
                <w:highlight w:val="none"/>
              </w:rPr>
            </w:pPr>
          </w:p>
        </w:tc>
        <w:tc>
          <w:tcPr>
            <w:tcW w:w="677" w:type="dxa"/>
            <w:noWrap w:val="0"/>
            <w:vAlign w:val="top"/>
          </w:tcPr>
          <w:p w14:paraId="0E6C3A34">
            <w:pPr>
              <w:jc w:val="center"/>
              <w:rPr>
                <w:rFonts w:hint="eastAsia" w:ascii="仿宋" w:hAnsi="仿宋" w:eastAsia="仿宋" w:cs="仿宋"/>
                <w:color w:val="auto"/>
                <w:szCs w:val="21"/>
                <w:highlight w:val="none"/>
              </w:rPr>
            </w:pPr>
          </w:p>
        </w:tc>
        <w:tc>
          <w:tcPr>
            <w:tcW w:w="620" w:type="dxa"/>
            <w:noWrap w:val="0"/>
            <w:vAlign w:val="top"/>
          </w:tcPr>
          <w:p w14:paraId="17D589D2">
            <w:pPr>
              <w:jc w:val="center"/>
              <w:rPr>
                <w:rFonts w:hint="eastAsia" w:ascii="仿宋" w:hAnsi="仿宋" w:eastAsia="仿宋" w:cs="仿宋"/>
                <w:color w:val="auto"/>
                <w:szCs w:val="21"/>
                <w:highlight w:val="none"/>
              </w:rPr>
            </w:pPr>
          </w:p>
        </w:tc>
        <w:tc>
          <w:tcPr>
            <w:tcW w:w="896" w:type="dxa"/>
            <w:noWrap w:val="0"/>
            <w:vAlign w:val="top"/>
          </w:tcPr>
          <w:p w14:paraId="57903A93">
            <w:pPr>
              <w:jc w:val="center"/>
              <w:rPr>
                <w:rFonts w:hint="eastAsia" w:ascii="仿宋" w:hAnsi="仿宋" w:eastAsia="仿宋" w:cs="仿宋"/>
                <w:color w:val="auto"/>
                <w:szCs w:val="21"/>
                <w:highlight w:val="none"/>
              </w:rPr>
            </w:pPr>
          </w:p>
        </w:tc>
        <w:tc>
          <w:tcPr>
            <w:tcW w:w="893" w:type="dxa"/>
            <w:noWrap w:val="0"/>
            <w:vAlign w:val="top"/>
          </w:tcPr>
          <w:p w14:paraId="04D37A89">
            <w:pPr>
              <w:jc w:val="center"/>
              <w:rPr>
                <w:rFonts w:hint="eastAsia" w:ascii="仿宋" w:hAnsi="仿宋" w:eastAsia="仿宋" w:cs="仿宋"/>
                <w:color w:val="auto"/>
                <w:szCs w:val="21"/>
                <w:highlight w:val="none"/>
              </w:rPr>
            </w:pPr>
          </w:p>
        </w:tc>
        <w:tc>
          <w:tcPr>
            <w:tcW w:w="752" w:type="dxa"/>
            <w:noWrap w:val="0"/>
            <w:vAlign w:val="top"/>
          </w:tcPr>
          <w:p w14:paraId="4F4AC4BC">
            <w:pPr>
              <w:jc w:val="center"/>
              <w:rPr>
                <w:rFonts w:hint="eastAsia" w:ascii="仿宋" w:hAnsi="仿宋" w:eastAsia="仿宋" w:cs="仿宋"/>
                <w:color w:val="auto"/>
                <w:szCs w:val="21"/>
                <w:highlight w:val="none"/>
              </w:rPr>
            </w:pPr>
          </w:p>
        </w:tc>
      </w:tr>
      <w:tr w14:paraId="6697F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593" w:type="dxa"/>
            <w:noWrap w:val="0"/>
            <w:vAlign w:val="top"/>
          </w:tcPr>
          <w:p w14:paraId="2A18344B">
            <w:pPr>
              <w:pStyle w:val="9"/>
              <w:spacing w:before="259" w:line="185" w:lineRule="auto"/>
              <w:ind w:left="3"/>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876" w:type="dxa"/>
            <w:noWrap w:val="0"/>
            <w:vAlign w:val="top"/>
          </w:tcPr>
          <w:p w14:paraId="5094DA6E">
            <w:pPr>
              <w:ind w:left="3"/>
              <w:jc w:val="center"/>
              <w:rPr>
                <w:rFonts w:hint="eastAsia" w:ascii="仿宋" w:hAnsi="仿宋" w:eastAsia="仿宋" w:cs="仿宋"/>
                <w:color w:val="auto"/>
                <w:szCs w:val="21"/>
                <w:highlight w:val="none"/>
              </w:rPr>
            </w:pPr>
          </w:p>
        </w:tc>
        <w:tc>
          <w:tcPr>
            <w:tcW w:w="904" w:type="dxa"/>
            <w:noWrap w:val="0"/>
            <w:vAlign w:val="top"/>
          </w:tcPr>
          <w:p w14:paraId="7B5F288A">
            <w:pPr>
              <w:jc w:val="center"/>
              <w:rPr>
                <w:rFonts w:hint="eastAsia" w:ascii="仿宋" w:hAnsi="仿宋" w:eastAsia="仿宋" w:cs="仿宋"/>
                <w:color w:val="auto"/>
                <w:szCs w:val="21"/>
                <w:highlight w:val="none"/>
              </w:rPr>
            </w:pPr>
          </w:p>
        </w:tc>
        <w:tc>
          <w:tcPr>
            <w:tcW w:w="987" w:type="dxa"/>
            <w:noWrap w:val="0"/>
            <w:vAlign w:val="top"/>
          </w:tcPr>
          <w:p w14:paraId="711BFA3F">
            <w:pPr>
              <w:jc w:val="center"/>
              <w:rPr>
                <w:rFonts w:hint="eastAsia" w:ascii="仿宋" w:hAnsi="仿宋" w:eastAsia="仿宋" w:cs="仿宋"/>
                <w:color w:val="auto"/>
                <w:szCs w:val="21"/>
                <w:highlight w:val="none"/>
              </w:rPr>
            </w:pPr>
          </w:p>
        </w:tc>
        <w:tc>
          <w:tcPr>
            <w:tcW w:w="1114" w:type="dxa"/>
            <w:noWrap w:val="0"/>
            <w:vAlign w:val="top"/>
          </w:tcPr>
          <w:p w14:paraId="338C37A5">
            <w:pPr>
              <w:jc w:val="center"/>
              <w:rPr>
                <w:rFonts w:hint="eastAsia" w:ascii="仿宋" w:hAnsi="仿宋" w:eastAsia="仿宋" w:cs="仿宋"/>
                <w:color w:val="auto"/>
                <w:szCs w:val="21"/>
                <w:highlight w:val="none"/>
              </w:rPr>
            </w:pPr>
          </w:p>
        </w:tc>
        <w:tc>
          <w:tcPr>
            <w:tcW w:w="677" w:type="dxa"/>
            <w:noWrap w:val="0"/>
            <w:vAlign w:val="top"/>
          </w:tcPr>
          <w:p w14:paraId="20809BF8">
            <w:pPr>
              <w:jc w:val="center"/>
              <w:rPr>
                <w:rFonts w:hint="eastAsia" w:ascii="仿宋" w:hAnsi="仿宋" w:eastAsia="仿宋" w:cs="仿宋"/>
                <w:color w:val="auto"/>
                <w:szCs w:val="21"/>
                <w:highlight w:val="none"/>
              </w:rPr>
            </w:pPr>
          </w:p>
        </w:tc>
        <w:tc>
          <w:tcPr>
            <w:tcW w:w="620" w:type="dxa"/>
            <w:noWrap w:val="0"/>
            <w:vAlign w:val="top"/>
          </w:tcPr>
          <w:p w14:paraId="73348A09">
            <w:pPr>
              <w:jc w:val="center"/>
              <w:rPr>
                <w:rFonts w:hint="eastAsia" w:ascii="仿宋" w:hAnsi="仿宋" w:eastAsia="仿宋" w:cs="仿宋"/>
                <w:color w:val="auto"/>
                <w:szCs w:val="21"/>
                <w:highlight w:val="none"/>
              </w:rPr>
            </w:pPr>
          </w:p>
        </w:tc>
        <w:tc>
          <w:tcPr>
            <w:tcW w:w="896" w:type="dxa"/>
            <w:noWrap w:val="0"/>
            <w:vAlign w:val="top"/>
          </w:tcPr>
          <w:p w14:paraId="0C19719A">
            <w:pPr>
              <w:jc w:val="center"/>
              <w:rPr>
                <w:rFonts w:hint="eastAsia" w:ascii="仿宋" w:hAnsi="仿宋" w:eastAsia="仿宋" w:cs="仿宋"/>
                <w:color w:val="auto"/>
                <w:szCs w:val="21"/>
                <w:highlight w:val="none"/>
              </w:rPr>
            </w:pPr>
          </w:p>
        </w:tc>
        <w:tc>
          <w:tcPr>
            <w:tcW w:w="893" w:type="dxa"/>
            <w:noWrap w:val="0"/>
            <w:vAlign w:val="top"/>
          </w:tcPr>
          <w:p w14:paraId="45AB3739">
            <w:pPr>
              <w:jc w:val="center"/>
              <w:rPr>
                <w:rFonts w:hint="eastAsia" w:ascii="仿宋" w:hAnsi="仿宋" w:eastAsia="仿宋" w:cs="仿宋"/>
                <w:color w:val="auto"/>
                <w:szCs w:val="21"/>
                <w:highlight w:val="none"/>
              </w:rPr>
            </w:pPr>
          </w:p>
        </w:tc>
        <w:tc>
          <w:tcPr>
            <w:tcW w:w="752" w:type="dxa"/>
            <w:noWrap w:val="0"/>
            <w:vAlign w:val="top"/>
          </w:tcPr>
          <w:p w14:paraId="04ECCDAC">
            <w:pPr>
              <w:jc w:val="center"/>
              <w:rPr>
                <w:rFonts w:hint="eastAsia" w:ascii="仿宋" w:hAnsi="仿宋" w:eastAsia="仿宋" w:cs="仿宋"/>
                <w:color w:val="auto"/>
                <w:szCs w:val="21"/>
                <w:highlight w:val="none"/>
              </w:rPr>
            </w:pPr>
          </w:p>
        </w:tc>
      </w:tr>
      <w:tr w14:paraId="6DF16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593" w:type="dxa"/>
            <w:noWrap w:val="0"/>
            <w:vAlign w:val="top"/>
          </w:tcPr>
          <w:p w14:paraId="51CEBD0F">
            <w:pPr>
              <w:pStyle w:val="9"/>
              <w:spacing w:before="214" w:line="408" w:lineRule="exact"/>
              <w:ind w:left="3"/>
              <w:jc w:val="center"/>
              <w:rPr>
                <w:rFonts w:hint="eastAsia" w:ascii="仿宋" w:hAnsi="仿宋" w:eastAsia="仿宋" w:cs="仿宋"/>
                <w:color w:val="auto"/>
                <w:sz w:val="21"/>
                <w:szCs w:val="21"/>
                <w:highlight w:val="none"/>
              </w:rPr>
            </w:pPr>
            <w:r>
              <w:rPr>
                <w:rFonts w:hint="eastAsia" w:ascii="仿宋" w:hAnsi="仿宋" w:eastAsia="仿宋" w:cs="仿宋"/>
                <w:color w:val="auto"/>
                <w:position w:val="3"/>
                <w:sz w:val="21"/>
                <w:szCs w:val="21"/>
                <w:highlight w:val="none"/>
              </w:rPr>
              <w:t>…</w:t>
            </w:r>
          </w:p>
        </w:tc>
        <w:tc>
          <w:tcPr>
            <w:tcW w:w="876" w:type="dxa"/>
            <w:noWrap w:val="0"/>
            <w:vAlign w:val="top"/>
          </w:tcPr>
          <w:p w14:paraId="5314A6CC">
            <w:pPr>
              <w:ind w:left="3"/>
              <w:jc w:val="center"/>
              <w:rPr>
                <w:rFonts w:hint="eastAsia" w:ascii="仿宋" w:hAnsi="仿宋" w:eastAsia="仿宋" w:cs="仿宋"/>
                <w:color w:val="auto"/>
                <w:szCs w:val="21"/>
                <w:highlight w:val="none"/>
              </w:rPr>
            </w:pPr>
          </w:p>
        </w:tc>
        <w:tc>
          <w:tcPr>
            <w:tcW w:w="904" w:type="dxa"/>
            <w:noWrap w:val="0"/>
            <w:vAlign w:val="top"/>
          </w:tcPr>
          <w:p w14:paraId="13C52B69">
            <w:pPr>
              <w:jc w:val="center"/>
              <w:rPr>
                <w:rFonts w:hint="eastAsia" w:ascii="仿宋" w:hAnsi="仿宋" w:eastAsia="仿宋" w:cs="仿宋"/>
                <w:color w:val="auto"/>
                <w:szCs w:val="21"/>
                <w:highlight w:val="none"/>
              </w:rPr>
            </w:pPr>
          </w:p>
        </w:tc>
        <w:tc>
          <w:tcPr>
            <w:tcW w:w="987" w:type="dxa"/>
            <w:noWrap w:val="0"/>
            <w:vAlign w:val="top"/>
          </w:tcPr>
          <w:p w14:paraId="092EBBC4">
            <w:pPr>
              <w:jc w:val="center"/>
              <w:rPr>
                <w:rFonts w:hint="eastAsia" w:ascii="仿宋" w:hAnsi="仿宋" w:eastAsia="仿宋" w:cs="仿宋"/>
                <w:color w:val="auto"/>
                <w:szCs w:val="21"/>
                <w:highlight w:val="none"/>
              </w:rPr>
            </w:pPr>
          </w:p>
        </w:tc>
        <w:tc>
          <w:tcPr>
            <w:tcW w:w="1114" w:type="dxa"/>
            <w:noWrap w:val="0"/>
            <w:vAlign w:val="top"/>
          </w:tcPr>
          <w:p w14:paraId="5072A3B8">
            <w:pPr>
              <w:jc w:val="center"/>
              <w:rPr>
                <w:rFonts w:hint="eastAsia" w:ascii="仿宋" w:hAnsi="仿宋" w:eastAsia="仿宋" w:cs="仿宋"/>
                <w:color w:val="auto"/>
                <w:szCs w:val="21"/>
                <w:highlight w:val="none"/>
              </w:rPr>
            </w:pPr>
          </w:p>
        </w:tc>
        <w:tc>
          <w:tcPr>
            <w:tcW w:w="677" w:type="dxa"/>
            <w:noWrap w:val="0"/>
            <w:vAlign w:val="top"/>
          </w:tcPr>
          <w:p w14:paraId="7A52EB1B">
            <w:pPr>
              <w:jc w:val="center"/>
              <w:rPr>
                <w:rFonts w:hint="eastAsia" w:ascii="仿宋" w:hAnsi="仿宋" w:eastAsia="仿宋" w:cs="仿宋"/>
                <w:color w:val="auto"/>
                <w:szCs w:val="21"/>
                <w:highlight w:val="none"/>
              </w:rPr>
            </w:pPr>
          </w:p>
        </w:tc>
        <w:tc>
          <w:tcPr>
            <w:tcW w:w="620" w:type="dxa"/>
            <w:noWrap w:val="0"/>
            <w:vAlign w:val="top"/>
          </w:tcPr>
          <w:p w14:paraId="1336B8C6">
            <w:pPr>
              <w:jc w:val="center"/>
              <w:rPr>
                <w:rFonts w:hint="eastAsia" w:ascii="仿宋" w:hAnsi="仿宋" w:eastAsia="仿宋" w:cs="仿宋"/>
                <w:color w:val="auto"/>
                <w:szCs w:val="21"/>
                <w:highlight w:val="none"/>
              </w:rPr>
            </w:pPr>
          </w:p>
        </w:tc>
        <w:tc>
          <w:tcPr>
            <w:tcW w:w="896" w:type="dxa"/>
            <w:noWrap w:val="0"/>
            <w:vAlign w:val="top"/>
          </w:tcPr>
          <w:p w14:paraId="1C0FCFED">
            <w:pPr>
              <w:jc w:val="center"/>
              <w:rPr>
                <w:rFonts w:hint="eastAsia" w:ascii="仿宋" w:hAnsi="仿宋" w:eastAsia="仿宋" w:cs="仿宋"/>
                <w:color w:val="auto"/>
                <w:szCs w:val="21"/>
                <w:highlight w:val="none"/>
              </w:rPr>
            </w:pPr>
          </w:p>
        </w:tc>
        <w:tc>
          <w:tcPr>
            <w:tcW w:w="893" w:type="dxa"/>
            <w:noWrap w:val="0"/>
            <w:vAlign w:val="top"/>
          </w:tcPr>
          <w:p w14:paraId="54FEB49F">
            <w:pPr>
              <w:jc w:val="center"/>
              <w:rPr>
                <w:rFonts w:hint="eastAsia" w:ascii="仿宋" w:hAnsi="仿宋" w:eastAsia="仿宋" w:cs="仿宋"/>
                <w:color w:val="auto"/>
                <w:szCs w:val="21"/>
                <w:highlight w:val="none"/>
              </w:rPr>
            </w:pPr>
          </w:p>
        </w:tc>
        <w:tc>
          <w:tcPr>
            <w:tcW w:w="752" w:type="dxa"/>
            <w:noWrap w:val="0"/>
            <w:vAlign w:val="top"/>
          </w:tcPr>
          <w:p w14:paraId="35EC08D1">
            <w:pPr>
              <w:jc w:val="center"/>
              <w:rPr>
                <w:rFonts w:hint="eastAsia" w:ascii="仿宋" w:hAnsi="仿宋" w:eastAsia="仿宋" w:cs="仿宋"/>
                <w:color w:val="auto"/>
                <w:szCs w:val="21"/>
                <w:highlight w:val="none"/>
              </w:rPr>
            </w:pPr>
          </w:p>
        </w:tc>
      </w:tr>
      <w:tr w14:paraId="2F232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2373" w:type="dxa"/>
            <w:gridSpan w:val="3"/>
            <w:noWrap w:val="0"/>
            <w:vAlign w:val="top"/>
          </w:tcPr>
          <w:p w14:paraId="6DC67496">
            <w:pPr>
              <w:pStyle w:val="9"/>
              <w:spacing w:before="216" w:line="229" w:lineRule="auto"/>
              <w:ind w:left="3"/>
              <w:jc w:val="center"/>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合同总价</w:t>
            </w:r>
          </w:p>
        </w:tc>
        <w:tc>
          <w:tcPr>
            <w:tcW w:w="5939" w:type="dxa"/>
            <w:gridSpan w:val="7"/>
            <w:noWrap w:val="0"/>
            <w:vAlign w:val="top"/>
          </w:tcPr>
          <w:p w14:paraId="16B9334C">
            <w:pPr>
              <w:pStyle w:val="9"/>
              <w:spacing w:before="186" w:line="231" w:lineRule="auto"/>
              <w:ind w:left="124"/>
              <w:outlineLvl w:val="0"/>
              <w:rPr>
                <w:rFonts w:hint="eastAsia" w:ascii="仿宋" w:hAnsi="仿宋" w:eastAsia="仿宋" w:cs="仿宋"/>
                <w:color w:val="auto"/>
                <w:spacing w:val="2"/>
                <w:sz w:val="21"/>
                <w:szCs w:val="21"/>
                <w:highlight w:val="none"/>
              </w:rPr>
            </w:pPr>
            <w:bookmarkStart w:id="1" w:name="_Toc5261"/>
            <w:bookmarkStart w:id="2" w:name="_Toc167981943"/>
            <w:r>
              <w:rPr>
                <w:rFonts w:hint="eastAsia" w:ascii="仿宋" w:hAnsi="仿宋" w:eastAsia="仿宋" w:cs="仿宋"/>
                <w:color w:val="auto"/>
                <w:spacing w:val="6"/>
                <w:sz w:val="21"/>
                <w:szCs w:val="21"/>
                <w:highlight w:val="none"/>
              </w:rPr>
              <w:t>大写</w:t>
            </w:r>
            <w:r>
              <w:rPr>
                <w:rFonts w:hint="eastAsia" w:ascii="仿宋" w:hAnsi="仿宋" w:eastAsia="仿宋" w:cs="仿宋"/>
                <w:color w:val="auto"/>
                <w:spacing w:val="-17"/>
                <w:sz w:val="21"/>
                <w:szCs w:val="21"/>
                <w:highlight w:val="none"/>
              </w:rPr>
              <w:t>：</w:t>
            </w:r>
          </w:p>
          <w:p w14:paraId="5961C607">
            <w:pPr>
              <w:pStyle w:val="9"/>
              <w:spacing w:before="186" w:line="231" w:lineRule="auto"/>
              <w:ind w:left="124"/>
              <w:outlineLvl w:val="0"/>
              <w:rPr>
                <w:rFonts w:hint="eastAsia" w:ascii="仿宋" w:hAnsi="仿宋" w:eastAsia="仿宋" w:cs="仿宋"/>
                <w:color w:val="auto"/>
                <w:sz w:val="21"/>
                <w:szCs w:val="21"/>
                <w:highlight w:val="none"/>
              </w:rPr>
            </w:pPr>
            <w:r>
              <w:rPr>
                <w:rFonts w:hint="eastAsia" w:ascii="仿宋" w:hAnsi="仿宋" w:eastAsia="仿宋" w:cs="仿宋"/>
                <w:color w:val="auto"/>
                <w:spacing w:val="-17"/>
                <w:sz w:val="21"/>
                <w:szCs w:val="21"/>
                <w:highlight w:val="none"/>
              </w:rPr>
              <w:t>（</w:t>
            </w:r>
            <w:r>
              <w:rPr>
                <w:rFonts w:hint="eastAsia" w:ascii="仿宋" w:hAnsi="仿宋" w:eastAsia="仿宋" w:cs="仿宋"/>
                <w:color w:val="auto"/>
                <w:spacing w:val="6"/>
                <w:sz w:val="21"/>
                <w:szCs w:val="21"/>
                <w:highlight w:val="none"/>
              </w:rPr>
              <w:t>小写：</w:t>
            </w:r>
            <w:r>
              <w:rPr>
                <w:rFonts w:hint="eastAsia" w:ascii="仿宋" w:hAnsi="仿宋" w:eastAsia="仿宋" w:cs="仿宋"/>
                <w:color w:val="auto"/>
                <w:spacing w:val="13"/>
                <w:sz w:val="21"/>
                <w:szCs w:val="21"/>
                <w:highlight w:val="none"/>
              </w:rPr>
              <w:t xml:space="preserve">    </w:t>
            </w:r>
            <w:r>
              <w:rPr>
                <w:rFonts w:hint="eastAsia" w:ascii="仿宋" w:hAnsi="仿宋" w:eastAsia="仿宋" w:cs="仿宋"/>
                <w:color w:val="auto"/>
                <w:spacing w:val="6"/>
                <w:sz w:val="21"/>
                <w:szCs w:val="21"/>
                <w:highlight w:val="none"/>
              </w:rPr>
              <w:t>元）</w:t>
            </w:r>
            <w:bookmarkEnd w:id="1"/>
            <w:bookmarkEnd w:id="2"/>
          </w:p>
        </w:tc>
      </w:tr>
    </w:tbl>
    <w:p w14:paraId="6360E5EA">
      <w:pPr>
        <w:spacing w:line="244" w:lineRule="auto"/>
        <w:rPr>
          <w:rFonts w:hint="eastAsia" w:ascii="仿宋" w:hAnsi="仿宋" w:eastAsia="仿宋" w:cs="仿宋"/>
          <w:color w:val="auto"/>
          <w:szCs w:val="21"/>
          <w:highlight w:val="none"/>
        </w:rPr>
      </w:pPr>
    </w:p>
    <w:p w14:paraId="07C7B229">
      <w:pP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B11D5"/>
    <w:rsid w:val="241D3792"/>
    <w:rsid w:val="29EC4533"/>
    <w:rsid w:val="44DB11D5"/>
    <w:rsid w:val="4F2A2171"/>
    <w:rsid w:val="5B0A2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next w:val="1"/>
    <w:qFormat/>
    <w:uiPriority w:val="0"/>
    <w:pPr>
      <w:keepNext/>
      <w:keepLines/>
      <w:widowControl w:val="0"/>
      <w:spacing w:before="280" w:after="290" w:line="376" w:lineRule="auto"/>
      <w:jc w:val="both"/>
      <w:outlineLvl w:val="3"/>
    </w:pPr>
    <w:rPr>
      <w:rFonts w:ascii="Calibri Light" w:hAnsi="Calibri Light" w:eastAsia="宋体" w:cs="Times New Roman"/>
      <w:b/>
      <w:bCs/>
      <w:kern w:val="2"/>
      <w:sz w:val="28"/>
      <w:szCs w:val="28"/>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4">
    <w:name w:val="index 1"/>
    <w:next w:val="1"/>
    <w:qFormat/>
    <w:uiPriority w:val="0"/>
    <w:pPr>
      <w:widowControl w:val="0"/>
      <w:jc w:val="both"/>
    </w:pPr>
    <w:rPr>
      <w:rFonts w:ascii="Times New Roman" w:hAnsi="Times New Roman" w:eastAsia="宋体" w:cs="Times New Roman"/>
      <w:kern w:val="2"/>
      <w:sz w:val="21"/>
      <w:lang w:val="en-US" w:eastAsia="zh-CN" w:bidi="ar-SA"/>
    </w:rPr>
  </w:style>
  <w:style w:type="paragraph" w:styleId="5">
    <w:name w:val="Title"/>
    <w:next w:val="1"/>
    <w:qFormat/>
    <w:uiPriority w:val="0"/>
    <w:pPr>
      <w:widowControl w:val="0"/>
      <w:spacing w:before="120" w:after="100" w:afterLines="100"/>
      <w:jc w:val="center"/>
      <w:outlineLvl w:val="0"/>
    </w:pPr>
    <w:rPr>
      <w:rFonts w:ascii="Calibri Light" w:hAnsi="Calibri Light" w:eastAsia="宋体" w:cs="Times New Roman"/>
      <w:b/>
      <w:bCs/>
      <w:kern w:val="2"/>
      <w:sz w:val="44"/>
      <w:szCs w:val="32"/>
      <w:lang w:val="en-US" w:eastAsia="zh-CN" w:bidi="ar-SA"/>
    </w:rPr>
  </w:style>
  <w:style w:type="paragraph" w:styleId="6">
    <w:name w:val="Body Text First Indent"/>
    <w:qFormat/>
    <w:uiPriority w:val="99"/>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customStyle="1" w:styleId="9">
    <w:name w:val="Table Text"/>
    <w:semiHidden/>
    <w:qFormat/>
    <w:uiPriority w:val="0"/>
    <w:pPr>
      <w:widowControl w:val="0"/>
      <w:jc w:val="both"/>
    </w:pPr>
    <w:rPr>
      <w:rFonts w:ascii="仿宋" w:hAnsi="仿宋" w:eastAsia="仿宋" w:cs="仿宋"/>
      <w:kern w:val="2"/>
      <w:sz w:val="28"/>
      <w:szCs w:val="28"/>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2972</Words>
  <Characters>3032</Characters>
  <Lines>0</Lines>
  <Paragraphs>0</Paragraphs>
  <TotalTime>3</TotalTime>
  <ScaleCrop>false</ScaleCrop>
  <LinksUpToDate>false</LinksUpToDate>
  <CharactersWithSpaces>3270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2025-10-29T06:52:00Z</dcterms:created>
  <dc:creator>ԅ(≖‿≖ԅ)咩咩流氓</dc:creator>
  <cp:lastModifiedBy>Administrator</cp:lastModifiedBy>
  <dcterms:modified xsi:type="dcterms:W3CDTF">2026-06-18T01:54:04Z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0F5648FC1CF44C0C823A2558E631ACD5_13</vt:lpwstr>
  </property>
  <property fmtid="{D5CDD505-2E9C-101B-9397-08002B2CF9AE}" pid="4" name="KSOTemplateDocerSaveRecord">
    <vt:lpwstr>eyJoZGlkIjoiMzIyY2ZlMTg4ZGY0MDcxYjM1OTAzZTczOTEzNDRkZTUiLCJ1c2VySWQiOiIyNzA2MDkxMDAifQ==</vt:lpwstr>
  </property>
</Properties>
</file>