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版本号：GR26-ZB-02520260611001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2025年新建200kw高压大功率新能源产品EMC检测技术能力提升装备项目（十九）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GR26-ZB-025</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2025年新建200kw高压大功率新能源产品EMC检测技术能力提升装备项目（十九）</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2025年新建200kw高压大功率新能源产品EMC检测技术能力提升装备项目（十九）</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本项目为陕西省计量科学研究院2025年新建200kw高压大功率新能源产品EMC检测技术能力提升装备项目（十九）</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采购包1（2025年新建200kw高压大功率新能源产品EMC检测技术能力提升装备项目（十九））：属于专门面向中小企业采购。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采购包1：3,032,000.00元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采购包1保证金金额：37,000.00元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采购2025年新建200kw高压大功率新能源产品EMC检测技术能力提升装备项目（十九）</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3,032,000.00</w:t>
      </w:r>
    </w:p>
    <w:p>
      <w:pPr>
        <w:pStyle w:val="null3"/>
      </w:pPr>
      <w:r>
        <w:rPr>
          <w:rFonts w:ascii="仿宋_GB2312" w:hAnsi="仿宋_GB2312" w:cs="仿宋_GB2312" w:eastAsia="仿宋_GB2312"/>
        </w:rPr>
        <w:t>采购包最高限价（元）: 3,032,000.00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3,032,000.00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189"/>
              <w:gridCol w:w="612"/>
              <w:gridCol w:w="225"/>
              <w:gridCol w:w="1072"/>
              <w:gridCol w:w="302"/>
              <w:gridCol w:w="153"/>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1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/套）</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w:t>
                  </w:r>
                  <w:r>
                    <w:rPr>
                      <w:rFonts w:ascii="仿宋_GB2312" w:hAnsi="仿宋_GB2312" w:cs="仿宋_GB2312" w:eastAsia="仿宋_GB2312"/>
                      <w:sz w:val="21"/>
                    </w:rPr>
                    <w:t>200kW高压大功率新能源产品EMC检测能力</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谐波闪烁测试系统</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新建</w:t>
            </w:r>
            <w:r>
              <w:rPr>
                <w:rFonts w:ascii="仿宋_GB2312" w:hAnsi="仿宋_GB2312" w:cs="仿宋_GB2312" w:eastAsia="仿宋_GB2312"/>
                <w:sz w:val="24"/>
                <w:b/>
              </w:rPr>
              <w:t>200kW高压大功率新能源产品EMC检测能力</w:t>
            </w:r>
          </w:p>
          <w:p>
            <w:pPr>
              <w:pStyle w:val="null3"/>
              <w:jc w:val="left"/>
            </w:pPr>
            <w:r>
              <w:rPr>
                <w:rFonts w:ascii="仿宋_GB2312" w:hAnsi="仿宋_GB2312" w:cs="仿宋_GB2312" w:eastAsia="仿宋_GB2312"/>
                <w:sz w:val="21"/>
              </w:rPr>
              <w:t>1.谐波闪烁测试系统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谐波闪烁技术指标</w:t>
            </w:r>
          </w:p>
          <w:p>
            <w:pPr>
              <w:pStyle w:val="null3"/>
              <w:numPr>
                <w:ilvl w:val="1"/>
                <w:numId w:val="1"/>
              </w:numPr>
            </w:pPr>
            <w:r>
              <w:rPr>
                <w:rFonts w:ascii="仿宋_GB2312" w:hAnsi="仿宋_GB2312" w:cs="仿宋_GB2312" w:eastAsia="仿宋_GB2312"/>
                <w:sz w:val="21"/>
              </w:rPr>
              <w:t>支持单相和三相谐波闪烁测试，满足</w:t>
            </w:r>
            <w:r>
              <w:rPr>
                <w:rFonts w:ascii="仿宋_GB2312" w:hAnsi="仿宋_GB2312" w:cs="仿宋_GB2312" w:eastAsia="仿宋_GB2312"/>
                <w:sz w:val="21"/>
              </w:rPr>
              <w:t>IEC61000-3-2,IEC61000-3-3,IEC61000-3-11, IEC61000-3-12标准测试要求。★</w:t>
            </w:r>
          </w:p>
          <w:p>
            <w:pPr>
              <w:pStyle w:val="null3"/>
              <w:numPr>
                <w:ilvl w:val="1"/>
                <w:numId w:val="1"/>
              </w:numPr>
            </w:pPr>
            <w:r>
              <w:rPr>
                <w:rFonts w:ascii="仿宋_GB2312" w:hAnsi="仿宋_GB2312" w:cs="仿宋_GB2312" w:eastAsia="仿宋_GB2312"/>
                <w:sz w:val="21"/>
              </w:rPr>
              <w:t>输入通道数量：</w:t>
            </w:r>
            <w:r>
              <w:rPr>
                <w:rFonts w:ascii="仿宋_GB2312" w:hAnsi="仿宋_GB2312" w:cs="仿宋_GB2312" w:eastAsia="仿宋_GB2312"/>
                <w:sz w:val="21"/>
              </w:rPr>
              <w:t>6个；测试谐波次数2～</w:t>
            </w:r>
            <w:r>
              <w:rPr>
                <w:rFonts w:ascii="仿宋_GB2312" w:hAnsi="仿宋_GB2312" w:cs="仿宋_GB2312" w:eastAsia="仿宋_GB2312"/>
                <w:sz w:val="21"/>
              </w:rPr>
              <w:t>5</w:t>
            </w:r>
            <w:r>
              <w:rPr>
                <w:rFonts w:ascii="仿宋_GB2312" w:hAnsi="仿宋_GB2312" w:cs="仿宋_GB2312" w:eastAsia="仿宋_GB2312"/>
                <w:sz w:val="21"/>
              </w:rPr>
              <w:t>0次谐波；</w:t>
            </w:r>
          </w:p>
          <w:p>
            <w:pPr>
              <w:pStyle w:val="null3"/>
              <w:numPr>
                <w:ilvl w:val="1"/>
                <w:numId w:val="1"/>
              </w:numPr>
            </w:pPr>
            <w:r>
              <w:rPr>
                <w:rFonts w:ascii="仿宋_GB2312" w:hAnsi="仿宋_GB2312" w:cs="仿宋_GB2312" w:eastAsia="仿宋_GB2312"/>
                <w:sz w:val="21"/>
              </w:rPr>
              <w:t>测量精度：基波</w:t>
            </w:r>
            <w:r>
              <w:rPr>
                <w:rFonts w:ascii="仿宋_GB2312" w:hAnsi="仿宋_GB2312" w:cs="仿宋_GB2312" w:eastAsia="仿宋_GB2312"/>
                <w:sz w:val="21"/>
              </w:rPr>
              <w:t>：</w:t>
            </w:r>
            <w:r>
              <w:rPr>
                <w:rFonts w:ascii="仿宋_GB2312" w:hAnsi="仿宋_GB2312" w:cs="仿宋_GB2312" w:eastAsia="仿宋_GB2312"/>
                <w:sz w:val="21"/>
              </w:rPr>
              <w:t>±0.05% FS±0.05%/kHz；谐波</w:t>
            </w:r>
            <w:r>
              <w:rPr>
                <w:rFonts w:ascii="仿宋_GB2312" w:hAnsi="仿宋_GB2312" w:cs="仿宋_GB2312" w:eastAsia="仿宋_GB2312"/>
                <w:sz w:val="21"/>
              </w:rPr>
              <w:t>：</w:t>
            </w:r>
            <w:r>
              <w:rPr>
                <w:rFonts w:ascii="仿宋_GB2312" w:hAnsi="仿宋_GB2312" w:cs="仿宋_GB2312" w:eastAsia="仿宋_GB2312"/>
                <w:sz w:val="21"/>
              </w:rPr>
              <w:t>±0.1 %±0.1%/kHz</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间谐波分辨率：</w:t>
            </w:r>
            <w:r>
              <w:rPr>
                <w:rFonts w:ascii="仿宋_GB2312" w:hAnsi="仿宋_GB2312" w:cs="仿宋_GB2312" w:eastAsia="仿宋_GB2312"/>
                <w:sz w:val="21"/>
              </w:rPr>
              <w:t>5Hz</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谐波测试显示标准规定的测量结果及限值，如</w:t>
            </w:r>
            <w:r>
              <w:rPr>
                <w:rFonts w:ascii="仿宋_GB2312" w:hAnsi="仿宋_GB2312" w:cs="仿宋_GB2312" w:eastAsia="仿宋_GB2312"/>
                <w:sz w:val="21"/>
              </w:rPr>
              <w:t>Vrms、Vpeak、Irms、Ipeak等；</w:t>
            </w:r>
          </w:p>
          <w:p>
            <w:pPr>
              <w:pStyle w:val="null3"/>
              <w:numPr>
                <w:ilvl w:val="1"/>
                <w:numId w:val="1"/>
              </w:numPr>
            </w:pPr>
            <w:r>
              <w:rPr>
                <w:rFonts w:ascii="仿宋_GB2312" w:hAnsi="仿宋_GB2312" w:cs="仿宋_GB2312" w:eastAsia="仿宋_GB2312"/>
                <w:sz w:val="21"/>
              </w:rPr>
              <w:t>谐波：电压、电流、相位、功率、功率因数（</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0次谐波）；</w:t>
            </w:r>
          </w:p>
          <w:p>
            <w:pPr>
              <w:pStyle w:val="null3"/>
              <w:numPr>
                <w:ilvl w:val="1"/>
                <w:numId w:val="1"/>
              </w:numPr>
            </w:pPr>
            <w:r>
              <w:rPr>
                <w:rFonts w:ascii="仿宋_GB2312" w:hAnsi="仿宋_GB2312" w:cs="仿宋_GB2312" w:eastAsia="仿宋_GB2312"/>
                <w:sz w:val="21"/>
              </w:rPr>
              <w:t>闪烁测试数据：</w:t>
            </w:r>
            <w:r>
              <w:rPr>
                <w:rFonts w:ascii="仿宋_GB2312" w:hAnsi="仿宋_GB2312" w:cs="仿宋_GB2312" w:eastAsia="仿宋_GB2312"/>
                <w:sz w:val="21"/>
              </w:rPr>
              <w:t>Pst、Plt、dmax，dc，dt；</w:t>
            </w:r>
          </w:p>
          <w:p>
            <w:pPr>
              <w:pStyle w:val="null3"/>
              <w:numPr>
                <w:ilvl w:val="1"/>
                <w:numId w:val="1"/>
              </w:numPr>
            </w:pPr>
            <w:r>
              <w:rPr>
                <w:rFonts w:ascii="仿宋_GB2312" w:hAnsi="仿宋_GB2312" w:cs="仿宋_GB2312" w:eastAsia="仿宋_GB2312"/>
                <w:sz w:val="21"/>
              </w:rPr>
              <w:t>Pst量程：0.1～10  精度： 3%  分辨率：0.01 积分时间： 10min</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Plt量程：0.1～10  精度： 3%  分辨率：0.01 积分时间： 120min</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Dmax 量程：1～100% Dc量程：0.1～100% Dt量程：0.1～100%</w:t>
            </w:r>
            <w:r>
              <w:rPr>
                <w:rFonts w:ascii="仿宋_GB2312" w:hAnsi="仿宋_GB2312" w:cs="仿宋_GB2312" w:eastAsia="仿宋_GB2312"/>
                <w:sz w:val="21"/>
              </w:rPr>
              <w:t>；</w:t>
            </w:r>
          </w:p>
          <w:p>
            <w:pPr>
              <w:pStyle w:val="null3"/>
              <w:ind w:left="420"/>
            </w:pPr>
            <w:r>
              <w:rPr>
                <w:rFonts w:ascii="仿宋_GB2312" w:hAnsi="仿宋_GB2312" w:cs="仿宋_GB2312" w:eastAsia="仿宋_GB2312"/>
                <w:sz w:val="21"/>
              </w:rPr>
              <w:t>超过</w:t>
            </w:r>
            <w:r>
              <w:rPr>
                <w:rFonts w:ascii="仿宋_GB2312" w:hAnsi="仿宋_GB2312" w:cs="仿宋_GB2312" w:eastAsia="仿宋_GB2312"/>
                <w:sz w:val="21"/>
              </w:rPr>
              <w:t>3.3%的Dt量程： 0～1000ms</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输入电压范围：</w:t>
            </w:r>
            <w:r>
              <w:rPr>
                <w:rFonts w:ascii="仿宋_GB2312" w:hAnsi="仿宋_GB2312" w:cs="仿宋_GB2312" w:eastAsia="仿宋_GB2312"/>
                <w:sz w:val="21"/>
              </w:rPr>
              <w:t>0～312V ；</w:t>
            </w:r>
          </w:p>
          <w:p>
            <w:pPr>
              <w:pStyle w:val="null3"/>
              <w:numPr>
                <w:ilvl w:val="1"/>
                <w:numId w:val="1"/>
              </w:numPr>
            </w:pPr>
            <w:r>
              <w:rPr>
                <w:rFonts w:ascii="仿宋_GB2312" w:hAnsi="仿宋_GB2312" w:cs="仿宋_GB2312" w:eastAsia="仿宋_GB2312"/>
                <w:sz w:val="21"/>
              </w:rPr>
              <w:t>过载：</w:t>
            </w:r>
            <w:r>
              <w:rPr>
                <w:rFonts w:ascii="仿宋_GB2312" w:hAnsi="仿宋_GB2312" w:cs="仿宋_GB2312" w:eastAsia="仿宋_GB2312"/>
                <w:sz w:val="21"/>
              </w:rPr>
              <w:t>1000V峰值；</w:t>
            </w:r>
          </w:p>
          <w:p>
            <w:pPr>
              <w:pStyle w:val="null3"/>
              <w:numPr>
                <w:ilvl w:val="1"/>
                <w:numId w:val="1"/>
              </w:numPr>
            </w:pPr>
            <w:r>
              <w:rPr>
                <w:rFonts w:ascii="仿宋_GB2312" w:hAnsi="仿宋_GB2312" w:cs="仿宋_GB2312" w:eastAsia="仿宋_GB2312"/>
                <w:sz w:val="21"/>
              </w:rPr>
              <w:t>电压测量精度：</w:t>
            </w:r>
            <w:r>
              <w:rPr>
                <w:rFonts w:ascii="仿宋_GB2312" w:hAnsi="仿宋_GB2312" w:cs="仿宋_GB2312" w:eastAsia="仿宋_GB2312"/>
                <w:sz w:val="21"/>
              </w:rPr>
              <w:t>±0.1%+±0.05%FS+3mV</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输入电流范围：最大</w:t>
            </w:r>
            <w:r>
              <w:rPr>
                <w:rFonts w:ascii="仿宋_GB2312" w:hAnsi="仿宋_GB2312" w:cs="仿宋_GB2312" w:eastAsia="仿宋_GB2312"/>
                <w:sz w:val="21"/>
              </w:rPr>
              <w:t>75A/相；支持短时200A</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电流测量精度：</w:t>
            </w:r>
            <w:r>
              <w:rPr>
                <w:rFonts w:ascii="仿宋_GB2312" w:hAnsi="仿宋_GB2312" w:cs="仿宋_GB2312" w:eastAsia="仿宋_GB2312"/>
                <w:sz w:val="21"/>
              </w:rPr>
              <w:t>± 0.1 % ± 0.05 % FS ± 3 mA</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带宽：抗混叠</w:t>
            </w:r>
            <w:r>
              <w:rPr>
                <w:rFonts w:ascii="仿宋_GB2312" w:hAnsi="仿宋_GB2312" w:cs="仿宋_GB2312" w:eastAsia="仿宋_GB2312"/>
                <w:sz w:val="21"/>
              </w:rPr>
              <w:t>5KHz时&gt;60dB, 带通纹波 2.5KHz以下时&lt;2%</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闪烁阻抗：</w:t>
            </w:r>
            <w:r>
              <w:rPr>
                <w:rFonts w:ascii="仿宋_GB2312" w:hAnsi="仿宋_GB2312" w:cs="仿宋_GB2312" w:eastAsia="仿宋_GB2312"/>
                <w:sz w:val="21"/>
              </w:rPr>
              <w:t>相数：三相（兼容单相测试）；符合</w:t>
            </w:r>
            <w:r>
              <w:rPr>
                <w:rFonts w:ascii="仿宋_GB2312" w:hAnsi="仿宋_GB2312" w:cs="仿宋_GB2312" w:eastAsia="仿宋_GB2312"/>
                <w:sz w:val="21"/>
              </w:rPr>
              <w:t>IEC/EN 61000-3-3，IEC/EN 1000-3-11和IEC 60725标准要求；按照标准要求配置实体阻抗。</w:t>
            </w:r>
          </w:p>
          <w:p>
            <w:pPr>
              <w:pStyle w:val="null3"/>
            </w:pPr>
            <w:r>
              <w:rPr>
                <w:rFonts w:ascii="仿宋_GB2312" w:hAnsi="仿宋_GB2312" w:cs="仿宋_GB2312" w:eastAsia="仿宋_GB2312"/>
                <w:sz w:val="21"/>
              </w:rPr>
              <w:t>闪烁测试最大电流：不小于</w:t>
            </w:r>
            <w:r>
              <w:rPr>
                <w:rFonts w:ascii="仿宋_GB2312" w:hAnsi="仿宋_GB2312" w:cs="仿宋_GB2312" w:eastAsia="仿宋_GB2312"/>
                <w:sz w:val="21"/>
              </w:rPr>
              <w:t>63A（连续）；Bypass模式下最大电流：不小于63A（连续）；参考阻抗，50Hz：线性：0.24Ω+j0.15Ω；中性：0.16Ω+j0.10Ω；</w:t>
            </w:r>
          </w:p>
          <w:p>
            <w:pPr>
              <w:pStyle w:val="null3"/>
            </w:pPr>
            <w:r>
              <w:rPr>
                <w:rFonts w:ascii="仿宋_GB2312" w:hAnsi="仿宋_GB2312" w:cs="仿宋_GB2312" w:eastAsia="仿宋_GB2312"/>
                <w:sz w:val="21"/>
              </w:rPr>
              <w:t>测试阻抗，</w:t>
            </w:r>
            <w:r>
              <w:rPr>
                <w:rFonts w:ascii="仿宋_GB2312" w:hAnsi="仿宋_GB2312" w:cs="仿宋_GB2312" w:eastAsia="仿宋_GB2312"/>
                <w:sz w:val="21"/>
              </w:rPr>
              <w:t>50Hz：线性：0.15Ω+j0.15Ω；中性：0.10Ω+j0.10Ω</w:t>
            </w:r>
            <w:r>
              <w:rPr>
                <w:rFonts w:ascii="仿宋_GB2312" w:hAnsi="仿宋_GB2312" w:cs="仿宋_GB2312" w:eastAsia="仿宋_GB2312"/>
                <w:sz w:val="21"/>
              </w:rPr>
              <w:t>；</w:t>
            </w:r>
            <w:r>
              <w:rPr>
                <w:rFonts w:ascii="仿宋_GB2312" w:hAnsi="仿宋_GB2312" w:cs="仿宋_GB2312" w:eastAsia="仿宋_GB2312"/>
                <w:sz w:val="21"/>
              </w:rPr>
              <w:t>阻抗精度：优于</w:t>
            </w:r>
            <w:r>
              <w:rPr>
                <w:rFonts w:ascii="仿宋_GB2312" w:hAnsi="仿宋_GB2312" w:cs="仿宋_GB2312" w:eastAsia="仿宋_GB2312"/>
                <w:sz w:val="21"/>
              </w:rPr>
              <w:t>5%；线电流：最大每相75A</w:t>
            </w:r>
            <w:r>
              <w:rPr>
                <w:rFonts w:ascii="仿宋_GB2312" w:hAnsi="仿宋_GB2312" w:cs="仿宋_GB2312" w:eastAsia="仿宋_GB2312"/>
                <w:sz w:val="21"/>
              </w:rPr>
              <w:t>；</w:t>
            </w:r>
            <w:r>
              <w:rPr>
                <w:rFonts w:ascii="仿宋_GB2312" w:hAnsi="仿宋_GB2312" w:cs="仿宋_GB2312" w:eastAsia="仿宋_GB2312"/>
                <w:sz w:val="21"/>
              </w:rPr>
              <w:t>线频率：</w:t>
            </w:r>
            <w:r>
              <w:rPr>
                <w:rFonts w:ascii="仿宋_GB2312" w:hAnsi="仿宋_GB2312" w:cs="仿宋_GB2312" w:eastAsia="仿宋_GB2312"/>
                <w:sz w:val="21"/>
              </w:rPr>
              <w:t>50/60HZ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交流电源技术指标</w:t>
            </w:r>
          </w:p>
          <w:tbl>
            <w:tblPr>
              <w:tblInd w:type="dxa" w:w="540"/>
              <w:tblBorders>
                <w:top w:val="none" w:color="000000" w:sz="4"/>
                <w:left w:val="none" w:color="000000" w:sz="4"/>
                <w:bottom w:val="none" w:color="000000" w:sz="4"/>
                <w:right w:val="none" w:color="000000" w:sz="4"/>
                <w:insideH w:val="none"/>
                <w:insideV w:val="none"/>
              </w:tblBorders>
            </w:tblPr>
            <w:tblGrid>
              <w:gridCol w:w="715"/>
              <w:gridCol w:w="1833"/>
            </w:tblGrid>
            <w:tr>
              <w:tc>
                <w:tcPr>
                  <w:tcW w:type="dxa" w:w="25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工作模式</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输出模式</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交流、直流</w:t>
                  </w:r>
                  <w:r>
                    <w:rPr>
                      <w:rFonts w:ascii="仿宋_GB2312" w:hAnsi="仿宋_GB2312" w:cs="仿宋_GB2312" w:eastAsia="仿宋_GB2312"/>
                      <w:sz w:val="18"/>
                    </w:rPr>
                    <w:t>+交流，直流</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交流输出模式</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频率</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范围：</w:t>
                  </w:r>
                  <w:r>
                    <w:rPr>
                      <w:rFonts w:ascii="仿宋_GB2312" w:hAnsi="仿宋_GB2312" w:cs="仿宋_GB2312" w:eastAsia="仿宋_GB2312"/>
                      <w:sz w:val="18"/>
                    </w:rPr>
                    <w:t>16.00~550Hz</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输出相数</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三相输出</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总功率</w:t>
                  </w:r>
                  <w:r>
                    <w:rPr>
                      <w:rFonts w:ascii="仿宋_GB2312" w:hAnsi="仿宋_GB2312" w:cs="仿宋_GB2312" w:eastAsia="仿宋_GB2312"/>
                      <w:sz w:val="21"/>
                    </w:rPr>
                    <w:t>▲</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90KVA/90KW，</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交流模式电压</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电压范围</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AC：0~166V、0~333V</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电压精度</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交流模式</w:t>
                  </w:r>
                  <w:r>
                    <w:rPr>
                      <w:rFonts w:ascii="仿宋_GB2312" w:hAnsi="仿宋_GB2312" w:cs="仿宋_GB2312" w:eastAsia="仿宋_GB2312"/>
                      <w:sz w:val="18"/>
                    </w:rPr>
                    <w:t>:±0.2%</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电压分辨率</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0.1V</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负载调整率</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±0.25%F.S(≤100Hz); 0.5% (&gt;100HZ)</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线路调整率</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±0.1%F.S 10%电源变化</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相位编程精度</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≤100Hz:±1.5°, 100-500Hz:±2°, &gt;500Hz:±4°</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相位编程分辨率</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0.1°</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频率范围</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16~550HZ</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频率精度</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0.01%</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频率分辨率</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≤81.91Hz: 0.01Hz； 82.0-819.1Hz: 0.1Hz, &gt;819.1Hz: 1Hz</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交流模式电流</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稳态交流电流</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低电压量程：</w:t>
                  </w:r>
                  <w:r>
                    <w:rPr>
                      <w:rFonts w:ascii="仿宋_GB2312" w:hAnsi="仿宋_GB2312" w:cs="仿宋_GB2312" w:eastAsia="仿宋_GB2312"/>
                      <w:sz w:val="18"/>
                    </w:rPr>
                    <w:t>180.20A/ф(FSV); 250A/ф(最大)</w:t>
                  </w:r>
                </w:p>
                <w:p>
                  <w:pPr>
                    <w:pStyle w:val="null3"/>
                    <w:jc w:val="both"/>
                  </w:pPr>
                  <w:r>
                    <w:rPr>
                      <w:rFonts w:ascii="仿宋_GB2312" w:hAnsi="仿宋_GB2312" w:cs="仿宋_GB2312" w:eastAsia="仿宋_GB2312"/>
                      <w:sz w:val="18"/>
                    </w:rPr>
                    <w:t>高电压量程：</w:t>
                  </w:r>
                  <w:r>
                    <w:rPr>
                      <w:rFonts w:ascii="仿宋_GB2312" w:hAnsi="仿宋_GB2312" w:cs="仿宋_GB2312" w:eastAsia="仿宋_GB2312"/>
                      <w:sz w:val="18"/>
                    </w:rPr>
                    <w:t>90.1A/ф(FSV);  125A/ф(最大)</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测量参数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频率</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精度：</w:t>
                  </w:r>
                  <w:r>
                    <w:rPr>
                      <w:rFonts w:ascii="仿宋_GB2312" w:hAnsi="仿宋_GB2312" w:cs="仿宋_GB2312" w:eastAsia="仿宋_GB2312"/>
                      <w:sz w:val="18"/>
                    </w:rPr>
                    <w:t>0.01%+0.01 Hz；分辨率： 0.01，到81.91Hz，0.1到905Hz</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电压</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精度：</w:t>
                  </w:r>
                  <w:r>
                    <w:rPr>
                      <w:rFonts w:ascii="仿宋_GB2312" w:hAnsi="仿宋_GB2312" w:cs="仿宋_GB2312" w:eastAsia="仿宋_GB2312"/>
                      <w:sz w:val="18"/>
                    </w:rPr>
                    <w:t>0.1%+0.2%F.S；分辨率：0.01V</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电流</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精度：</w:t>
                  </w:r>
                  <w:r>
                    <w:rPr>
                      <w:rFonts w:ascii="仿宋_GB2312" w:hAnsi="仿宋_GB2312" w:cs="仿宋_GB2312" w:eastAsia="仿宋_GB2312"/>
                      <w:sz w:val="18"/>
                    </w:rPr>
                    <w:t>0.3%+0.5%F.S；分辨率：0.01A,</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峰值电流</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精度：</w:t>
                  </w:r>
                  <w:r>
                    <w:rPr>
                      <w:rFonts w:ascii="仿宋_GB2312" w:hAnsi="仿宋_GB2312" w:cs="仿宋_GB2312" w:eastAsia="仿宋_GB2312"/>
                      <w:sz w:val="18"/>
                    </w:rPr>
                    <w:t>0.15A+0.02%, &lt;100Hz, 0.3A+0.02%, 100-820Hz分辨率： 0.01A,</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直流功率</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精度：</w:t>
                  </w:r>
                  <w:r>
                    <w:rPr>
                      <w:rFonts w:ascii="仿宋_GB2312" w:hAnsi="仿宋_GB2312" w:cs="仿宋_GB2312" w:eastAsia="仿宋_GB2312"/>
                      <w:sz w:val="18"/>
                    </w:rPr>
                    <w:t>30W+0.1%,&lt;100Hz, 60W+0.1%,100-905Hz;  分辨率：10W</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功率因数</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精度：</w:t>
                  </w:r>
                  <w:r>
                    <w:rPr>
                      <w:rFonts w:ascii="仿宋_GB2312" w:hAnsi="仿宋_GB2312" w:cs="仿宋_GB2312" w:eastAsia="仿宋_GB2312"/>
                      <w:sz w:val="18"/>
                    </w:rPr>
                    <w:t>0.01, &lt;100Hz, 0.02, 100-820Hz；分辨率：0.01</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测量参数</w:t>
                  </w:r>
                  <w:r>
                    <w:rPr>
                      <w:rFonts w:ascii="仿宋_GB2312" w:hAnsi="仿宋_GB2312" w:cs="仿宋_GB2312" w:eastAsia="仿宋_GB2312"/>
                      <w:sz w:val="18"/>
                    </w:rPr>
                    <w:t>-谐波</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基波频率</w:t>
                  </w:r>
                  <w:r>
                    <w:rPr>
                      <w:rFonts w:ascii="仿宋_GB2312" w:hAnsi="仿宋_GB2312" w:cs="仿宋_GB2312" w:eastAsia="仿宋_GB2312"/>
                      <w:sz w:val="21"/>
                    </w:rPr>
                    <w:t>▲</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精度：</w:t>
                  </w:r>
                  <w:r>
                    <w:rPr>
                      <w:rFonts w:ascii="仿宋_GB2312" w:hAnsi="仿宋_GB2312" w:cs="仿宋_GB2312" w:eastAsia="仿宋_GB2312"/>
                      <w:sz w:val="18"/>
                    </w:rPr>
                    <w:t>0.03% + 0.03 Hz；分辨率： 0.01Hz</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谐波频率</w:t>
                  </w:r>
                  <w:r>
                    <w:rPr>
                      <w:rFonts w:ascii="仿宋_GB2312" w:hAnsi="仿宋_GB2312" w:cs="仿宋_GB2312" w:eastAsia="仿宋_GB2312"/>
                      <w:sz w:val="21"/>
                    </w:rPr>
                    <w:t>▲</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精度：</w:t>
                  </w:r>
                  <w:r>
                    <w:rPr>
                      <w:rFonts w:ascii="仿宋_GB2312" w:hAnsi="仿宋_GB2312" w:cs="仿宋_GB2312" w:eastAsia="仿宋_GB2312"/>
                      <w:sz w:val="18"/>
                    </w:rPr>
                    <w:t>0.03% + 0.03 Hz；分辨率： 0.01Hz</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电压</w:t>
                  </w:r>
                  <w:r>
                    <w:rPr>
                      <w:rFonts w:ascii="仿宋_GB2312" w:hAnsi="仿宋_GB2312" w:cs="仿宋_GB2312" w:eastAsia="仿宋_GB2312"/>
                      <w:sz w:val="21"/>
                    </w:rPr>
                    <w:t>▲</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基波精度：</w:t>
                  </w:r>
                  <w:r>
                    <w:rPr>
                      <w:rFonts w:ascii="仿宋_GB2312" w:hAnsi="仿宋_GB2312" w:cs="仿宋_GB2312" w:eastAsia="仿宋_GB2312"/>
                      <w:sz w:val="18"/>
                    </w:rPr>
                    <w:t>0.75V；分辨率：0.01V；</w:t>
                  </w:r>
                </w:p>
                <w:p>
                  <w:pPr>
                    <w:pStyle w:val="null3"/>
                    <w:jc w:val="both"/>
                  </w:pPr>
                  <w:r>
                    <w:rPr>
                      <w:rFonts w:ascii="仿宋_GB2312" w:hAnsi="仿宋_GB2312" w:cs="仿宋_GB2312" w:eastAsia="仿宋_GB2312"/>
                      <w:sz w:val="18"/>
                    </w:rPr>
                    <w:t>谐波精度：</w:t>
                  </w:r>
                  <w:r>
                    <w:rPr>
                      <w:rFonts w:ascii="仿宋_GB2312" w:hAnsi="仿宋_GB2312" w:cs="仿宋_GB2312" w:eastAsia="仿宋_GB2312"/>
                      <w:sz w:val="18"/>
                    </w:rPr>
                    <w:t>2-50次谐波 0.75V + 0.3% + 0.3%/kHz；分辨率：0.01V；</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电流</w:t>
                  </w:r>
                  <w:r>
                    <w:rPr>
                      <w:rFonts w:ascii="仿宋_GB2312" w:hAnsi="仿宋_GB2312" w:cs="仿宋_GB2312" w:eastAsia="仿宋_GB2312"/>
                      <w:sz w:val="21"/>
                    </w:rPr>
                    <w:t>▲</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基波精度：</w:t>
                  </w:r>
                  <w:r>
                    <w:rPr>
                      <w:rFonts w:ascii="仿宋_GB2312" w:hAnsi="仿宋_GB2312" w:cs="仿宋_GB2312" w:eastAsia="仿宋_GB2312"/>
                      <w:sz w:val="18"/>
                    </w:rPr>
                    <w:t>0.5A；分辨率： 0.1A,</w:t>
                  </w:r>
                </w:p>
                <w:p>
                  <w:pPr>
                    <w:pStyle w:val="null3"/>
                    <w:jc w:val="both"/>
                  </w:pPr>
                  <w:r>
                    <w:rPr>
                      <w:rFonts w:ascii="仿宋_GB2312" w:hAnsi="仿宋_GB2312" w:cs="仿宋_GB2312" w:eastAsia="仿宋_GB2312"/>
                      <w:sz w:val="18"/>
                    </w:rPr>
                    <w:t>谐波精度</w:t>
                  </w:r>
                  <w:r>
                    <w:rPr>
                      <w:rFonts w:ascii="仿宋_GB2312" w:hAnsi="仿宋_GB2312" w:cs="仿宋_GB2312" w:eastAsia="仿宋_GB2312"/>
                      <w:sz w:val="18"/>
                    </w:rPr>
                    <w:t>: 2-50次谐波 0.15A + 0.3% + 0.3%/kHz；分辨率：0.1A,</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直流输出模式</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功率</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90KW(低范围直流功率降额至满功率的66%)</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电压范围</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0~220V，0~440V</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both"/>
                  </w:pPr>
                  <w:r>
                    <w:rPr>
                      <w:rFonts w:ascii="仿宋_GB2312" w:hAnsi="仿宋_GB2312" w:cs="仿宋_GB2312" w:eastAsia="仿宋_GB2312"/>
                      <w:sz w:val="18"/>
                    </w:rPr>
                    <w:t>相电流</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91/68.2 Adc （FSV）</w:t>
                  </w:r>
                </w:p>
                <w:p>
                  <w:pPr>
                    <w:pStyle w:val="null3"/>
                    <w:jc w:val="both"/>
                  </w:pPr>
                  <w:r>
                    <w:rPr>
                      <w:rFonts w:ascii="仿宋_GB2312" w:hAnsi="仿宋_GB2312" w:cs="仿宋_GB2312" w:eastAsia="仿宋_GB2312"/>
                      <w:sz w:val="18"/>
                    </w:rPr>
                    <w:t>125.5/94 A DC(最大)</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交流</w:t>
                  </w:r>
                  <w:r>
                    <w:rPr>
                      <w:rFonts w:ascii="仿宋_GB2312" w:hAnsi="仿宋_GB2312" w:cs="仿宋_GB2312" w:eastAsia="仿宋_GB2312"/>
                      <w:sz w:val="18"/>
                    </w:rPr>
                    <w:t>+直流模式输出</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输出功率</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与直流模式的最大电流和功率相同</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远程控制</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IEEE-488接口(选配)</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IEEE-488(GPIB)发送站-接收站。</w:t>
                  </w:r>
                </w:p>
                <w:p>
                  <w:pPr>
                    <w:pStyle w:val="null3"/>
                    <w:jc w:val="both"/>
                  </w:pPr>
                  <w:r>
                    <w:rPr>
                      <w:rFonts w:ascii="仿宋_GB2312" w:hAnsi="仿宋_GB2312" w:cs="仿宋_GB2312" w:eastAsia="仿宋_GB2312"/>
                      <w:sz w:val="18"/>
                    </w:rPr>
                    <w:t>子集：</w:t>
                  </w:r>
                  <w:r>
                    <w:rPr>
                      <w:rFonts w:ascii="仿宋_GB2312" w:hAnsi="仿宋_GB2312" w:cs="仿宋_GB2312" w:eastAsia="仿宋_GB2312"/>
                      <w:sz w:val="18"/>
                    </w:rPr>
                    <w:t>AH1,C0,DC1,DT1,L3,PP0,RL2,SH1,SR1,T6,IEEE-488.2 SCPI</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RS232接口</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9针D形外壳接头（随RS232C电缆提供）</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LAN</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以太网接口：</w:t>
                  </w:r>
                  <w:r>
                    <w:rPr>
                      <w:rFonts w:ascii="仿宋_GB2312" w:hAnsi="仿宋_GB2312" w:cs="仿宋_GB2312" w:eastAsia="仿宋_GB2312"/>
                      <w:sz w:val="18"/>
                    </w:rPr>
                    <w:t>10Base T、100Base T、RJ45</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USB</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版本：</w:t>
                  </w:r>
                  <w:r>
                    <w:rPr>
                      <w:rFonts w:ascii="仿宋_GB2312" w:hAnsi="仿宋_GB2312" w:cs="仿宋_GB2312" w:eastAsia="仿宋_GB2312"/>
                      <w:sz w:val="18"/>
                    </w:rPr>
                    <w:t>USB1.1；速度：最大460Kb/s</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输出继电器</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按钮控制继电器或总线控制继电器</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波形</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波形类型</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正弦波、方波、削峰正弦波、用户自定义波形</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用户自定义波形存储</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200条自定义任意波形，分成4组，每组50条1024点。可同时使用一组波形</w:t>
                  </w:r>
                </w:p>
              </w:tc>
            </w:tr>
          </w:tbl>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数据采集卡技术规格</w:t>
            </w:r>
          </w:p>
          <w:p>
            <w:pPr>
              <w:pStyle w:val="null3"/>
              <w:numPr>
                <w:ilvl w:val="1"/>
                <w:numId w:val="1"/>
              </w:numPr>
            </w:pPr>
            <w:r>
              <w:rPr>
                <w:rFonts w:ascii="仿宋_GB2312" w:hAnsi="仿宋_GB2312" w:cs="仿宋_GB2312" w:eastAsia="仿宋_GB2312"/>
                <w:sz w:val="21"/>
              </w:rPr>
              <w:t>直接在</w:t>
            </w:r>
            <w:r>
              <w:rPr>
                <w:rFonts w:ascii="仿宋_GB2312" w:hAnsi="仿宋_GB2312" w:cs="仿宋_GB2312" w:eastAsia="仿宋_GB2312"/>
                <w:sz w:val="21"/>
              </w:rPr>
              <w:t>PC总线上进行数据采集；</w:t>
            </w:r>
          </w:p>
          <w:p>
            <w:pPr>
              <w:pStyle w:val="null3"/>
              <w:numPr>
                <w:ilvl w:val="1"/>
                <w:numId w:val="1"/>
              </w:numPr>
            </w:pPr>
            <w:r>
              <w:rPr>
                <w:rFonts w:ascii="仿宋_GB2312" w:hAnsi="仿宋_GB2312" w:cs="仿宋_GB2312" w:eastAsia="仿宋_GB2312"/>
                <w:sz w:val="21"/>
              </w:rPr>
              <w:t>支持</w:t>
            </w:r>
            <w:r>
              <w:rPr>
                <w:rFonts w:ascii="仿宋_GB2312" w:hAnsi="仿宋_GB2312" w:cs="仿宋_GB2312" w:eastAsia="仿宋_GB2312"/>
                <w:sz w:val="21"/>
              </w:rPr>
              <w:t>PCI和PCMCIA接口的采集卡</w:t>
            </w:r>
          </w:p>
          <w:p>
            <w:pPr>
              <w:pStyle w:val="null3"/>
              <w:numPr>
                <w:ilvl w:val="1"/>
                <w:numId w:val="1"/>
              </w:numPr>
            </w:pPr>
            <w:r>
              <w:rPr>
                <w:rFonts w:ascii="仿宋_GB2312" w:hAnsi="仿宋_GB2312" w:cs="仿宋_GB2312" w:eastAsia="仿宋_GB2312"/>
                <w:sz w:val="21"/>
              </w:rPr>
              <w:t>16位，1.25MS/s， 24路DIO PCI</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测试软件的技术要求：</w:t>
            </w:r>
          </w:p>
          <w:p>
            <w:pPr>
              <w:pStyle w:val="null3"/>
              <w:numPr>
                <w:ilvl w:val="1"/>
                <w:numId w:val="1"/>
              </w:numPr>
            </w:pPr>
            <w:r>
              <w:rPr>
                <w:rFonts w:ascii="仿宋_GB2312" w:hAnsi="仿宋_GB2312" w:cs="仿宋_GB2312" w:eastAsia="仿宋_GB2312"/>
                <w:sz w:val="21"/>
              </w:rPr>
              <w:t>应满足的测试标准：</w:t>
            </w:r>
            <w:r>
              <w:rPr>
                <w:rFonts w:ascii="仿宋_GB2312" w:hAnsi="仿宋_GB2312" w:cs="仿宋_GB2312" w:eastAsia="仿宋_GB2312"/>
                <w:sz w:val="21"/>
              </w:rPr>
              <w:t>IEC 61000-3-2、IEC 61000-3-3、IEC 61000-3-11、IEC 61000-3-12</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1"/>
                <w:numId w:val="1"/>
              </w:numPr>
            </w:pPr>
            <w:r>
              <w:rPr>
                <w:rFonts w:ascii="仿宋_GB2312" w:hAnsi="仿宋_GB2312" w:cs="仿宋_GB2312" w:eastAsia="仿宋_GB2312"/>
                <w:sz w:val="21"/>
              </w:rPr>
              <w:t>操作系统：支持</w:t>
            </w:r>
            <w:r>
              <w:rPr>
                <w:rFonts w:ascii="仿宋_GB2312" w:hAnsi="仿宋_GB2312" w:cs="仿宋_GB2312" w:eastAsia="仿宋_GB2312"/>
                <w:sz w:val="21"/>
              </w:rPr>
              <w:t>Windows 7/10/11 -64位操作系统；</w:t>
            </w:r>
          </w:p>
          <w:p>
            <w:pPr>
              <w:pStyle w:val="null3"/>
              <w:numPr>
                <w:ilvl w:val="1"/>
                <w:numId w:val="1"/>
              </w:numPr>
            </w:pPr>
            <w:r>
              <w:rPr>
                <w:rFonts w:ascii="仿宋_GB2312" w:hAnsi="仿宋_GB2312" w:cs="仿宋_GB2312" w:eastAsia="仿宋_GB2312"/>
                <w:sz w:val="21"/>
              </w:rPr>
              <w:t>测试报告：可自动生成</w:t>
            </w:r>
            <w:r>
              <w:rPr>
                <w:rFonts w:ascii="仿宋_GB2312" w:hAnsi="仿宋_GB2312" w:cs="仿宋_GB2312" w:eastAsia="仿宋_GB2312"/>
                <w:sz w:val="21"/>
              </w:rPr>
              <w:t>MS word格式的谐波，闪烁和抗干扰度测试报告。谐波测试报告包括以柱状图和表格两种方式表示的电流谐波和电压谐波。</w:t>
            </w:r>
          </w:p>
          <w:p>
            <w:pPr>
              <w:pStyle w:val="null3"/>
              <w:numPr>
                <w:ilvl w:val="1"/>
                <w:numId w:val="1"/>
              </w:numPr>
            </w:pPr>
            <w:r>
              <w:rPr>
                <w:rFonts w:ascii="仿宋_GB2312" w:hAnsi="仿宋_GB2312" w:cs="仿宋_GB2312" w:eastAsia="仿宋_GB2312"/>
                <w:sz w:val="21"/>
              </w:rPr>
              <w:t>标准库文件：软件内置标准库文件，可方便调用；</w:t>
            </w:r>
          </w:p>
          <w:p>
            <w:pPr>
              <w:pStyle w:val="null3"/>
              <w:numPr>
                <w:ilvl w:val="1"/>
                <w:numId w:val="1"/>
              </w:numPr>
            </w:pPr>
            <w:r>
              <w:rPr>
                <w:rFonts w:ascii="仿宋_GB2312" w:hAnsi="仿宋_GB2312" w:cs="仿宋_GB2312" w:eastAsia="仿宋_GB2312"/>
                <w:sz w:val="21"/>
              </w:rPr>
              <w:t>人机界面：图形化实时显示测量结果，可导出详细测试结果；</w:t>
            </w:r>
          </w:p>
          <w:p>
            <w:pPr>
              <w:pStyle w:val="null3"/>
              <w:numPr>
                <w:ilvl w:val="1"/>
                <w:numId w:val="1"/>
              </w:numPr>
            </w:pPr>
            <w:r>
              <w:rPr>
                <w:rFonts w:ascii="仿宋_GB2312" w:hAnsi="仿宋_GB2312" w:cs="仿宋_GB2312" w:eastAsia="仿宋_GB2312"/>
                <w:sz w:val="21"/>
              </w:rPr>
              <w:t>遥控方式：支持</w:t>
            </w:r>
            <w:r>
              <w:rPr>
                <w:rFonts w:ascii="仿宋_GB2312" w:hAnsi="仿宋_GB2312" w:cs="仿宋_GB2312" w:eastAsia="仿宋_GB2312"/>
                <w:sz w:val="21"/>
              </w:rPr>
              <w:t>LAN或RS232/USB接口；</w:t>
            </w:r>
          </w:p>
          <w:p>
            <w:pPr>
              <w:pStyle w:val="null3"/>
              <w:jc w:val="left"/>
            </w:pPr>
            <w:r>
              <w:rPr>
                <w:rFonts w:ascii="仿宋_GB2312" w:hAnsi="仿宋_GB2312" w:cs="仿宋_GB2312" w:eastAsia="仿宋_GB2312"/>
                <w:sz w:val="21"/>
              </w:rPr>
              <w:t>工作模式：支持在线运行和离线仿真两种工作模式。</w:t>
            </w:r>
          </w:p>
          <w:p>
            <w:pPr>
              <w:pStyle w:val="null3"/>
              <w:jc w:val="left"/>
            </w:pPr>
            <w:r>
              <w:rPr>
                <w:rFonts w:ascii="仿宋_GB2312" w:hAnsi="仿宋_GB2312" w:cs="仿宋_GB2312" w:eastAsia="仿宋_GB2312"/>
                <w:sz w:val="21"/>
              </w:rPr>
              <w:t>2.包含配套机柜、自动测试软件、控制平台。</w:t>
            </w:r>
          </w:p>
          <w:p>
            <w:pPr>
              <w:pStyle w:val="null3"/>
              <w:jc w:val="left"/>
            </w:pPr>
            <w:r>
              <w:rPr>
                <w:rFonts w:ascii="仿宋_GB2312" w:hAnsi="仿宋_GB2312" w:cs="仿宋_GB2312" w:eastAsia="仿宋_GB2312"/>
                <w:sz w:val="21"/>
              </w:rPr>
              <w:t>3.负责完成运输、安装、调试、培训。</w:t>
            </w:r>
          </w:p>
          <w:p>
            <w:pPr>
              <w:pStyle w:val="null3"/>
              <w:jc w:val="left"/>
            </w:pPr>
            <w:r>
              <w:rPr>
                <w:rFonts w:ascii="仿宋_GB2312" w:hAnsi="仿宋_GB2312" w:cs="仿宋_GB2312" w:eastAsia="仿宋_GB2312"/>
                <w:sz w:val="21"/>
              </w:rPr>
              <w:t>4.供货时提供省级以上法定计量机构溯源证书，证书内容需包含谐波闪烁分析仪、可编程电源系统、闪烁阻抗的主要技术参数及测试软件的功能性验证。</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left"/>
            </w:pPr>
            <w:r>
              <w:rPr>
                <w:rFonts w:ascii="仿宋_GB2312" w:hAnsi="仿宋_GB2312" w:cs="仿宋_GB2312" w:eastAsia="仿宋_GB2312"/>
                <w:sz w:val="21"/>
              </w:rPr>
              <w:t>5.质保期三年。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进度款，所有设备供货到位，经初步验收合格后，达到付款条件起30个工作日内，支付合同总金额的30.0%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进度款，所有设备安装、调试、培训完成后，经甲方科学技术委员会验收合格，达到付款条件起30个工作日内，支付合同总金额的20.0%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1、提供的资格证明⽂件是否符合国家法律法规和招标⽂件的要求，并且⻬全、真实、有效； 2、投标⽂件是否按照招标⽂件要求的格式编写； 3、投标内容是否有重⼤缺漏项； 4、投标报价是否具有唯⼀性； 5、投标⽂件的签署、加盖印章是否合格、有效； 6、投标报价是否未超过采购预算； 7、投标⽂件是否响应了招标⽂件要求的全部条款、条件和规格要求，并且提供了⽀持⽂件，没有重⼤偏离。</w:t>
            </w:r>
          </w:p>
        </w:tc>
        <w:tc>
          <w:tcPr>
            <w:tcW w:type="dxa" w:w="1661"/>
          </w:tcPr>
          <w:p>
            <w:pPr>
              <w:pStyle w:val="null3"/>
            </w:pPr>
            <w:r>
              <w:rPr>
                <w:rFonts w:ascii="仿宋_GB2312" w:hAnsi="仿宋_GB2312" w:cs="仿宋_GB2312" w:eastAsia="仿宋_GB2312"/>
              </w:rPr>
              <w:t>技术偏离表.docx 投标函 标的清单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技术参数和功能点要求应完全满足或高于招标文件技术参数要求，标“▲”有一项不满足扣6分，扣完为止。（赋分以佐证材料提供的技术参数为准，佐证材料包括但不限于第三方权威机构出具的产品检测报告、产品说明书或产品宣传材料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能提供所投设备的合法来源渠道证明文件（包括但不限于：产品制造商授权、销售协议、代理协议、原厂授权）。 提供得4分，未提供得0分。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提供针对本项目的实施方案及验收方案,包括①总体实施方案②产品安装和调试方案③供货组织安排（包含仓储、运输、派送措施等方面，确保按期交货）④验收方案。 评审标准：方案各部分内容全面详细、阐述条例清晰详尽、符合本项目采购需求，能保障本项目实施得12分；评审内容每缺一项扣3分，评审内容有缺陷未完全响应评审标准的扣1分。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供应商制定完善可行、有针对性的培训服务方案，能够保障使用单位能熟练操作维护和正常使用。 赋分标准： 1.培训方案全面、具体、合理性强，得4分； 2.培训方案基本全面、具体，有一定的合理性，得3分； 3.培训方案不够全面，具体，合理性相对较弱，得2分； 4.培训方案不全面、具体，合理性较差，得1分； 5.未提供得0分。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售后保证</w:t>
            </w:r>
          </w:p>
        </w:tc>
        <w:tc>
          <w:tcPr>
            <w:tcW w:type="dxa" w:w="2492"/>
          </w:tcPr>
          <w:p>
            <w:pPr>
              <w:pStyle w:val="null3"/>
            </w:pPr>
            <w:r>
              <w:rPr>
                <w:rFonts w:ascii="仿宋_GB2312" w:hAnsi="仿宋_GB2312" w:cs="仿宋_GB2312" w:eastAsia="仿宋_GB2312"/>
              </w:rPr>
              <w:t>根据投标人提供的售后服务方案进行评审，该方案包含： ①售后服务人员配置及计划；② 故障处理等的响应时间安排计划；③质量保证期限；④应急处理方案。 完整提供上述4项内容的得4分；每有一项未提供扣1分，扣完为止；每有一处有缺陷扣0.5分，扣完为止。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提供2023年1月1日至今类似项目的业绩，每份合格业绩得2分，满分10分。（以提供项目合同扫描件为准）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 说明：本项目为专门面向中小企业项目，因此不再执行价格评审优惠扶持政策。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