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版本号：STHLH（F）-2026-01420260520001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三原县城北区供水管网漏损治理和老化更新改造工程初步设计概算及施工图预算服务项目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STHLH（F）-2026-014</w:t>
      </w:r>
      <w:r>
        <w:br/>
      </w:r>
      <w:r>
        <w:br/>
      </w:r>
      <w:r>
        <w:br/>
      </w:r>
    </w:p>
    <w:p>
      <w:pPr>
        <w:pStyle w:val="null3"/>
        <w:jc w:val="center"/>
        <w:outlineLvl w:val="2"/>
      </w:pPr>
      <w:r>
        <w:rPr>
          <w:rFonts w:ascii="仿宋_GB2312" w:hAnsi="仿宋_GB2312" w:cs="仿宋_GB2312" w:eastAsia="仿宋_GB2312"/>
          <w:sz w:val="28"/>
          <w:b/>
        </w:rPr>
        <w:t>陕西省咸阳市三原县水利局</w:t>
      </w:r>
    </w:p>
    <w:p>
      <w:pPr>
        <w:pStyle w:val="null3"/>
        <w:jc w:val="center"/>
        <w:outlineLvl w:val="2"/>
      </w:pPr>
      <w:r>
        <w:rPr>
          <w:rFonts w:ascii="仿宋_GB2312" w:hAnsi="仿宋_GB2312" w:cs="仿宋_GB2312" w:eastAsia="仿宋_GB2312"/>
          <w:sz w:val="28"/>
          <w:b/>
        </w:rPr>
        <w:t>陕西泰和力华工程管理咨询有限公司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陕西泰和力华工程管理咨询有限公司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陕西省咸阳市三原县水利局</w:t>
      </w:r>
      <w:r>
        <w:rPr>
          <w:rFonts w:ascii="仿宋_GB2312" w:hAnsi="仿宋_GB2312" w:cs="仿宋_GB2312" w:eastAsia="仿宋_GB2312"/>
        </w:rPr>
        <w:t>委托，拟对</w:t>
      </w:r>
      <w:r>
        <w:rPr>
          <w:rFonts w:ascii="仿宋_GB2312" w:hAnsi="仿宋_GB2312" w:cs="仿宋_GB2312" w:eastAsia="仿宋_GB2312"/>
        </w:rPr>
        <w:t>三原县城北区供水管网漏损治理和老化更新改造工程初步设计概算及施工图预算服务项目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STHLH（F）-2026-014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三原县城北区供水管网漏损治理和老化更新改造工程初步设计概算及施工图预算服务项目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拟对三原县城北区供水管网漏损治理和老化更新改造工程初步设计概算及施工图预算服务项目进行采购，本项目实施单位为三原县自来水公司。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采购包1（三原县城北区供水管网漏损治理和老化更新改造工程初步设计概算及施工图预算服务项目）：属于专门面向中小企业采购。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2、资质证书：供应商具备建设行政主管部门核发的工程设计综合甲级或市政行业工程设计乙级或市政行业（燃气、轨道交通除外）乙级或市政行业（给水工程）专业乙级及以上资质。</w:t>
      </w:r>
    </w:p>
    <w:p>
      <w:pPr>
        <w:pStyle w:val="null3"/>
      </w:pPr>
      <w:r>
        <w:rPr>
          <w:rFonts w:ascii="仿宋_GB2312" w:hAnsi="仿宋_GB2312" w:cs="仿宋_GB2312" w:eastAsia="仿宋_GB2312"/>
        </w:rPr>
        <w:t>3、项目负责人资格：拟派项目负责人须具有注册公用设备工程师（给水排水）专业注册执业资格或具备市政相关专业中级及以上技术职称。</w:t>
      </w:r>
    </w:p>
    <w:p>
      <w:pPr>
        <w:pStyle w:val="null3"/>
      </w:pPr>
      <w:r>
        <w:rPr>
          <w:rFonts w:ascii="仿宋_GB2312" w:hAnsi="仿宋_GB2312" w:cs="仿宋_GB2312" w:eastAsia="仿宋_GB2312"/>
        </w:rPr>
        <w:t>4、财务要求：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5、书面声明：具有履行合同所必需的设备和专业技术能力。</w:t>
      </w:r>
    </w:p>
    <w:p>
      <w:pPr>
        <w:pStyle w:val="null3"/>
      </w:pPr>
      <w:r>
        <w:rPr>
          <w:rFonts w:ascii="仿宋_GB2312" w:hAnsi="仿宋_GB2312" w:cs="仿宋_GB2312" w:eastAsia="仿宋_GB2312"/>
        </w:rPr>
        <w:t>6、税收缴纳证明：提供投标截止时间前6个月内已缴纳的至少一个月的纳税证明或完税证明，依法免税的单位应提供相关证明材料。</w:t>
      </w:r>
    </w:p>
    <w:p>
      <w:pPr>
        <w:pStyle w:val="null3"/>
      </w:pPr>
      <w:r>
        <w:rPr>
          <w:rFonts w:ascii="仿宋_GB2312" w:hAnsi="仿宋_GB2312" w:cs="仿宋_GB2312" w:eastAsia="仿宋_GB2312"/>
        </w:rPr>
        <w:t>7、社会保障资金缴纳证明：提供投标截止时间前6个月内已缴存的至少一个月的社会保障资金缴存单据或社保机构开具的社会保险参保缴费情况证明，依法不需要缴纳社会保障资金的单位应提供相关证明材料。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8、无违法记录书面声明：参加政府采购活动前3年内，在经营活动中没有重大违法记录。</w:t>
      </w:r>
    </w:p>
    <w:p>
      <w:pPr>
        <w:pStyle w:val="null3"/>
      </w:pPr>
      <w:r>
        <w:rPr>
          <w:rFonts w:ascii="仿宋_GB2312" w:hAnsi="仿宋_GB2312" w:cs="仿宋_GB2312" w:eastAsia="仿宋_GB2312"/>
        </w:rPr>
        <w:t>9、信誉记录：不得被“信用中国”网站中列入“失信被执行人或重大税收违法失信主体”；不得为中国政府采购网“政府采购严重违法失信行为记录名单”中的供应商。</w:t>
      </w:r>
    </w:p>
    <w:p>
      <w:pPr>
        <w:pStyle w:val="null3"/>
      </w:pPr>
      <w:r>
        <w:rPr>
          <w:rFonts w:ascii="仿宋_GB2312" w:hAnsi="仿宋_GB2312" w:cs="仿宋_GB2312" w:eastAsia="仿宋_GB2312"/>
        </w:rPr>
        <w:t>10、控股、管理关系声明：单位负责人为同一人或者存在直接控股、管理关系的不同供应商，不得参加同一合同下的政府采购活动。</w:t>
      </w:r>
    </w:p>
    <w:p>
      <w:pPr>
        <w:pStyle w:val="null3"/>
      </w:pPr>
      <w:r>
        <w:rPr>
          <w:rFonts w:ascii="仿宋_GB2312" w:hAnsi="仿宋_GB2312" w:cs="仿宋_GB2312" w:eastAsia="仿宋_GB2312"/>
        </w:rPr>
        <w:t>11、联合体要求：本项目不接受联合磋商。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陕西省咸阳市三原县水利局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陕西省咸阳市三原县水利局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刘妮红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029-32282105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陕西泰和力华工程管理咨询有限公司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陕西省咸阳市秦都区陕西省咸阳市秦都区秦皇南路大秦御港城10号楼18层06号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一次性支付采购代理服务费，采购代理服务费参照《国家计委关于印发&lt;招标代理服务收费管理暂行办法&gt;的通知》（计价格[2002]1980号文件）、《国家发展改革委关于降低部分建设项目收费标准规范收费行为等有关问题的通知》（发改价格[2011]534号）和采购代理合同约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陕西省咸阳市三原县水利局</w:t>
      </w:r>
      <w:r>
        <w:rPr>
          <w:rFonts w:ascii="仿宋_GB2312" w:hAnsi="仿宋_GB2312" w:cs="仿宋_GB2312" w:eastAsia="仿宋_GB2312"/>
        </w:rPr>
        <w:t>和</w:t>
      </w:r>
      <w:r>
        <w:rPr>
          <w:rFonts w:ascii="仿宋_GB2312" w:hAnsi="仿宋_GB2312" w:cs="仿宋_GB2312" w:eastAsia="仿宋_GB2312"/>
        </w:rPr>
        <w:t>陕西泰和力华工程管理咨询有限公司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陕西省咸阳市三原县水利局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陕西泰和力华工程管理咨询有限公司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陕西省咸阳市三原县水利局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陕西泰和力华工程管理咨询有限公司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完成各阶段工作，资料齐全，达到水利、市政行业标准并实现预期绩效目标。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联系人：惠贞</w:t>
      </w:r>
    </w:p>
    <w:p>
      <w:pPr>
        <w:pStyle w:val="null3"/>
      </w:pPr>
      <w:r>
        <w:rPr>
          <w:rFonts w:ascii="仿宋_GB2312" w:hAnsi="仿宋_GB2312" w:cs="仿宋_GB2312" w:eastAsia="仿宋_GB2312"/>
        </w:rPr>
        <w:t>联系电话：029-38016888</w:t>
      </w:r>
    </w:p>
    <w:p>
      <w:pPr>
        <w:pStyle w:val="null3"/>
      </w:pPr>
      <w:r>
        <w:rPr>
          <w:rFonts w:ascii="仿宋_GB2312" w:hAnsi="仿宋_GB2312" w:cs="仿宋_GB2312" w:eastAsia="仿宋_GB2312"/>
        </w:rPr>
        <w:t>地址：咸阳市秦都区秦皇南路大秦御港城10号楼18层1806室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拟对三原县城北区供水管网漏损治理和老化更新改造工程初步设计概算及施工图预算服务项目进行采购，本项目实施单位为三原县自来水公司。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676,000.00</w:t>
      </w:r>
    </w:p>
    <w:p>
      <w:pPr>
        <w:pStyle w:val="null3"/>
      </w:pPr>
      <w:r>
        <w:rPr>
          <w:rFonts w:ascii="仿宋_GB2312" w:hAnsi="仿宋_GB2312" w:cs="仿宋_GB2312" w:eastAsia="仿宋_GB2312"/>
        </w:rPr>
        <w:t>采购包最高限价（元）: 676,000.00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三原县城北区供水管网漏损治理和老化更新改造工程初步设计概算及施工图预算服务项目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标的名称：三原县城北区供水管网漏损治理和老化更新改造工程初步设计概算及施工图预算服务项目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采购内容：三原县城北区供水管网漏损治理和老化更新改造工程初步设计概算及施工图预算服务项目</w:t>
            </w:r>
          </w:p>
          <w:p>
            <w:pPr>
              <w:pStyle w:val="null3"/>
              <w:jc w:val="both"/>
            </w:pPr>
            <w:r>
              <w:rPr>
                <w:rFonts w:ascii="仿宋_GB2312" w:hAnsi="仿宋_GB2312" w:cs="仿宋_GB2312" w:eastAsia="仿宋_GB2312"/>
                <w:sz w:val="20"/>
              </w:rPr>
              <w:t>建设规模及内容：</w:t>
            </w:r>
          </w:p>
          <w:p>
            <w:pPr>
              <w:pStyle w:val="null3"/>
              <w:jc w:val="both"/>
            </w:pPr>
            <w:r>
              <w:rPr>
                <w:rFonts w:ascii="仿宋_GB2312" w:hAnsi="仿宋_GB2312" w:cs="仿宋_GB2312" w:eastAsia="仿宋_GB2312"/>
                <w:sz w:val="20"/>
              </w:rPr>
              <w:t>更新改造冯村净水厂至临履桥输水管线</w:t>
            </w:r>
            <w:r>
              <w:rPr>
                <w:rFonts w:ascii="仿宋_GB2312" w:hAnsi="仿宋_GB2312" w:cs="仿宋_GB2312" w:eastAsia="仿宋_GB2312"/>
                <w:sz w:val="20"/>
              </w:rPr>
              <w:t>dn600球墨铸铁管总长9187m，砌筑检修井9座，排气井7座，排泥井5座，供水阀井6座;更换输水管线压力调控配套设施72座。</w:t>
            </w:r>
            <w:r>
              <w:br/>
            </w:r>
            <w:r>
              <w:rPr>
                <w:rFonts w:ascii="仿宋_GB2312" w:hAnsi="仿宋_GB2312" w:cs="仿宋_GB2312" w:eastAsia="仿宋_GB2312"/>
                <w:sz w:val="20"/>
              </w:rPr>
              <w:t>二、</w:t>
            </w:r>
            <w:r>
              <w:rPr>
                <w:rFonts w:ascii="仿宋_GB2312" w:hAnsi="仿宋_GB2312" w:cs="仿宋_GB2312" w:eastAsia="仿宋_GB2312"/>
                <w:sz w:val="20"/>
              </w:rPr>
              <w:t>采购数量：</w:t>
            </w:r>
            <w:r>
              <w:rPr>
                <w:rFonts w:ascii="仿宋_GB2312" w:hAnsi="仿宋_GB2312" w:cs="仿宋_GB2312" w:eastAsia="仿宋_GB2312"/>
                <w:sz w:val="20"/>
              </w:rPr>
              <w:t>1项</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服务要求：</w:t>
            </w:r>
          </w:p>
          <w:p>
            <w:pPr>
              <w:pStyle w:val="null3"/>
              <w:jc w:val="both"/>
            </w:pPr>
            <w:r>
              <w:rPr>
                <w:rFonts w:ascii="仿宋_GB2312" w:hAnsi="仿宋_GB2312" w:cs="仿宋_GB2312" w:eastAsia="仿宋_GB2312"/>
                <w:sz w:val="20"/>
              </w:rPr>
              <w:t>1.服务范围：完成三原县城北区供水管网漏损治理和老化更新改造工程初步设计、初步设计概算、施工图设计、施工图预算编制及相关配套技术服务，确保设计文件、概算及预算成果满足财政评审、施工图审查、招投标及施工实施要求。</w:t>
            </w:r>
          </w:p>
          <w:p>
            <w:pPr>
              <w:pStyle w:val="null3"/>
              <w:jc w:val="both"/>
            </w:pPr>
            <w:r>
              <w:rPr>
                <w:rFonts w:ascii="仿宋_GB2312" w:hAnsi="仿宋_GB2312" w:cs="仿宋_GB2312" w:eastAsia="仿宋_GB2312"/>
                <w:sz w:val="20"/>
              </w:rPr>
              <w:t>2.成果资料内容及标准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1）初步设计文件：含设计说明书、图纸、主要设备材料表、工程量汇总表、经济技术指标、概算编制说明及概算书等；深度达到《市政公用工程设计文件编制深度规定》（2025 年版）给水工程相关要求，内容完整、依据充分、方案合理、可实施性强。（2）初步设计概算书：依据现行国家及陕西省计价定额、费用标准、材料设备信息价编制，编制依据合规、取费合理、计算准确、不漏项、不错项，满足财政投资评审要求。（3）施工图设计文件：含施工图纸、设计说明、施工技术要求、设备材料清单、工程量清单等；图纸完整、标注清晰、表达规范、可直接指导现场施工，满足施工图审查及备案要求。（4）施工图预算书：依据施工图纸、现行计价定额、费用标准、材料设备价格编制，工程量计算准确、定额套用合理、取费合规、成果完整，可直接用于工程招投标及造价控制。</w:t>
            </w:r>
          </w:p>
          <w:p>
            <w:pPr>
              <w:pStyle w:val="null3"/>
              <w:jc w:val="both"/>
            </w:pPr>
            <w:r>
              <w:rPr>
                <w:rFonts w:ascii="仿宋_GB2312" w:hAnsi="仿宋_GB2312" w:cs="仿宋_GB2312" w:eastAsia="仿宋_GB2312"/>
                <w:sz w:val="20"/>
              </w:rPr>
              <w:t>3.成果交付份数（1）纸质版：初步设计文件及概算书 6 份，施工图设计文件及预算书 8 份，均为正式装订版并加盖设计单位出图章、注册师执业章；（2）电子版：全套成果（含图纸 CAD 版、PDF 版、概算 / 预算 Excel 版及 PDF 版）U 盘 2 套，内容完整、无缺漏、可正常打开编辑。</w:t>
            </w:r>
          </w:p>
          <w:p>
            <w:pPr>
              <w:pStyle w:val="null3"/>
              <w:jc w:val="both"/>
            </w:pPr>
            <w:r>
              <w:rPr>
                <w:rFonts w:ascii="仿宋_GB2312" w:hAnsi="仿宋_GB2312" w:cs="仿宋_GB2312" w:eastAsia="仿宋_GB2312"/>
                <w:sz w:val="20"/>
              </w:rPr>
              <w:t>4.质量标准：</w:t>
            </w:r>
            <w:r>
              <w:rPr>
                <w:rFonts w:ascii="仿宋_GB2312" w:hAnsi="仿宋_GB2312" w:cs="仿宋_GB2312" w:eastAsia="仿宋_GB2312"/>
                <w:sz w:val="21"/>
              </w:rPr>
              <w:t>达到《城市给水工程技术规范》、《给水排水管道工程及构筑物工程施工规范》等要求，实现既定的工程功能和预期的工程效益。</w:t>
            </w:r>
          </w:p>
          <w:p>
            <w:pPr>
              <w:pStyle w:val="null3"/>
              <w:jc w:val="both"/>
            </w:pPr>
            <w:r>
              <w:rPr>
                <w:rFonts w:ascii="仿宋_GB2312" w:hAnsi="仿宋_GB2312" w:cs="仿宋_GB2312" w:eastAsia="仿宋_GB2312"/>
                <w:sz w:val="20"/>
              </w:rPr>
              <w:t>5.配合服务要求：成交供应商须全程配合采购人及相关部门开展设计交底、图纸会审、概算 / 预算评审、招标答疑、施工技术配合、设计变更及造价调整等工作，直至项目竣工验收及缺陷责任期结束，免费提供技术答疑及成果完善服务。</w:t>
            </w:r>
          </w:p>
          <w:p>
            <w:pPr>
              <w:pStyle w:val="null3"/>
              <w:jc w:val="both"/>
            </w:pPr>
            <w:r>
              <w:rPr>
                <w:rFonts w:ascii="仿宋_GB2312" w:hAnsi="仿宋_GB2312" w:cs="仿宋_GB2312" w:eastAsia="仿宋_GB2312"/>
                <w:sz w:val="21"/>
              </w:rPr>
              <w:t>6.服务期限： 自合同签订之日起至缺陷责任期结束止。设计周期：合同签订后90日历天。</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自合同签订之日起至缺陷责任期结束止。设计周期：合同签订后90日历天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三原县自来水公司</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由采购人组织验收；交付标准：达到工程质量要求并符合相关规范验收标准，确保服务优良。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进度款，初步设计文件编制完成并经发包人审核确认后，达到付款条件起15个工作日内，支付合同总金额的30.0%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进度款，施工图设计文件完成并通过相关审查合格后，达到付款条件起15个工作日内，支付合同总金额的20.0%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进度款，项目整体竣工验收合格后，达到付款条件起15个工作日内，支付合同总金额的7.0%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进度款，缺陷责任期（质保期）届满一年且无设计质量遗留问题后，达到付款条件起15个工作日内，支付合同总金额的3.0%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1、报价含完成任务所需的税费、设计费、编制费、人工费、交通费、专家费、租车费、资料费等所有费用。 2、因资金拨款审批程序等原因，具体支付进度需结合采购人资金到账情况而定，供应商需预见且接受该情况。合同其他条款根据采购文件、响应文件及合同约定执行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供应商具备建设行政主管部门核发的工程设计综合甲级或市政行业工程设计乙级或市政行业（燃气、轨道交通除外）乙级或市政行业（给水工程）专业乙级及以上资质。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拟派项目负责人须具有注册公用设备工程师（给水排水）专业注册执业资格或具备市政相关专业中级及以上技术职称。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不得被“信用中国”网站中列入“失信被执行人或重大税收违法失信主体”；不得为中国政府采购网“政府采购严重违法失信行为记录名单”中的供应商。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除明确允许供应商可以自行编写的外，磋商响应文件应按照竞争性磋商文件给定的格式编制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（1）货币单位符合竞争性磋商文件要求（2）报价符合唯一性要求 （3）未超出采购预算或最高限价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对磋商文件技术要求未作出明确响应，对不得偏离的要求是否作了实质性响应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符合招标文件要求：本项目专门面向中小企业采购。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供应商认为需提供的其他资料.docx 响应文件封面 残疾人福利性单位声明函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评审内容：①对本项目的背景、内容及意义理解②项目的重点内容分析③项目功能定位④项目内容全面认知等。 评审标准：切合本项目实际情况，内容与要点相符、每个要点均有展开详细的阐述且能够适用于本项目的得8分；评审内容任意一项缺项扣2分；评审内容每一项存在1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评审内容：①设计深度与规范符合性②设计内容完整性③设计思路清晰性④需求匹配度⑤实施可行性⑥技术完整性等。 评审标准：切合本项目实际情况，内容与要点相符、每个要点均有展开详细的阐述且能够适用于本项目的得12分；评审内容任意一项缺项扣2分；评审内容每一项存在1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评审内容：①重点难点识别全面性②应对措施针对性③技术衔接与兼容性问题④建议可行性等。 评审标准：切合本项目实际情况，内容与要点相符、每个要点均有展开详细的阐述且能够适用于本项目的得8分；评审内容任意一项缺项扣2分；评审内容每一项存在1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设计质量控制的保证措施</w:t>
            </w:r>
          </w:p>
        </w:tc>
        <w:tc>
          <w:tcPr>
            <w:tcW w:type="dxa" w:w="2492"/>
          </w:tcPr>
          <w:p>
            <w:pPr>
              <w:pStyle w:val="null3"/>
            </w:pPr>
            <w:r>
              <w:rPr>
                <w:rFonts w:ascii="仿宋_GB2312" w:hAnsi="仿宋_GB2312" w:cs="仿宋_GB2312" w:eastAsia="仿宋_GB2312"/>
              </w:rPr>
              <w:t>评审内容：①规范执行与标准落地②全流程质量管控机制③专业协同与技术复核④质量追溯与动态优化等。 评审标准：切合本项目实际情况，内容与要点相符、每个要点均有展开详细的阐述且能够适用于本项目的得8分；评审内容任意一项缺项扣2分；评审内容每一项存在1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时间进度安排计划</w:t>
            </w:r>
          </w:p>
        </w:tc>
        <w:tc>
          <w:tcPr>
            <w:tcW w:type="dxa" w:w="2492"/>
          </w:tcPr>
          <w:p>
            <w:pPr>
              <w:pStyle w:val="null3"/>
            </w:pPr>
            <w:r>
              <w:rPr>
                <w:rFonts w:ascii="仿宋_GB2312" w:hAnsi="仿宋_GB2312" w:cs="仿宋_GB2312" w:eastAsia="仿宋_GB2312"/>
              </w:rPr>
              <w:t>评审内容：①阶段划分与关键节点②资源配置与进度保障③风险应对与动态调整④进度可视化与验收标准等。 评审标准：切合本项目实际情况，内容与要点相符、每个要点均有展开详细的阐述且能够适用于本项目的得8分；评审内容任意一项缺项扣2分；评审内容每一项存在1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设计服务组织的保证措施</w:t>
            </w:r>
          </w:p>
        </w:tc>
        <w:tc>
          <w:tcPr>
            <w:tcW w:type="dxa" w:w="2492"/>
          </w:tcPr>
          <w:p>
            <w:pPr>
              <w:pStyle w:val="null3"/>
            </w:pPr>
            <w:r>
              <w:rPr>
                <w:rFonts w:ascii="仿宋_GB2312" w:hAnsi="仿宋_GB2312" w:cs="仿宋_GB2312" w:eastAsia="仿宋_GB2312"/>
              </w:rPr>
              <w:t>评审内容：①团队架构与职责分工②沟通机制与流程规范③风险防控与应急响应④质量监督与持续改进等。 评审标准：切合本项目实际情况，内容与要点相符、每个要点均有展开详细的阐述且能够适用于本项目的得8分；评审内容任意一项缺项扣2分；评审内容每一项存在1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项目设计成本控制措施</w:t>
            </w:r>
          </w:p>
        </w:tc>
        <w:tc>
          <w:tcPr>
            <w:tcW w:type="dxa" w:w="2492"/>
          </w:tcPr>
          <w:p>
            <w:pPr>
              <w:pStyle w:val="null3"/>
            </w:pPr>
            <w:r>
              <w:rPr>
                <w:rFonts w:ascii="仿宋_GB2312" w:hAnsi="仿宋_GB2312" w:cs="仿宋_GB2312" w:eastAsia="仿宋_GB2312"/>
              </w:rPr>
              <w:t>评审内容：①组织与管理措施②质量与安全成本控制措施③工期与进度成本控制措施④变更与签证管控措施等。 评审标准：切合本项目实际情况，内容与要点相符、每个要点均有展开详细的阐述且能够适用于本项目的得8分；评审内容任意一项缺项扣2分；评审内容每一项存在1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项目组成员（项目负责人除外）提供市政相关专业中级职称得1分，高级及以上职称得2分，其余不得分，最高得7分。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评审内容：①响应及时性保障②设计变更管理③后期服务跟进④售后应急保障。 评审标准：切合本项目实际情况，内容与要点相符、每个要点均有展开详细的阐述且能够适用于本项目的得8分；评审内容任意一项缺项扣2分；评审内容每一项存在1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供应商自2023年5月1日至今具有类似项目业绩 ，每提供一份合同得3分，最高得15分。（注：提供设计服务合同，时间以合同签订时间为准）。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满足磋商文件报价要求且经评审最低的报价为评审基准价，其价格分为满分。其他供应商的价格分统一按照下列公式计算： 报价得分=（评审基准价/响应报价）×10。 响应报价明显低于其他供应商，经磋商小组质询后不能在规定时间内说明理由，或说明理由但评审小组认为理由不能成立的，客观上形成不良竞争，按无效标处理。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详见附件：供应商认为需提供的其他资料.docx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