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版本号：LZBA2026-667.20260805001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《穿越三秦》沉浸式数字展项目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LZBA2026-667.</w:t>
      </w:r>
      <w:r>
        <w:br/>
      </w:r>
      <w:r>
        <w:br/>
      </w:r>
      <w:r>
        <w:br/>
      </w:r>
    </w:p>
    <w:p>
      <w:pPr>
        <w:pStyle w:val="null3"/>
        <w:jc w:val="center"/>
        <w:outlineLvl w:val="2"/>
      </w:pPr>
      <w:r>
        <w:rPr>
          <w:rFonts w:ascii="仿宋_GB2312" w:hAnsi="仿宋_GB2312" w:cs="仿宋_GB2312" w:eastAsia="仿宋_GB2312"/>
          <w:sz w:val="28"/>
          <w:b/>
        </w:rPr>
        <w:t>陕西历史博物馆</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《穿越三秦》沉浸式数字展项目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LZBA2026-667.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《穿越三秦》沉浸式数字展项目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充分发挥陕西历史博物馆作为央地共建博物馆的示范引领作用，完善展陈体系、丰富展览内容，满足观众日益增长的精神文化需求，拟将现有的国宝厅改造为沉浸式数字展厅，打造“穿越三秦——陕西古代文明大型沉浸式数字展”。 本采购项目包含三部分内容：1、数字展厅硬件设备采购；2、《穿越三秦》影片拍摄制作；3、展厅配套工程（包括但不限于原有展厅墙顶地及原有展陈设施的拆除，根据提供的设计施工图纸进行展厅搭建）。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p>
      <w:pPr>
        <w:pStyle w:val="null3"/>
      </w:pPr>
      <w:r>
        <w:rPr>
          <w:rFonts w:ascii="仿宋_GB2312" w:hAnsi="仿宋_GB2312" w:cs="仿宋_GB2312" w:eastAsia="仿宋_GB2312"/>
        </w:rPr>
        <w:t>2、供应商资质要求：供应商具有行政主管部门颁发的建筑装修装饰工程专业承包二级及以上资质及有效的安全生产许可证。</w:t>
      </w:r>
    </w:p>
    <w:p>
      <w:pPr>
        <w:pStyle w:val="null3"/>
      </w:pPr>
      <w:r>
        <w:rPr>
          <w:rFonts w:ascii="仿宋_GB2312" w:hAnsi="仿宋_GB2312" w:cs="仿宋_GB2312" w:eastAsia="仿宋_GB2312"/>
        </w:rPr>
        <w:t>3、项目经理要求：供应商拟派项目经理须具有建设行政主管部门颁发的建筑工程专业二级及以上注册建造师执业资格及有效的安全生产考核合格B证，在本单位注册且无在建工程项目。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郝嘉钰、刘婧、刘强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采购包1：4,569,466.60元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银行账号：30201278018704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说明：中标金额的5% 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服务费参照《国家计委关于印发&lt;招标代理服务收费管理暂行办法&gt;的通知》(计价格[2002]1980号)和国家发展和改革委员会办公厅颁发的《关于招标代理服务收费有关问题的通知》(发改办价格[2003]857号)规定标准计取，不足5000元按5000元收取。本项目代理服务费按货物类计取。 2、代理服务费以转账或现金形式交纳，服务费缴纳账号如下： 开户名称：龙寰项目管理咨询有限公司 开户行名称：平安银行西安高新路支行 账 号：30201278018704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陕西历史博物馆</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联系人：郝嘉钰、刘婧、刘强</w:t>
      </w:r>
    </w:p>
    <w:p>
      <w:pPr>
        <w:pStyle w:val="null3"/>
      </w:pPr>
      <w:r>
        <w:rPr>
          <w:rFonts w:ascii="仿宋_GB2312" w:hAnsi="仿宋_GB2312" w:cs="仿宋_GB2312" w:eastAsia="仿宋_GB2312"/>
        </w:rPr>
        <w:t>联系电话：029-88228899-613</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充分发挥陕西历史博物馆作为央地共建博物馆的示范引领作用，完善展陈体系、丰富展览内容，满足观众日益增长的精神文化需求，拟将现有的国宝厅改造为沉浸式数字展厅，打造“穿越三秦——陕西古代文明大型沉浸式数字展”。 本采购项目包含三部分内容：1、数字展厅硬件设备采购；2、《穿越三秦》影片拍摄制作；3、展厅配套工程（包括但不限于原有展厅墙顶地及原有展陈设施的拆除，根据提供的设计施工图纸进行展厅搭建）。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4,569,466.60</w:t>
      </w:r>
    </w:p>
    <w:p>
      <w:pPr>
        <w:pStyle w:val="null3"/>
      </w:pPr>
      <w:r>
        <w:rPr>
          <w:rFonts w:ascii="仿宋_GB2312" w:hAnsi="仿宋_GB2312" w:cs="仿宋_GB2312" w:eastAsia="仿宋_GB2312"/>
        </w:rPr>
        <w:t>采购包最高限价（元）: 4,569,466.60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《穿越三秦》沉浸式数字展项目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4,569,466.60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标的名称：《穿越三秦》沉浸式数字展项目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7"/>
              <w:gridCol w:w="207"/>
              <w:gridCol w:w="2229"/>
            </w:tblGrid>
            <w:tr>
              <w:tc>
                <w:tcPr>
                  <w:tcW w:type="dxa" w:w="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一、陕西历史博物馆数字展厅硬件设备采购清单</w:t>
                  </w:r>
                </w:p>
                <w:tbl>
                  <w:tblPr>
                    <w:tblBorders>
                      <w:top w:val="none" w:color="000000" w:sz="4"/>
                      <w:left w:val="none" w:color="000000" w:sz="4"/>
                      <w:bottom w:val="none" w:color="000000" w:sz="4"/>
                      <w:right w:val="none" w:color="000000" w:sz="4"/>
                      <w:insideH w:val="none"/>
                      <w:insideV w:val="none"/>
                    </w:tblBorders>
                  </w:tblPr>
                  <w:tblGrid>
                    <w:gridCol w:w="179"/>
                    <w:gridCol w:w="238"/>
                    <w:gridCol w:w="1205"/>
                    <w:gridCol w:w="184"/>
                    <w:gridCol w:w="196"/>
                  </w:tblGrid>
                  <w:tr>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w:t>
                        </w:r>
                      </w:p>
                      <w:p>
                        <w:pPr>
                          <w:pStyle w:val="null3"/>
                          <w:jc w:val="center"/>
                        </w:pPr>
                        <w:r>
                          <w:rPr>
                            <w:rFonts w:ascii="仿宋_GB2312" w:hAnsi="仿宋_GB2312" w:cs="仿宋_GB2312" w:eastAsia="仿宋_GB2312"/>
                            <w:sz w:val="20"/>
                            <w:b/>
                          </w:rPr>
                          <w:t>名称</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技术参数要求</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20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A、全景声音响扩声系统</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A-1</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全景声左声道扬声器</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w:t>
                        </w:r>
                        <w:r>
                          <w:rPr>
                            <w:rFonts w:ascii="仿宋_GB2312" w:hAnsi="仿宋_GB2312" w:cs="仿宋_GB2312" w:eastAsia="仿宋_GB2312"/>
                            <w:sz w:val="20"/>
                          </w:rPr>
                          <w:t>/被动两分频全频宽覆盖音箱</w:t>
                        </w:r>
                        <w:r>
                          <w:br/>
                        </w:r>
                        <w:r>
                          <w:rPr>
                            <w:rFonts w:ascii="仿宋_GB2312" w:hAnsi="仿宋_GB2312" w:cs="仿宋_GB2312" w:eastAsia="仿宋_GB2312"/>
                            <w:sz w:val="20"/>
                          </w:rPr>
                          <w:t>1.频率响应范围(±3dB)：不劣于45Hz-18 kHz；</w:t>
                        </w:r>
                        <w:r>
                          <w:br/>
                        </w:r>
                        <w:r>
                          <w:rPr>
                            <w:rFonts w:ascii="仿宋_GB2312" w:hAnsi="仿宋_GB2312" w:cs="仿宋_GB2312" w:eastAsia="仿宋_GB2312"/>
                            <w:sz w:val="20"/>
                          </w:rPr>
                          <w:t>2.▲灵敏度（1W/1m）：≥98dB SPL；</w:t>
                        </w:r>
                        <w:r>
                          <w:br/>
                        </w:r>
                        <w:r>
                          <w:rPr>
                            <w:rFonts w:ascii="仿宋_GB2312" w:hAnsi="仿宋_GB2312" w:cs="仿宋_GB2312" w:eastAsia="仿宋_GB2312"/>
                            <w:sz w:val="20"/>
                          </w:rPr>
                          <w:t>3.最大声压级(1m)：≥131dB SPL；</w:t>
                        </w:r>
                        <w:r>
                          <w:br/>
                        </w:r>
                        <w:r>
                          <w:rPr>
                            <w:rFonts w:ascii="仿宋_GB2312" w:hAnsi="仿宋_GB2312" w:cs="仿宋_GB2312" w:eastAsia="仿宋_GB2312"/>
                            <w:sz w:val="20"/>
                          </w:rPr>
                          <w:t>4.覆盖范围（-6 dB）H×V：≥70°×55°；</w:t>
                        </w:r>
                        <w:r>
                          <w:br/>
                        </w:r>
                        <w:r>
                          <w:rPr>
                            <w:rFonts w:ascii="仿宋_GB2312" w:hAnsi="仿宋_GB2312" w:cs="仿宋_GB2312" w:eastAsia="仿宋_GB2312"/>
                            <w:sz w:val="20"/>
                          </w:rPr>
                          <w:t>5.▲额定功率：≥600 watts LF,≥70 watts HF;</w:t>
                        </w:r>
                        <w:r>
                          <w:br/>
                        </w:r>
                        <w:r>
                          <w:rPr>
                            <w:rFonts w:ascii="仿宋_GB2312" w:hAnsi="仿宋_GB2312" w:cs="仿宋_GB2312" w:eastAsia="仿宋_GB2312"/>
                            <w:sz w:val="20"/>
                          </w:rPr>
                          <w:t>6.喇叭单元：低音驱动：≥1个15寸驱动，4寸音圈，钕磁、高音驱动描述：≥1个3寸音圈，钕磁；</w:t>
                        </w:r>
                        <w:r>
                          <w:br/>
                        </w:r>
                        <w:r>
                          <w:rPr>
                            <w:rFonts w:ascii="仿宋_GB2312" w:hAnsi="仿宋_GB2312" w:cs="仿宋_GB2312" w:eastAsia="仿宋_GB2312"/>
                            <w:sz w:val="20"/>
                          </w:rPr>
                          <w:t>7.额定阻抗：8Ω。</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全景声右声道扬声器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w:t>
                        </w:r>
                        <w:r>
                          <w:rPr>
                            <w:rFonts w:ascii="仿宋_GB2312" w:hAnsi="仿宋_GB2312" w:cs="仿宋_GB2312" w:eastAsia="仿宋_GB2312"/>
                            <w:sz w:val="20"/>
                          </w:rPr>
                          <w:t>/被动两分频全频宽覆盖音箱</w:t>
                        </w:r>
                        <w:r>
                          <w:br/>
                        </w:r>
                        <w:r>
                          <w:rPr>
                            <w:rFonts w:ascii="仿宋_GB2312" w:hAnsi="仿宋_GB2312" w:cs="仿宋_GB2312" w:eastAsia="仿宋_GB2312"/>
                            <w:sz w:val="20"/>
                          </w:rPr>
                          <w:t>1.频率响应范围(±3dB)：不劣于45Hz-18 kHz；</w:t>
                        </w:r>
                        <w:r>
                          <w:br/>
                        </w:r>
                        <w:r>
                          <w:rPr>
                            <w:rFonts w:ascii="仿宋_GB2312" w:hAnsi="仿宋_GB2312" w:cs="仿宋_GB2312" w:eastAsia="仿宋_GB2312"/>
                            <w:sz w:val="20"/>
                          </w:rPr>
                          <w:t>2.▲灵敏度（1W/1m）：≥98dB SPL；</w:t>
                        </w:r>
                        <w:r>
                          <w:br/>
                        </w:r>
                        <w:r>
                          <w:rPr>
                            <w:rFonts w:ascii="仿宋_GB2312" w:hAnsi="仿宋_GB2312" w:cs="仿宋_GB2312" w:eastAsia="仿宋_GB2312"/>
                            <w:sz w:val="20"/>
                          </w:rPr>
                          <w:t>3.最大声压级(1m)：≥131dB SPL；</w:t>
                        </w:r>
                        <w:r>
                          <w:br/>
                        </w:r>
                        <w:r>
                          <w:rPr>
                            <w:rFonts w:ascii="仿宋_GB2312" w:hAnsi="仿宋_GB2312" w:cs="仿宋_GB2312" w:eastAsia="仿宋_GB2312"/>
                            <w:sz w:val="20"/>
                          </w:rPr>
                          <w:t>4.覆盖范围（-6 dB）H×V：≥70°× 55°；</w:t>
                        </w:r>
                        <w:r>
                          <w:br/>
                        </w:r>
                        <w:r>
                          <w:rPr>
                            <w:rFonts w:ascii="仿宋_GB2312" w:hAnsi="仿宋_GB2312" w:cs="仿宋_GB2312" w:eastAsia="仿宋_GB2312"/>
                            <w:sz w:val="20"/>
                          </w:rPr>
                          <w:t>5.▲额定功率：≥600 watts LF,≥70 watts HF;</w:t>
                        </w:r>
                        <w:r>
                          <w:br/>
                        </w:r>
                        <w:r>
                          <w:rPr>
                            <w:rFonts w:ascii="仿宋_GB2312" w:hAnsi="仿宋_GB2312" w:cs="仿宋_GB2312" w:eastAsia="仿宋_GB2312"/>
                            <w:sz w:val="20"/>
                          </w:rPr>
                          <w:t>6.喇叭单元：低音驱动：≥1个15寸驱动，4寸音圈，钕磁、高音驱动描述：≥1个3寸音圈，钕磁；</w:t>
                        </w:r>
                        <w:r>
                          <w:br/>
                        </w:r>
                        <w:r>
                          <w:rPr>
                            <w:rFonts w:ascii="仿宋_GB2312" w:hAnsi="仿宋_GB2312" w:cs="仿宋_GB2312" w:eastAsia="仿宋_GB2312"/>
                            <w:sz w:val="20"/>
                          </w:rPr>
                          <w:t>7.额定阻抗：8Ω。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全景声中置声道扬声器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w:t>
                        </w:r>
                        <w:r>
                          <w:rPr>
                            <w:rFonts w:ascii="仿宋_GB2312" w:hAnsi="仿宋_GB2312" w:cs="仿宋_GB2312" w:eastAsia="仿宋_GB2312"/>
                            <w:sz w:val="20"/>
                          </w:rPr>
                          <w:t>/被动两分频全频宽覆盖音箱</w:t>
                        </w:r>
                        <w:r>
                          <w:br/>
                        </w:r>
                        <w:r>
                          <w:rPr>
                            <w:rFonts w:ascii="仿宋_GB2312" w:hAnsi="仿宋_GB2312" w:cs="仿宋_GB2312" w:eastAsia="仿宋_GB2312"/>
                            <w:sz w:val="20"/>
                          </w:rPr>
                          <w:t>1.频率响应范围(±3dB)：不劣于45Hz-18 kHz；</w:t>
                        </w:r>
                        <w:r>
                          <w:br/>
                        </w:r>
                        <w:r>
                          <w:rPr>
                            <w:rFonts w:ascii="仿宋_GB2312" w:hAnsi="仿宋_GB2312" w:cs="仿宋_GB2312" w:eastAsia="仿宋_GB2312"/>
                            <w:sz w:val="20"/>
                          </w:rPr>
                          <w:t>2.▲灵敏度（1W/1m）：≥96dB SPL；</w:t>
                        </w:r>
                        <w:r>
                          <w:br/>
                        </w:r>
                        <w:r>
                          <w:rPr>
                            <w:rFonts w:ascii="仿宋_GB2312" w:hAnsi="仿宋_GB2312" w:cs="仿宋_GB2312" w:eastAsia="仿宋_GB2312"/>
                            <w:sz w:val="20"/>
                          </w:rPr>
                          <w:t>3.最大声压级(1m)：≥128dB SPL；</w:t>
                        </w:r>
                        <w:r>
                          <w:br/>
                        </w:r>
                        <w:r>
                          <w:rPr>
                            <w:rFonts w:ascii="仿宋_GB2312" w:hAnsi="仿宋_GB2312" w:cs="仿宋_GB2312" w:eastAsia="仿宋_GB2312"/>
                            <w:sz w:val="20"/>
                          </w:rPr>
                          <w:t>4.覆盖范围（-6 dB）H×V：≥70°×55°；</w:t>
                        </w:r>
                        <w:r>
                          <w:br/>
                        </w:r>
                        <w:r>
                          <w:rPr>
                            <w:rFonts w:ascii="仿宋_GB2312" w:hAnsi="仿宋_GB2312" w:cs="仿宋_GB2312" w:eastAsia="仿宋_GB2312"/>
                            <w:sz w:val="20"/>
                          </w:rPr>
                          <w:t>5.▲额定功率：≥450 watts LF,≥70 watts HF;</w:t>
                        </w:r>
                        <w:r>
                          <w:br/>
                        </w:r>
                        <w:r>
                          <w:rPr>
                            <w:rFonts w:ascii="仿宋_GB2312" w:hAnsi="仿宋_GB2312" w:cs="仿宋_GB2312" w:eastAsia="仿宋_GB2312"/>
                            <w:sz w:val="20"/>
                          </w:rPr>
                          <w:t>6.喇叭单元：低音驱动：≥1个12寸驱动，3寸音圈，钕磁、高音驱动描述：≥1个3寸音圈，钕磁；</w:t>
                        </w:r>
                        <w:r>
                          <w:br/>
                        </w:r>
                        <w:r>
                          <w:rPr>
                            <w:rFonts w:ascii="仿宋_GB2312" w:hAnsi="仿宋_GB2312" w:cs="仿宋_GB2312" w:eastAsia="仿宋_GB2312"/>
                            <w:sz w:val="20"/>
                          </w:rPr>
                          <w:t>7.额定阻抗：8Ω。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全景声环绕声道扬声器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w:t>
                        </w:r>
                        <w:r>
                          <w:rPr>
                            <w:rFonts w:ascii="仿宋_GB2312" w:hAnsi="仿宋_GB2312" w:cs="仿宋_GB2312" w:eastAsia="仿宋_GB2312"/>
                            <w:sz w:val="20"/>
                          </w:rPr>
                          <w:t>/被动两分频全频宽覆盖音箱</w:t>
                        </w:r>
                        <w:r>
                          <w:br/>
                        </w:r>
                        <w:r>
                          <w:rPr>
                            <w:rFonts w:ascii="仿宋_GB2312" w:hAnsi="仿宋_GB2312" w:cs="仿宋_GB2312" w:eastAsia="仿宋_GB2312"/>
                            <w:sz w:val="20"/>
                          </w:rPr>
                          <w:t>1.频率响应范围(±3dB)：不劣于65Hz-20 kHz；</w:t>
                        </w:r>
                        <w:r>
                          <w:br/>
                        </w:r>
                        <w:r>
                          <w:rPr>
                            <w:rFonts w:ascii="仿宋_GB2312" w:hAnsi="仿宋_GB2312" w:cs="仿宋_GB2312" w:eastAsia="仿宋_GB2312"/>
                            <w:sz w:val="20"/>
                          </w:rPr>
                          <w:t>2.▲灵敏度（1W/1m）：≥93dB SPL；</w:t>
                        </w:r>
                        <w:r>
                          <w:br/>
                        </w:r>
                        <w:r>
                          <w:rPr>
                            <w:rFonts w:ascii="仿宋_GB2312" w:hAnsi="仿宋_GB2312" w:cs="仿宋_GB2312" w:eastAsia="仿宋_GB2312"/>
                            <w:sz w:val="20"/>
                          </w:rPr>
                          <w:t>3.最大声压级(1m)：≥123dB SPL；</w:t>
                        </w:r>
                        <w:r>
                          <w:br/>
                        </w:r>
                        <w:r>
                          <w:rPr>
                            <w:rFonts w:ascii="仿宋_GB2312" w:hAnsi="仿宋_GB2312" w:cs="仿宋_GB2312" w:eastAsia="仿宋_GB2312"/>
                            <w:sz w:val="20"/>
                          </w:rPr>
                          <w:t>4.覆盖范围（-6 dB）H×V：≥70°× 55°；</w:t>
                        </w:r>
                        <w:r>
                          <w:br/>
                        </w:r>
                        <w:r>
                          <w:rPr>
                            <w:rFonts w:ascii="仿宋_GB2312" w:hAnsi="仿宋_GB2312" w:cs="仿宋_GB2312" w:eastAsia="仿宋_GB2312"/>
                            <w:sz w:val="20"/>
                          </w:rPr>
                          <w:t>5.▲额定功率：≥300 watts;</w:t>
                        </w:r>
                        <w:r>
                          <w:br/>
                        </w:r>
                        <w:r>
                          <w:rPr>
                            <w:rFonts w:ascii="仿宋_GB2312" w:hAnsi="仿宋_GB2312" w:cs="仿宋_GB2312" w:eastAsia="仿宋_GB2312"/>
                            <w:sz w:val="20"/>
                          </w:rPr>
                          <w:t>6.喇叭单元：低音驱动：≥1个8寸驱动，2.5寸音圈，钕磁、高音驱动描述：≥1个1.4寸音圈，钕磁；</w:t>
                        </w:r>
                        <w:r>
                          <w:br/>
                        </w:r>
                        <w:r>
                          <w:rPr>
                            <w:rFonts w:ascii="仿宋_GB2312" w:hAnsi="仿宋_GB2312" w:cs="仿宋_GB2312" w:eastAsia="仿宋_GB2312"/>
                            <w:sz w:val="20"/>
                          </w:rPr>
                          <w:t>7.额定阻抗：8Ω。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全景声顶部环绕声道扬声器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w:t>
                        </w:r>
                        <w:r>
                          <w:rPr>
                            <w:rFonts w:ascii="仿宋_GB2312" w:hAnsi="仿宋_GB2312" w:cs="仿宋_GB2312" w:eastAsia="仿宋_GB2312"/>
                            <w:sz w:val="20"/>
                          </w:rPr>
                          <w:t>/被动两分频全频宽覆盖音箱</w:t>
                        </w:r>
                        <w:r>
                          <w:br/>
                        </w:r>
                        <w:r>
                          <w:rPr>
                            <w:rFonts w:ascii="仿宋_GB2312" w:hAnsi="仿宋_GB2312" w:cs="仿宋_GB2312" w:eastAsia="仿宋_GB2312"/>
                            <w:sz w:val="20"/>
                          </w:rPr>
                          <w:t>1.频率响应范围(±3dB)：不劣于65Hz-20 kHz；</w:t>
                        </w:r>
                        <w:r>
                          <w:br/>
                        </w:r>
                        <w:r>
                          <w:rPr>
                            <w:rFonts w:ascii="仿宋_GB2312" w:hAnsi="仿宋_GB2312" w:cs="仿宋_GB2312" w:eastAsia="仿宋_GB2312"/>
                            <w:sz w:val="20"/>
                          </w:rPr>
                          <w:t>2.▲灵敏度（1W/1m）：≥93 dB SPL；</w:t>
                        </w:r>
                        <w:r>
                          <w:br/>
                        </w:r>
                        <w:r>
                          <w:rPr>
                            <w:rFonts w:ascii="仿宋_GB2312" w:hAnsi="仿宋_GB2312" w:cs="仿宋_GB2312" w:eastAsia="仿宋_GB2312"/>
                            <w:sz w:val="20"/>
                          </w:rPr>
                          <w:t>3.最大声压级(1m)：≥123dB SPL；</w:t>
                        </w:r>
                        <w:r>
                          <w:br/>
                        </w:r>
                        <w:r>
                          <w:rPr>
                            <w:rFonts w:ascii="仿宋_GB2312" w:hAnsi="仿宋_GB2312" w:cs="仿宋_GB2312" w:eastAsia="仿宋_GB2312"/>
                            <w:sz w:val="20"/>
                          </w:rPr>
                          <w:t>4.覆盖范围（-6 dB）H×V：≥70°× 55°；</w:t>
                        </w:r>
                        <w:r>
                          <w:br/>
                        </w:r>
                        <w:r>
                          <w:rPr>
                            <w:rFonts w:ascii="仿宋_GB2312" w:hAnsi="仿宋_GB2312" w:cs="仿宋_GB2312" w:eastAsia="仿宋_GB2312"/>
                            <w:sz w:val="20"/>
                          </w:rPr>
                          <w:t>5.▲额定功率：≥300 watts;</w:t>
                        </w:r>
                        <w:r>
                          <w:br/>
                        </w:r>
                        <w:r>
                          <w:rPr>
                            <w:rFonts w:ascii="仿宋_GB2312" w:hAnsi="仿宋_GB2312" w:cs="仿宋_GB2312" w:eastAsia="仿宋_GB2312"/>
                            <w:sz w:val="20"/>
                          </w:rPr>
                          <w:t>6.喇叭单元：低音驱动：≥1个8寸驱动，2.5寸音圈，钕磁、高音驱动描述：≥1个1.4寸音圈，钕磁；</w:t>
                        </w:r>
                        <w:r>
                          <w:br/>
                        </w:r>
                        <w:r>
                          <w:rPr>
                            <w:rFonts w:ascii="仿宋_GB2312" w:hAnsi="仿宋_GB2312" w:cs="仿宋_GB2312" w:eastAsia="仿宋_GB2312"/>
                            <w:sz w:val="20"/>
                          </w:rPr>
                          <w:t>7.额定阻抗：8Ω。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全景声超低频扬声器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低音音箱</w:t>
                        </w:r>
                        <w:r>
                          <w:br/>
                        </w:r>
                        <w:r>
                          <w:rPr>
                            <w:rFonts w:ascii="仿宋_GB2312" w:hAnsi="仿宋_GB2312" w:cs="仿宋_GB2312" w:eastAsia="仿宋_GB2312"/>
                            <w:sz w:val="20"/>
                          </w:rPr>
                          <w:t>1.频率响应范围(±3dB)：不劣于45Hz-500Hz；</w:t>
                        </w:r>
                        <w:r>
                          <w:br/>
                        </w:r>
                        <w:r>
                          <w:rPr>
                            <w:rFonts w:ascii="仿宋_GB2312" w:hAnsi="仿宋_GB2312" w:cs="仿宋_GB2312" w:eastAsia="仿宋_GB2312"/>
                            <w:sz w:val="20"/>
                          </w:rPr>
                          <w:t>2.▲灵敏度（1W/1m）：≥97dB SPL；</w:t>
                        </w:r>
                        <w:r>
                          <w:br/>
                        </w:r>
                        <w:r>
                          <w:rPr>
                            <w:rFonts w:ascii="仿宋_GB2312" w:hAnsi="仿宋_GB2312" w:cs="仿宋_GB2312" w:eastAsia="仿宋_GB2312"/>
                            <w:sz w:val="20"/>
                          </w:rPr>
                          <w:t>3.最大声压级(1m)：≥133dB SPL；</w:t>
                        </w:r>
                        <w:r>
                          <w:br/>
                        </w:r>
                        <w:r>
                          <w:rPr>
                            <w:rFonts w:ascii="仿宋_GB2312" w:hAnsi="仿宋_GB2312" w:cs="仿宋_GB2312" w:eastAsia="仿宋_GB2312"/>
                            <w:sz w:val="20"/>
                          </w:rPr>
                          <w:t>4.▲额定功率：≥1200 watts;</w:t>
                        </w:r>
                        <w:r>
                          <w:br/>
                        </w:r>
                        <w:r>
                          <w:rPr>
                            <w:rFonts w:ascii="仿宋_GB2312" w:hAnsi="仿宋_GB2312" w:cs="仿宋_GB2312" w:eastAsia="仿宋_GB2312"/>
                            <w:sz w:val="20"/>
                          </w:rPr>
                          <w:t>5.喇叭单元：低音驱动：≥2个15寸驱动，4寸音圈；</w:t>
                        </w:r>
                        <w:r>
                          <w:br/>
                        </w:r>
                        <w:r>
                          <w:rPr>
                            <w:rFonts w:ascii="仿宋_GB2312" w:hAnsi="仿宋_GB2312" w:cs="仿宋_GB2312" w:eastAsia="仿宋_GB2312"/>
                            <w:sz w:val="20"/>
                          </w:rPr>
                          <w:t>6.额定阻抗：4Ω。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四通道数字功率放大器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1.功放类型:网络DSP功放；</w:t>
                        </w:r>
                        <w:r>
                          <w:br/>
                        </w:r>
                        <w:r>
                          <w:rPr>
                            <w:rFonts w:ascii="仿宋_GB2312" w:hAnsi="仿宋_GB2312" w:cs="仿宋_GB2312" w:eastAsia="仿宋_GB2312"/>
                            <w:sz w:val="20"/>
                          </w:rPr>
                          <w:t>2.通道: ≥四通道；</w:t>
                        </w:r>
                        <w:r>
                          <w:br/>
                        </w:r>
                        <w:r>
                          <w:rPr>
                            <w:rFonts w:ascii="仿宋_GB2312" w:hAnsi="仿宋_GB2312" w:cs="仿宋_GB2312" w:eastAsia="仿宋_GB2312"/>
                            <w:sz w:val="20"/>
                          </w:rPr>
                          <w:t>3.输出功率:</w:t>
                        </w:r>
                        <w:r>
                          <w:br/>
                        </w:r>
                        <w:r>
                          <w:rPr>
                            <w:rFonts w:ascii="仿宋_GB2312" w:hAnsi="仿宋_GB2312" w:cs="仿宋_GB2312" w:eastAsia="仿宋_GB2312"/>
                            <w:sz w:val="20"/>
                          </w:rPr>
                          <w:t>≥4x1200W @8Ω, 1 kHz, 1%THD</w:t>
                        </w:r>
                        <w:r>
                          <w:br/>
                        </w:r>
                        <w:r>
                          <w:rPr>
                            <w:rFonts w:ascii="仿宋_GB2312" w:hAnsi="仿宋_GB2312" w:cs="仿宋_GB2312" w:eastAsia="仿宋_GB2312"/>
                            <w:sz w:val="20"/>
                          </w:rPr>
                          <w:t>≥4x1380W @8Ω, 1 kHz, 2%THD</w:t>
                        </w:r>
                        <w:r>
                          <w:br/>
                        </w:r>
                        <w:r>
                          <w:rPr>
                            <w:rFonts w:ascii="仿宋_GB2312" w:hAnsi="仿宋_GB2312" w:cs="仿宋_GB2312" w:eastAsia="仿宋_GB2312"/>
                            <w:sz w:val="20"/>
                          </w:rPr>
                          <w:t>≥4x1650W @4Ω, 1 kHz, 1%THD</w:t>
                        </w:r>
                        <w:r>
                          <w:br/>
                        </w:r>
                        <w:r>
                          <w:rPr>
                            <w:rFonts w:ascii="仿宋_GB2312" w:hAnsi="仿宋_GB2312" w:cs="仿宋_GB2312" w:eastAsia="仿宋_GB2312"/>
                            <w:sz w:val="20"/>
                          </w:rPr>
                          <w:t>≥4x2400W @4Ω, 1 kHz, 2%THD</w:t>
                        </w:r>
                        <w:r>
                          <w:br/>
                        </w:r>
                        <w:r>
                          <w:rPr>
                            <w:rFonts w:ascii="仿宋_GB2312" w:hAnsi="仿宋_GB2312" w:cs="仿宋_GB2312" w:eastAsia="仿宋_GB2312"/>
                            <w:sz w:val="20"/>
                          </w:rPr>
                          <w:t>≥4x1300W @8Ω, 50 Hz, 4%THD</w:t>
                        </w:r>
                        <w:r>
                          <w:br/>
                        </w:r>
                        <w:r>
                          <w:rPr>
                            <w:rFonts w:ascii="仿宋_GB2312" w:hAnsi="仿宋_GB2312" w:cs="仿宋_GB2312" w:eastAsia="仿宋_GB2312"/>
                            <w:sz w:val="20"/>
                          </w:rPr>
                          <w:t>≥4x1500W @4Ω, 50 Hz, 4%THD</w:t>
                        </w:r>
                        <w:r>
                          <w:br/>
                        </w:r>
                        <w:r>
                          <w:rPr>
                            <w:rFonts w:ascii="仿宋_GB2312" w:hAnsi="仿宋_GB2312" w:cs="仿宋_GB2312" w:eastAsia="仿宋_GB2312"/>
                            <w:sz w:val="20"/>
                          </w:rPr>
                          <w:t>4.输入通道：≥2个AES数字输入或≥4个XLR模拟输入；</w:t>
                        </w:r>
                        <w:r>
                          <w:br/>
                        </w:r>
                        <w:r>
                          <w:rPr>
                            <w:rFonts w:ascii="仿宋_GB2312" w:hAnsi="仿宋_GB2312" w:cs="仿宋_GB2312" w:eastAsia="仿宋_GB2312"/>
                            <w:sz w:val="20"/>
                          </w:rPr>
                          <w:t>5.总谐波失真（典型）：&lt;0.05 % (20Hz-20kHz, 3dB额定功率下)；</w:t>
                        </w:r>
                        <w:r>
                          <w:br/>
                        </w:r>
                        <w:r>
                          <w:rPr>
                            <w:rFonts w:ascii="仿宋_GB2312" w:hAnsi="仿宋_GB2312" w:cs="仿宋_GB2312" w:eastAsia="仿宋_GB2312"/>
                            <w:sz w:val="20"/>
                          </w:rPr>
                          <w:t>6.最大输入电平:+23 dBu；</w:t>
                        </w:r>
                        <w:r>
                          <w:br/>
                        </w:r>
                        <w:r>
                          <w:rPr>
                            <w:rFonts w:ascii="仿宋_GB2312" w:hAnsi="仿宋_GB2312" w:cs="仿宋_GB2312" w:eastAsia="仿宋_GB2312"/>
                            <w:sz w:val="20"/>
                          </w:rPr>
                          <w:t>7.▲采样率≥96kHz，动态范围≥120dB；</w:t>
                        </w:r>
                        <w:r>
                          <w:br/>
                        </w:r>
                        <w:r>
                          <w:rPr>
                            <w:rFonts w:ascii="仿宋_GB2312" w:hAnsi="仿宋_GB2312" w:cs="仿宋_GB2312" w:eastAsia="仿宋_GB2312"/>
                            <w:sz w:val="20"/>
                          </w:rPr>
                          <w:t>8.保护:内置输入限幅器、短路保护、直流输出保护、低压和过压保护、智能电源保险丝保护、电源功率过载保护、变压器和散热器的温度保护；</w:t>
                        </w:r>
                        <w:r>
                          <w:br/>
                        </w:r>
                        <w:r>
                          <w:rPr>
                            <w:rFonts w:ascii="仿宋_GB2312" w:hAnsi="仿宋_GB2312" w:cs="仿宋_GB2312" w:eastAsia="仿宋_GB2312"/>
                            <w:sz w:val="20"/>
                          </w:rPr>
                          <w:t>9.延迟时间:≤1毫秒；</w:t>
                        </w:r>
                        <w:r>
                          <w:br/>
                        </w:r>
                        <w:r>
                          <w:rPr>
                            <w:rFonts w:ascii="仿宋_GB2312" w:hAnsi="仿宋_GB2312" w:cs="仿宋_GB2312" w:eastAsia="仿宋_GB2312"/>
                            <w:sz w:val="20"/>
                          </w:rPr>
                          <w:t>10.▲网络：以太网/IP(DHCP，Ad-Hoc或固定IP)进行远程监测和控制。</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7.2.4全景声音频解码器</w:t>
                        </w:r>
                        <w:r>
                          <w:rPr>
                            <w:rFonts w:ascii="仿宋_GB2312" w:hAnsi="仿宋_GB2312" w:cs="仿宋_GB2312" w:eastAsia="仿宋_GB2312"/>
                            <w:sz w:val="20"/>
                            <w:b/>
                          </w:rPr>
                          <w:t>（核心产品）</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1.≥13.2声道处理功能；</w:t>
                        </w:r>
                        <w:r>
                          <w:br/>
                        </w:r>
                        <w:r>
                          <w:rPr>
                            <w:rFonts w:ascii="仿宋_GB2312" w:hAnsi="仿宋_GB2312" w:cs="仿宋_GB2312" w:eastAsia="仿宋_GB2312"/>
                            <w:sz w:val="20"/>
                          </w:rPr>
                          <w:t>2.支持Dolby Atmos、DTS:X或Auro-3D等三维立体声；</w:t>
                        </w:r>
                        <w:r>
                          <w:br/>
                        </w:r>
                        <w:r>
                          <w:rPr>
                            <w:rFonts w:ascii="仿宋_GB2312" w:hAnsi="仿宋_GB2312" w:cs="仿宋_GB2312" w:eastAsia="仿宋_GB2312"/>
                            <w:sz w:val="20"/>
                          </w:rPr>
                          <w:t>3.所有声道都配备192kHz/32位D/A转换器。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数字音频处理器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1、▲≥128*128路网络音频处理通道；</w:t>
                        </w:r>
                        <w:r>
                          <w:br/>
                        </w:r>
                        <w:r>
                          <w:rPr>
                            <w:rFonts w:ascii="仿宋_GB2312" w:hAnsi="仿宋_GB2312" w:cs="仿宋_GB2312" w:eastAsia="仿宋_GB2312"/>
                            <w:sz w:val="20"/>
                          </w:rPr>
                          <w:t>2、▲支持≥64路dante音频通道；</w:t>
                        </w:r>
                        <w:r>
                          <w:br/>
                        </w:r>
                        <w:r>
                          <w:rPr>
                            <w:rFonts w:ascii="仿宋_GB2312" w:hAnsi="仿宋_GB2312" w:cs="仿宋_GB2312" w:eastAsia="仿宋_GB2312"/>
                            <w:sz w:val="20"/>
                          </w:rPr>
                          <w:t>3、≥8路MIC/line输入、8路MIC/line输出、8路输入输出自定义通道；</w:t>
                        </w:r>
                        <w:r>
                          <w:br/>
                        </w:r>
                        <w:r>
                          <w:rPr>
                            <w:rFonts w:ascii="仿宋_GB2312" w:hAnsi="仿宋_GB2312" w:cs="仿宋_GB2312" w:eastAsia="仿宋_GB2312"/>
                            <w:sz w:val="20"/>
                          </w:rPr>
                          <w:t>4、内置多种音频处理模块，如分频、延时、噪声门、反馈抑制、ducker，多段动态EQ，多段压缩，自动增益，自动混音台，效果器等功能；</w:t>
                        </w:r>
                        <w:r>
                          <w:br/>
                        </w:r>
                        <w:r>
                          <w:rPr>
                            <w:rFonts w:ascii="仿宋_GB2312" w:hAnsi="仿宋_GB2312" w:cs="仿宋_GB2312" w:eastAsia="仿宋_GB2312"/>
                            <w:sz w:val="20"/>
                          </w:rPr>
                          <w:t>5、自动管理：具有计划任务工具，实现定时功能。</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A-10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滤波电源时序器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1.整机配置空气开关及电压表头，设计容量≥50A(AC220V，10KVA）；</w:t>
                        </w:r>
                        <w:r>
                          <w:br/>
                        </w:r>
                        <w:r>
                          <w:rPr>
                            <w:rFonts w:ascii="仿宋_GB2312" w:hAnsi="仿宋_GB2312" w:cs="仿宋_GB2312" w:eastAsia="仿宋_GB2312"/>
                            <w:sz w:val="20"/>
                          </w:rPr>
                          <w:t>2.≥12路电源时序控制，每路输出AC220V(≥10A)采用国标五孔插座；</w:t>
                        </w:r>
                        <w:r>
                          <w:br/>
                        </w:r>
                        <w:r>
                          <w:rPr>
                            <w:rFonts w:ascii="仿宋_GB2312" w:hAnsi="仿宋_GB2312" w:cs="仿宋_GB2312" w:eastAsia="仿宋_GB2312"/>
                            <w:sz w:val="20"/>
                          </w:rPr>
                          <w:t>3.面板钥匙锁开关控制；</w:t>
                        </w:r>
                        <w:r>
                          <w:br/>
                        </w:r>
                        <w:r>
                          <w:rPr>
                            <w:rFonts w:ascii="仿宋_GB2312" w:hAnsi="仿宋_GB2312" w:cs="仿宋_GB2312" w:eastAsia="仿宋_GB2312"/>
                            <w:sz w:val="20"/>
                          </w:rPr>
                          <w:t>4.标准的外部控制接口和级联控口:5-24DCV电平控制及短路控制方式。可连接异地控制开关。可以扩展连接,组成多机系统级联控制；</w:t>
                        </w:r>
                        <w:r>
                          <w:br/>
                        </w:r>
                        <w:r>
                          <w:rPr>
                            <w:rFonts w:ascii="仿宋_GB2312" w:hAnsi="仿宋_GB2312" w:cs="仿宋_GB2312" w:eastAsia="仿宋_GB2312"/>
                            <w:sz w:val="20"/>
                          </w:rPr>
                          <w:t>5.多级EMI滤波器用于净化系统电源。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A-11</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高清蓝光硬盘播放机</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1.内存：≥2GB DDR3，硬盘≥3T；</w:t>
                        </w:r>
                        <w:r>
                          <w:br/>
                        </w:r>
                        <w:r>
                          <w:rPr>
                            <w:rFonts w:ascii="仿宋_GB2312" w:hAnsi="仿宋_GB2312" w:cs="仿宋_GB2312" w:eastAsia="仿宋_GB2312"/>
                            <w:sz w:val="20"/>
                          </w:rPr>
                          <w:t>2.闪存：≥16GB高速闪存；</w:t>
                        </w:r>
                        <w:r>
                          <w:br/>
                        </w:r>
                        <w:r>
                          <w:rPr>
                            <w:rFonts w:ascii="仿宋_GB2312" w:hAnsi="仿宋_GB2312" w:cs="仿宋_GB2312" w:eastAsia="仿宋_GB2312"/>
                            <w:sz w:val="20"/>
                          </w:rPr>
                          <w:t>3.输出分辨率：最高可达4K（3840*2160 @60帧/秒）；</w:t>
                        </w:r>
                        <w:r>
                          <w:br/>
                        </w:r>
                        <w:r>
                          <w:rPr>
                            <w:rFonts w:ascii="仿宋_GB2312" w:hAnsi="仿宋_GB2312" w:cs="仿宋_GB2312" w:eastAsia="仿宋_GB2312"/>
                            <w:sz w:val="20"/>
                          </w:rPr>
                          <w:t>4.视频解码格式：不限于H.265、MPEG1/2/4、VC-1、AVS、VP9 等多种格式，可播放4K UHD蓝光原盘；</w:t>
                        </w:r>
                        <w:r>
                          <w:br/>
                        </w:r>
                        <w:r>
                          <w:rPr>
                            <w:rFonts w:ascii="仿宋_GB2312" w:hAnsi="仿宋_GB2312" w:cs="仿宋_GB2312" w:eastAsia="仿宋_GB2312"/>
                            <w:sz w:val="20"/>
                          </w:rPr>
                          <w:t>5.音频解码格式：不限于Dolby Digital Plus、DTS-HD、DSD无损格式（DSF/DFF）、APE、FLAC、AAC等，具备Dolby和DTS双认证，支持Dolby Atmos和DTS:X源码输出；</w:t>
                        </w:r>
                        <w:r>
                          <w:br/>
                        </w:r>
                        <w:r>
                          <w:rPr>
                            <w:rFonts w:ascii="仿宋_GB2312" w:hAnsi="仿宋_GB2312" w:cs="仿宋_GB2312" w:eastAsia="仿宋_GB2312"/>
                            <w:sz w:val="20"/>
                          </w:rPr>
                          <w:t>6.有线功能 数据传输率：≥1000Mbps；</w:t>
                        </w:r>
                        <w:r>
                          <w:br/>
                        </w:r>
                        <w:r>
                          <w:rPr>
                            <w:rFonts w:ascii="仿宋_GB2312" w:hAnsi="仿宋_GB2312" w:cs="仿宋_GB2312" w:eastAsia="仿宋_GB2312"/>
                            <w:sz w:val="20"/>
                          </w:rPr>
                          <w:t>7</w:t>
                        </w:r>
                        <w:r>
                          <w:rPr>
                            <w:rFonts w:ascii="仿宋_GB2312" w:hAnsi="仿宋_GB2312" w:cs="仿宋_GB2312" w:eastAsia="仿宋_GB2312"/>
                            <w:sz w:val="20"/>
                          </w:rPr>
                          <w:t>.接口</w:t>
                        </w:r>
                        <w:r>
                          <w:rPr>
                            <w:rFonts w:ascii="仿宋_GB2312" w:hAnsi="仿宋_GB2312" w:cs="仿宋_GB2312" w:eastAsia="仿宋_GB2312"/>
                            <w:sz w:val="20"/>
                          </w:rPr>
                          <w:t>：视频输出：</w:t>
                        </w:r>
                        <w:r>
                          <w:rPr>
                            <w:rFonts w:ascii="仿宋_GB2312" w:hAnsi="仿宋_GB2312" w:cs="仿宋_GB2312" w:eastAsia="仿宋_GB2312"/>
                            <w:sz w:val="20"/>
                          </w:rPr>
                          <w:t>≥2×HDMI 2.0a，≥1×CVBS复合视频接口、音频输出：≥1×SPDIF数字光纤音频接口，≥1×L/R模拟立体声接口、存储扩展：≥1×SATA 3.0接口（支持内置3.5英寸硬盘，最大支持14TB），≥1×USB 3.0接口，≥2×USB 2.0接口；</w:t>
                        </w:r>
                        <w:r>
                          <w:br/>
                        </w:r>
                        <w:r>
                          <w:rPr>
                            <w:rFonts w:ascii="仿宋_GB2312" w:hAnsi="仿宋_GB2312" w:cs="仿宋_GB2312" w:eastAsia="仿宋_GB2312"/>
                            <w:sz w:val="20"/>
                          </w:rPr>
                          <w:t>8</w:t>
                        </w:r>
                        <w:r>
                          <w:rPr>
                            <w:rFonts w:ascii="仿宋_GB2312" w:hAnsi="仿宋_GB2312" w:cs="仿宋_GB2312" w:eastAsia="仿宋_GB2312"/>
                            <w:sz w:val="20"/>
                          </w:rPr>
                          <w:t>.其他</w:t>
                        </w:r>
                        <w:r>
                          <w:rPr>
                            <w:rFonts w:ascii="仿宋_GB2312" w:hAnsi="仿宋_GB2312" w:cs="仿宋_GB2312" w:eastAsia="仿宋_GB2312"/>
                            <w:sz w:val="20"/>
                          </w:rPr>
                          <w:t>：支持</w:t>
                        </w:r>
                        <w:r>
                          <w:rPr>
                            <w:rFonts w:ascii="仿宋_GB2312" w:hAnsi="仿宋_GB2312" w:cs="仿宋_GB2312" w:eastAsia="仿宋_GB2312"/>
                            <w:sz w:val="20"/>
                          </w:rPr>
                          <w:t>IR红外输入、RS232控制。</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A-12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固定安装机柜</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1.前门为钢化玻璃门带锁，普通门条，后门为铁皮门；</w:t>
                        </w:r>
                        <w:r>
                          <w:br/>
                        </w:r>
                        <w:r>
                          <w:rPr>
                            <w:rFonts w:ascii="仿宋_GB2312" w:hAnsi="仿宋_GB2312" w:cs="仿宋_GB2312" w:eastAsia="仿宋_GB2312"/>
                            <w:sz w:val="20"/>
                          </w:rPr>
                          <w:t>2.不小于42U机柜，高度≥2000mm，宽度≥600mm，深度≥600mm；</w:t>
                        </w:r>
                        <w:r>
                          <w:br/>
                        </w:r>
                        <w:r>
                          <w:rPr>
                            <w:rFonts w:ascii="仿宋_GB2312" w:hAnsi="仿宋_GB2312" w:cs="仿宋_GB2312" w:eastAsia="仿宋_GB2312"/>
                            <w:sz w:val="20"/>
                          </w:rPr>
                          <w:t>3.材质：为冷轧钢板，表面经过脱脂磷化静电喷涂处理，符合环保标准；</w:t>
                        </w:r>
                        <w:r>
                          <w:br/>
                        </w:r>
                        <w:r>
                          <w:rPr>
                            <w:rFonts w:ascii="仿宋_GB2312" w:hAnsi="仿宋_GB2312" w:cs="仿宋_GB2312" w:eastAsia="仿宋_GB2312"/>
                            <w:sz w:val="20"/>
                          </w:rPr>
                          <w:t>4.装载能力静载荷：800KG。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A-13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线材辅材</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含电源线、音箱线、音频信号线、穿线管、接插头，桥架、舞台地插等。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r>
                  <w:tr>
                    <w:tc>
                      <w:tcPr>
                        <w:tcW w:type="dxa" w:w="20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B、投影显示系统</w:t>
                        </w:r>
                      </w:p>
                    </w:tc>
                  </w:tr>
                  <w:tr>
                    <w:tc>
                      <w:tcPr>
                        <w:tcW w:type="dxa" w:w="20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B-1</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工程投影机</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1.DLP或3LCD芯片；</w:t>
                        </w:r>
                        <w:r>
                          <w:br/>
                        </w:r>
                        <w:r>
                          <w:rPr>
                            <w:rFonts w:ascii="仿宋_GB2312" w:hAnsi="仿宋_GB2312" w:cs="仿宋_GB2312" w:eastAsia="仿宋_GB2312"/>
                            <w:sz w:val="20"/>
                          </w:rPr>
                          <w:t>★2.亮度：中心亮度≥16,000流明（根据ISO21118标准制定）；</w:t>
                        </w:r>
                        <w:r>
                          <w:br/>
                        </w:r>
                        <w:r>
                          <w:rPr>
                            <w:rFonts w:ascii="仿宋_GB2312" w:hAnsi="仿宋_GB2312" w:cs="仿宋_GB2312" w:eastAsia="仿宋_GB2312"/>
                            <w:sz w:val="20"/>
                          </w:rPr>
                          <w:t>3.对比度：≥20,000：1（动态），4,000,000:1；</w:t>
                        </w:r>
                        <w:r>
                          <w:br/>
                        </w:r>
                        <w:r>
                          <w:rPr>
                            <w:rFonts w:ascii="仿宋_GB2312" w:hAnsi="仿宋_GB2312" w:cs="仿宋_GB2312" w:eastAsia="仿宋_GB2312"/>
                            <w:sz w:val="20"/>
                          </w:rPr>
                          <w:t>★4.分辨率：≥3840*2400；</w:t>
                        </w:r>
                        <w:r>
                          <w:br/>
                        </w:r>
                        <w:r>
                          <w:rPr>
                            <w:rFonts w:ascii="仿宋_GB2312" w:hAnsi="仿宋_GB2312" w:cs="仿宋_GB2312" w:eastAsia="仿宋_GB2312"/>
                            <w:sz w:val="20"/>
                          </w:rPr>
                          <w:t>5.光源：激光光源；</w:t>
                        </w:r>
                        <w:r>
                          <w:br/>
                        </w:r>
                        <w:r>
                          <w:rPr>
                            <w:rFonts w:ascii="仿宋_GB2312" w:hAnsi="仿宋_GB2312" w:cs="仿宋_GB2312" w:eastAsia="仿宋_GB2312"/>
                            <w:sz w:val="20"/>
                          </w:rPr>
                          <w:t>6.光源寿命：≥20000小时。支持7*24小时运行；</w:t>
                        </w:r>
                        <w:r>
                          <w:br/>
                        </w:r>
                        <w:r>
                          <w:rPr>
                            <w:rFonts w:ascii="仿宋_GB2312" w:hAnsi="仿宋_GB2312" w:cs="仿宋_GB2312" w:eastAsia="仿宋_GB2312"/>
                            <w:sz w:val="20"/>
                          </w:rPr>
                          <w:t>▲7.密闭光引擎，防尘等级可达IP6X；</w:t>
                        </w:r>
                        <w:r>
                          <w:br/>
                        </w:r>
                        <w:r>
                          <w:rPr>
                            <w:rFonts w:ascii="仿宋_GB2312" w:hAnsi="仿宋_GB2312" w:cs="仿宋_GB2312" w:eastAsia="仿宋_GB2312"/>
                            <w:sz w:val="20"/>
                          </w:rPr>
                          <w:t>▲8.七点色彩校正技术；</w:t>
                        </w:r>
                      </w:p>
                      <w:p>
                        <w:pPr>
                          <w:pStyle w:val="null3"/>
                          <w:jc w:val="left"/>
                        </w:pPr>
                        <w:r>
                          <w:rPr>
                            <w:rFonts w:ascii="仿宋_GB2312" w:hAnsi="仿宋_GB2312" w:cs="仿宋_GB2312" w:eastAsia="仿宋_GB2312"/>
                            <w:sz w:val="20"/>
                          </w:rPr>
                          <w:t>▲9.支持DMX Art-Net舞台灯光协议；</w:t>
                        </w:r>
                        <w:r>
                          <w:br/>
                        </w:r>
                        <w:r>
                          <w:rPr>
                            <w:rFonts w:ascii="仿宋_GB2312" w:hAnsi="仿宋_GB2312" w:cs="仿宋_GB2312" w:eastAsia="仿宋_GB2312"/>
                            <w:sz w:val="20"/>
                          </w:rPr>
                          <w:t>▲10.支持自动切换功能的输入备份模式；</w:t>
                        </w:r>
                        <w:r>
                          <w:br/>
                        </w:r>
                        <w:r>
                          <w:rPr>
                            <w:rFonts w:ascii="仿宋_GB2312" w:hAnsi="仿宋_GB2312" w:cs="仿宋_GB2312" w:eastAsia="仿宋_GB2312"/>
                            <w:sz w:val="20"/>
                          </w:rPr>
                          <w:t>11.标配信号接口：</w:t>
                        </w:r>
                        <w:r>
                          <w:br/>
                        </w:r>
                        <w:r>
                          <w:rPr>
                            <w:rFonts w:ascii="仿宋_GB2312" w:hAnsi="仿宋_GB2312" w:cs="仿宋_GB2312" w:eastAsia="仿宋_GB2312"/>
                            <w:sz w:val="20"/>
                          </w:rPr>
                          <w:t>Displayport 1.2 *2</w:t>
                        </w:r>
                        <w:r>
                          <w:br/>
                        </w:r>
                        <w:r>
                          <w:rPr>
                            <w:rFonts w:ascii="仿宋_GB2312" w:hAnsi="仿宋_GB2312" w:cs="仿宋_GB2312" w:eastAsia="仿宋_GB2312"/>
                            <w:sz w:val="20"/>
                          </w:rPr>
                          <w:t>HDMI2.0 *2</w:t>
                        </w:r>
                        <w:r>
                          <w:br/>
                        </w:r>
                        <w:r>
                          <w:rPr>
                            <w:rFonts w:ascii="仿宋_GB2312" w:hAnsi="仿宋_GB2312" w:cs="仿宋_GB2312" w:eastAsia="仿宋_GB2312"/>
                            <w:sz w:val="20"/>
                          </w:rPr>
                          <w:t>HDBaseT *1</w:t>
                        </w:r>
                        <w:r>
                          <w:br/>
                        </w:r>
                        <w:r>
                          <w:rPr>
                            <w:rFonts w:ascii="仿宋_GB2312" w:hAnsi="仿宋_GB2312" w:cs="仿宋_GB2312" w:eastAsia="仿宋_GB2312"/>
                            <w:sz w:val="20"/>
                          </w:rPr>
                          <w:t>12.功耗：≤860W；</w:t>
                        </w:r>
                        <w:r>
                          <w:br/>
                        </w:r>
                        <w:r>
                          <w:rPr>
                            <w:rFonts w:ascii="仿宋_GB2312" w:hAnsi="仿宋_GB2312" w:cs="仿宋_GB2312" w:eastAsia="仿宋_GB2312"/>
                            <w:sz w:val="20"/>
                          </w:rPr>
                          <w:t>13.运行噪音：≤40dB；</w:t>
                        </w:r>
                        <w:r>
                          <w:br/>
                        </w:r>
                        <w:r>
                          <w:rPr>
                            <w:rFonts w:ascii="仿宋_GB2312" w:hAnsi="仿宋_GB2312" w:cs="仿宋_GB2312" w:eastAsia="仿宋_GB2312"/>
                            <w:sz w:val="20"/>
                          </w:rPr>
                          <w:t>▲14.投影机工厂通过ISO9001，ISO1400认证；</w:t>
                        </w:r>
                        <w:r>
                          <w:br/>
                        </w:r>
                        <w:r>
                          <w:rPr>
                            <w:rFonts w:ascii="仿宋_GB2312" w:hAnsi="仿宋_GB2312" w:cs="仿宋_GB2312" w:eastAsia="仿宋_GB2312"/>
                            <w:sz w:val="20"/>
                          </w:rPr>
                          <w:t>15.提供投影机CCC证书、检测报告。</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变焦镜头</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选择电动变焦镜头，投射比</w:t>
                        </w:r>
                        <w:r>
                          <w:rPr>
                            <w:rFonts w:ascii="仿宋_GB2312" w:hAnsi="仿宋_GB2312" w:cs="仿宋_GB2312" w:eastAsia="仿宋_GB2312"/>
                            <w:sz w:val="20"/>
                          </w:rPr>
                          <w:t>1.05-1.5:1电动镜头。可根据现场实际安装点位选择镜头。</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投影拼接融合软件</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▲1.支持全4K的显示信号；</w:t>
                        </w:r>
                        <w:r>
                          <w:br/>
                        </w:r>
                        <w:r>
                          <w:rPr>
                            <w:rFonts w:ascii="仿宋_GB2312" w:hAnsi="仿宋_GB2312" w:cs="仿宋_GB2312" w:eastAsia="仿宋_GB2312"/>
                            <w:sz w:val="20"/>
                          </w:rPr>
                          <w:t>▲2.支持投影边缘融合及像素级网格校正；</w:t>
                        </w:r>
                        <w:r>
                          <w:br/>
                        </w:r>
                        <w:r>
                          <w:rPr>
                            <w:rFonts w:ascii="仿宋_GB2312" w:hAnsi="仿宋_GB2312" w:cs="仿宋_GB2312" w:eastAsia="仿宋_GB2312"/>
                            <w:sz w:val="20"/>
                          </w:rPr>
                          <w:t>▲3.同时支持多路高清HDMI信号，NDI信号输入；</w:t>
                        </w:r>
                        <w:r>
                          <w:br/>
                        </w:r>
                        <w:r>
                          <w:rPr>
                            <w:rFonts w:ascii="仿宋_GB2312" w:hAnsi="仿宋_GB2312" w:cs="仿宋_GB2312" w:eastAsia="仿宋_GB2312"/>
                            <w:sz w:val="20"/>
                          </w:rPr>
                          <w:t>4.支持8K视频无损压缩播放，无延迟；</w:t>
                        </w:r>
                        <w:r>
                          <w:br/>
                        </w:r>
                        <w:r>
                          <w:rPr>
                            <w:rFonts w:ascii="仿宋_GB2312" w:hAnsi="仿宋_GB2312" w:cs="仿宋_GB2312" w:eastAsia="仿宋_GB2312"/>
                            <w:sz w:val="20"/>
                          </w:rPr>
                          <w:t>▲5.配有专业平衡音频接口；</w:t>
                        </w:r>
                        <w:r>
                          <w:br/>
                        </w:r>
                        <w:r>
                          <w:rPr>
                            <w:rFonts w:ascii="仿宋_GB2312" w:hAnsi="仿宋_GB2312" w:cs="仿宋_GB2312" w:eastAsia="仿宋_GB2312"/>
                            <w:sz w:val="20"/>
                          </w:rPr>
                          <w:t>▲6.支持Genlock同步；</w:t>
                        </w:r>
                        <w:r>
                          <w:br/>
                        </w:r>
                        <w:r>
                          <w:rPr>
                            <w:rFonts w:ascii="仿宋_GB2312" w:hAnsi="仿宋_GB2312" w:cs="仿宋_GB2312" w:eastAsia="仿宋_GB2312"/>
                            <w:sz w:val="20"/>
                          </w:rPr>
                          <w:t>▲7.支持帧同步，配有物理帧同步接口；</w:t>
                        </w:r>
                        <w:r>
                          <w:br/>
                        </w:r>
                        <w:r>
                          <w:rPr>
                            <w:rFonts w:ascii="仿宋_GB2312" w:hAnsi="仿宋_GB2312" w:cs="仿宋_GB2312" w:eastAsia="仿宋_GB2312"/>
                            <w:sz w:val="20"/>
                          </w:rPr>
                          <w:t>8.支持对232，开关，IR的集控能力；</w:t>
                        </w:r>
                        <w:r>
                          <w:br/>
                        </w:r>
                        <w:r>
                          <w:rPr>
                            <w:rFonts w:ascii="仿宋_GB2312" w:hAnsi="仿宋_GB2312" w:cs="仿宋_GB2312" w:eastAsia="仿宋_GB2312"/>
                            <w:sz w:val="20"/>
                          </w:rPr>
                          <w:t>9.通过简单的拖拽完成系统的整体控制配置；</w:t>
                        </w:r>
                        <w:r>
                          <w:br/>
                        </w:r>
                        <w:r>
                          <w:rPr>
                            <w:rFonts w:ascii="仿宋_GB2312" w:hAnsi="仿宋_GB2312" w:cs="仿宋_GB2312" w:eastAsia="仿宋_GB2312"/>
                            <w:sz w:val="20"/>
                          </w:rPr>
                          <w:t>10.媒体主机间允许级联；</w:t>
                        </w:r>
                        <w:r>
                          <w:br/>
                        </w:r>
                        <w:r>
                          <w:rPr>
                            <w:rFonts w:ascii="仿宋_GB2312" w:hAnsi="仿宋_GB2312" w:cs="仿宋_GB2312" w:eastAsia="仿宋_GB2312"/>
                            <w:sz w:val="20"/>
                          </w:rPr>
                          <w:t>11.配有主机间电源环接机制，节约布线；</w:t>
                        </w:r>
                        <w:r>
                          <w:br/>
                        </w:r>
                        <w:r>
                          <w:rPr>
                            <w:rFonts w:ascii="仿宋_GB2312" w:hAnsi="仿宋_GB2312" w:cs="仿宋_GB2312" w:eastAsia="仿宋_GB2312"/>
                            <w:sz w:val="20"/>
                          </w:rPr>
                          <w:t>12.可以转换任何格式的片源；</w:t>
                        </w:r>
                        <w:r>
                          <w:br/>
                        </w:r>
                        <w:r>
                          <w:rPr>
                            <w:rFonts w:ascii="仿宋_GB2312" w:hAnsi="仿宋_GB2312" w:cs="仿宋_GB2312" w:eastAsia="仿宋_GB2312"/>
                            <w:sz w:val="20"/>
                          </w:rPr>
                          <w:t>13.具有离线预览功能；</w:t>
                        </w:r>
                        <w:r>
                          <w:br/>
                        </w:r>
                        <w:r>
                          <w:rPr>
                            <w:rFonts w:ascii="仿宋_GB2312" w:hAnsi="仿宋_GB2312" w:cs="仿宋_GB2312" w:eastAsia="仿宋_GB2312"/>
                            <w:sz w:val="20"/>
                          </w:rPr>
                          <w:t>14.支持任意数量的时间线编辑和播放；</w:t>
                        </w:r>
                        <w:r>
                          <w:br/>
                        </w:r>
                        <w:r>
                          <w:rPr>
                            <w:rFonts w:ascii="仿宋_GB2312" w:hAnsi="仿宋_GB2312" w:cs="仿宋_GB2312" w:eastAsia="仿宋_GB2312"/>
                            <w:sz w:val="20"/>
                          </w:rPr>
                          <w:t>15.支持基于摄像头的自动几何校正边缘融合功能。</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通道</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播放终端</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1.▲机箱规格：4U 19”rack mount；</w:t>
                        </w:r>
                        <w:r>
                          <w:br/>
                        </w:r>
                        <w:r>
                          <w:rPr>
                            <w:rFonts w:ascii="仿宋_GB2312" w:hAnsi="仿宋_GB2312" w:cs="仿宋_GB2312" w:eastAsia="仿宋_GB2312"/>
                            <w:sz w:val="20"/>
                          </w:rPr>
                          <w:t>2.▲操作系统:正版；</w:t>
                        </w:r>
                        <w:r>
                          <w:br/>
                        </w:r>
                        <w:r>
                          <w:rPr>
                            <w:rFonts w:ascii="仿宋_GB2312" w:hAnsi="仿宋_GB2312" w:cs="仿宋_GB2312" w:eastAsia="仿宋_GB2312"/>
                            <w:sz w:val="20"/>
                          </w:rPr>
                          <w:t>3.▲CPU处理器满足项目需求；</w:t>
                        </w:r>
                        <w:r>
                          <w:br/>
                        </w:r>
                        <w:r>
                          <w:rPr>
                            <w:rFonts w:ascii="仿宋_GB2312" w:hAnsi="仿宋_GB2312" w:cs="仿宋_GB2312" w:eastAsia="仿宋_GB2312"/>
                            <w:sz w:val="20"/>
                          </w:rPr>
                          <w:t>4.▲系统内存: ≥RECC 16GB RAM；</w:t>
                        </w:r>
                        <w:r>
                          <w:br/>
                        </w:r>
                        <w:r>
                          <w:rPr>
                            <w:rFonts w:ascii="仿宋_GB2312" w:hAnsi="仿宋_GB2312" w:cs="仿宋_GB2312" w:eastAsia="仿宋_GB2312"/>
                            <w:sz w:val="20"/>
                          </w:rPr>
                          <w:t>5.▲系统硬盘：≥NVME M.2 500G；</w:t>
                        </w:r>
                        <w:r>
                          <w:br/>
                        </w:r>
                        <w:r>
                          <w:rPr>
                            <w:rFonts w:ascii="仿宋_GB2312" w:hAnsi="仿宋_GB2312" w:cs="仿宋_GB2312" w:eastAsia="仿宋_GB2312"/>
                            <w:sz w:val="20"/>
                          </w:rPr>
                          <w:t>6.显卡：显存≥24GB GDDR5X 384bit，带宽 432GB/s；；</w:t>
                        </w:r>
                        <w:r>
                          <w:br/>
                        </w:r>
                        <w:r>
                          <w:rPr>
                            <w:rFonts w:ascii="仿宋_GB2312" w:hAnsi="仿宋_GB2312" w:cs="仿宋_GB2312" w:eastAsia="仿宋_GB2312"/>
                            <w:sz w:val="20"/>
                          </w:rPr>
                          <w:t>7.码率支持：最高支持10Gbit码率视频；</w:t>
                        </w:r>
                        <w:r>
                          <w:br/>
                        </w:r>
                        <w:r>
                          <w:rPr>
                            <w:rFonts w:ascii="仿宋_GB2312" w:hAnsi="仿宋_GB2312" w:cs="仿宋_GB2312" w:eastAsia="仿宋_GB2312"/>
                            <w:sz w:val="20"/>
                          </w:rPr>
                          <w:t>8.帧同步：最多支持256台主机帧同步播放。</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多屏宝</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一进三出点对点显示，</w:t>
                        </w:r>
                        <w:r>
                          <w:rPr>
                            <w:rFonts w:ascii="仿宋_GB2312" w:hAnsi="仿宋_GB2312" w:cs="仿宋_GB2312" w:eastAsia="仿宋_GB2312"/>
                            <w:sz w:val="20"/>
                          </w:rPr>
                          <w:t>DP和HDMI输入，3路HDMI全高清≥3840*2400分辨率,60Hz输出。FPGA供电芯片，支持横竖拼接使用。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网络设备</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24口工程级网络交换机，AC控制器，无线AP，千兆穿墙无线路由器。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光纤和线材</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融合器到投影设备</w:t>
                        </w:r>
                        <w:r>
                          <w:rPr>
                            <w:rFonts w:ascii="仿宋_GB2312" w:hAnsi="仿宋_GB2312" w:cs="仿宋_GB2312" w:eastAsia="仿宋_GB2312"/>
                            <w:sz w:val="20"/>
                          </w:rPr>
                          <w:t>HDMI光纤设备，交换机到设备网络连接线，设备电源线。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投影机吊架</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采用钢架结构平台设计，高度可伸缩，可承受总量约</w:t>
                        </w:r>
                        <w:r>
                          <w:rPr>
                            <w:rFonts w:ascii="仿宋_GB2312" w:hAnsi="仿宋_GB2312" w:cs="仿宋_GB2312" w:eastAsia="仿宋_GB2312"/>
                            <w:sz w:val="20"/>
                          </w:rPr>
                          <w:t>300KG，具有良好的抗震功能。</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金属幕布</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定制弧形幕布</w:t>
                        </w:r>
                        <w:r>
                          <w:rPr>
                            <w:rFonts w:ascii="仿宋_GB2312" w:hAnsi="仿宋_GB2312" w:cs="仿宋_GB2312" w:eastAsia="仿宋_GB2312"/>
                            <w:sz w:val="20"/>
                          </w:rPr>
                          <w:t>, 弧形屏幕（立面），宽≥18米，弧长≥21.8米，屏幕高≥6.4米，显示面积≥140平方米，弧度≥120度。弧形屏幕（地面），延伸≥2米，显示面积是≥40平方米。</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B-10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电动吊挂系统</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1.起重量:≥1t；</w:t>
                        </w:r>
                        <w:r>
                          <w:br/>
                        </w:r>
                        <w:r>
                          <w:rPr>
                            <w:rFonts w:ascii="仿宋_GB2312" w:hAnsi="仿宋_GB2312" w:cs="仿宋_GB2312" w:eastAsia="仿宋_GB2312"/>
                            <w:sz w:val="20"/>
                          </w:rPr>
                          <w:t>2.起升速度双速：0.8/5 m/min或变频0-5m/min；</w:t>
                        </w:r>
                        <w:r>
                          <w:br/>
                        </w:r>
                        <w:r>
                          <w:rPr>
                            <w:rFonts w:ascii="仿宋_GB2312" w:hAnsi="仿宋_GB2312" w:cs="仿宋_GB2312" w:eastAsia="仿宋_GB2312"/>
                            <w:sz w:val="20"/>
                          </w:rPr>
                          <w:t xml:space="preserve">3.操作方式：地操+无线遥控；  </w:t>
                        </w:r>
                        <w:r>
                          <w:br/>
                        </w:r>
                        <w:r>
                          <w:rPr>
                            <w:rFonts w:ascii="仿宋_GB2312" w:hAnsi="仿宋_GB2312" w:cs="仿宋_GB2312" w:eastAsia="仿宋_GB2312"/>
                            <w:sz w:val="20"/>
                          </w:rPr>
                          <w:t>4.桁架直径50mm，规格：400*400mm。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0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C、辅材和中控</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C-1</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其他辅材</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DP转接线，HDMI线，转接头，音频接头，各种短跳线，水晶头，扎带，胶布等。</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批</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智能中控</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主机配置不低于：主频</w:t>
                        </w:r>
                        <w:r>
                          <w:rPr>
                            <w:rFonts w:ascii="仿宋_GB2312" w:hAnsi="仿宋_GB2312" w:cs="仿宋_GB2312" w:eastAsia="仿宋_GB2312"/>
                            <w:sz w:val="20"/>
                          </w:rPr>
                          <w:t>≥四核4线程2.0GHz,内存≥2G,存储空间≥16G。</w:t>
                        </w:r>
                        <w:r>
                          <w:br/>
                        </w:r>
                        <w:r>
                          <w:rPr>
                            <w:rFonts w:ascii="仿宋_GB2312" w:hAnsi="仿宋_GB2312" w:cs="仿宋_GB2312" w:eastAsia="仿宋_GB2312"/>
                            <w:sz w:val="20"/>
                          </w:rPr>
                          <w:t>2、控制接口：≥8 路,≥6 路千兆网口。</w:t>
                        </w:r>
                        <w:r>
                          <w:br/>
                        </w:r>
                        <w:r>
                          <w:rPr>
                            <w:rFonts w:ascii="仿宋_GB2312" w:hAnsi="仿宋_GB2312" w:cs="仿宋_GB2312" w:eastAsia="仿宋_GB2312"/>
                            <w:sz w:val="20"/>
                          </w:rPr>
                          <w:t>3、主机自带不少于 7 个千兆 RJ45 网络物理接口（非外接路 由器实现）。</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控制终端</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Cpu核心规格≥10核16线程，主频≥2.5Hz； 16G 512+1T 4G独显，24.5英寸显示器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中控软件</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控制设备开关，节目播放</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20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D、综合布线</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D-1</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弱电桥架</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1、规格200*100*1.2</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强电桥架</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1、规格200*100*1.2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电源线</w:t>
                        </w:r>
                        <w:r>
                          <w:rPr>
                            <w:rFonts w:ascii="仿宋_GB2312" w:hAnsi="仿宋_GB2312" w:cs="仿宋_GB2312" w:eastAsia="仿宋_GB2312"/>
                            <w:sz w:val="20"/>
                          </w:rPr>
                          <w:t>3*2.5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1、执行标准:JB/T8734.3-2012</w:t>
                        </w:r>
                        <w:r>
                          <w:br/>
                        </w:r>
                        <w:r>
                          <w:rPr>
                            <w:rFonts w:ascii="仿宋_GB2312" w:hAnsi="仿宋_GB2312" w:cs="仿宋_GB2312" w:eastAsia="仿宋_GB2312"/>
                            <w:sz w:val="20"/>
                          </w:rPr>
                          <w:t>2、产品通过:“3C”认证</w:t>
                        </w:r>
                        <w:r>
                          <w:br/>
                        </w:r>
                        <w:r>
                          <w:rPr>
                            <w:rFonts w:ascii="仿宋_GB2312" w:hAnsi="仿宋_GB2312" w:cs="仿宋_GB2312" w:eastAsia="仿宋_GB2312"/>
                            <w:sz w:val="20"/>
                          </w:rPr>
                          <w:t>3、导体:符合JB/T8734.3-2012要求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电源线</w:t>
                        </w:r>
                        <w:r>
                          <w:rPr>
                            <w:rFonts w:ascii="仿宋_GB2312" w:hAnsi="仿宋_GB2312" w:cs="仿宋_GB2312" w:eastAsia="仿宋_GB2312"/>
                            <w:sz w:val="20"/>
                          </w:rPr>
                          <w:t>3*4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1、执行标准:JB/T8734.3-2012</w:t>
                        </w:r>
                        <w:r>
                          <w:br/>
                        </w:r>
                        <w:r>
                          <w:rPr>
                            <w:rFonts w:ascii="仿宋_GB2312" w:hAnsi="仿宋_GB2312" w:cs="仿宋_GB2312" w:eastAsia="仿宋_GB2312"/>
                            <w:sz w:val="20"/>
                          </w:rPr>
                          <w:t>2、产品通过:“3C”认证</w:t>
                        </w:r>
                        <w:r>
                          <w:br/>
                        </w:r>
                        <w:r>
                          <w:rPr>
                            <w:rFonts w:ascii="仿宋_GB2312" w:hAnsi="仿宋_GB2312" w:cs="仿宋_GB2312" w:eastAsia="仿宋_GB2312"/>
                            <w:sz w:val="20"/>
                          </w:rPr>
                          <w:t>3、导体:符合JB/T8734.3-2012要求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D-5</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音箱线缆</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1、护套绞形扬声器线缆，</w:t>
                        </w:r>
                      </w:p>
                      <w:p>
                        <w:pPr>
                          <w:pStyle w:val="null3"/>
                          <w:jc w:val="left"/>
                        </w:pPr>
                        <w:r>
                          <w:rPr>
                            <w:rFonts w:ascii="仿宋_GB2312" w:hAnsi="仿宋_GB2312" w:cs="仿宋_GB2312" w:eastAsia="仿宋_GB2312"/>
                            <w:sz w:val="20"/>
                          </w:rPr>
                          <w:t>2、导体结构：高纯度OFC镀锡无氧铜</w:t>
                        </w:r>
                      </w:p>
                      <w:p>
                        <w:pPr>
                          <w:pStyle w:val="null3"/>
                          <w:jc w:val="left"/>
                        </w:pPr>
                        <w:r>
                          <w:rPr>
                            <w:rFonts w:ascii="仿宋_GB2312" w:hAnsi="仿宋_GB2312" w:cs="仿宋_GB2312" w:eastAsia="仿宋_GB2312"/>
                            <w:sz w:val="20"/>
                          </w:rPr>
                          <w:t>3、线径:≥2*2.5mm²</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D-6</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音频信号线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1、护套音频线</w:t>
                        </w:r>
                      </w:p>
                      <w:p>
                        <w:pPr>
                          <w:pStyle w:val="null3"/>
                          <w:jc w:val="left"/>
                        </w:pPr>
                        <w:r>
                          <w:rPr>
                            <w:rFonts w:ascii="仿宋_GB2312" w:hAnsi="仿宋_GB2312" w:cs="仿宋_GB2312" w:eastAsia="仿宋_GB2312"/>
                            <w:sz w:val="20"/>
                          </w:rPr>
                          <w:t>2、导体结构：高纯度OFC镀锡无氧铜</w:t>
                        </w:r>
                      </w:p>
                      <w:p>
                        <w:pPr>
                          <w:pStyle w:val="null3"/>
                          <w:jc w:val="left"/>
                        </w:pPr>
                        <w:r>
                          <w:rPr>
                            <w:rFonts w:ascii="仿宋_GB2312" w:hAnsi="仿宋_GB2312" w:cs="仿宋_GB2312" w:eastAsia="仿宋_GB2312"/>
                            <w:sz w:val="20"/>
                          </w:rPr>
                          <w:t>3、线径:≥2×0.3mm²</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D-7</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配管</w:t>
                        </w:r>
                        <w:r>
                          <w:rPr>
                            <w:rFonts w:ascii="仿宋_GB2312" w:hAnsi="仿宋_GB2312" w:cs="仿宋_GB2312" w:eastAsia="仿宋_GB2312"/>
                            <w:sz w:val="20"/>
                          </w:rPr>
                          <w:t>JDG20、25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1、规格：直径20MM-25MM*1.2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D-8</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超五类网线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1、标准：TIA/EIA-568C、YD/T1019-2013</w:t>
                        </w:r>
                        <w:r>
                          <w:br/>
                        </w:r>
                        <w:r>
                          <w:rPr>
                            <w:rFonts w:ascii="仿宋_GB2312" w:hAnsi="仿宋_GB2312" w:cs="仿宋_GB2312" w:eastAsia="仿宋_GB2312"/>
                            <w:sz w:val="20"/>
                          </w:rPr>
                          <w:t>2、产品性能：传输带宽≥100MHz，满足100/1000兆数据传输；</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D-9</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六类网线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1、标准：TIA/EIA-568 C.2YD/T1019-2013</w:t>
                        </w:r>
                        <w:r>
                          <w:br/>
                        </w:r>
                        <w:r>
                          <w:rPr>
                            <w:rFonts w:ascii="仿宋_GB2312" w:hAnsi="仿宋_GB2312" w:cs="仿宋_GB2312" w:eastAsia="仿宋_GB2312"/>
                            <w:sz w:val="20"/>
                          </w:rPr>
                          <w:t>2、产品特性：六类非屏蔽数字电缆传输带宽≥250MHz，满足1000兆数据传输.</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D-10</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机房配线</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网络跳线。理线架</w:t>
                        </w:r>
                        <w:r>
                          <w:rPr>
                            <w:rFonts w:ascii="仿宋_GB2312" w:hAnsi="仿宋_GB2312" w:cs="仿宋_GB2312" w:eastAsia="仿宋_GB2312"/>
                            <w:sz w:val="20"/>
                          </w:rPr>
                          <w:t>.电源线标识标签。理线架。插板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1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所有线材均为阻燃</w:t>
                        </w:r>
                        <w:r>
                          <w:rPr>
                            <w:rFonts w:ascii="仿宋_GB2312" w:hAnsi="仿宋_GB2312" w:cs="仿宋_GB2312" w:eastAsia="仿宋_GB2312"/>
                            <w:sz w:val="20"/>
                          </w:rPr>
                          <w:t>材料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E、强电（智能控制）</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E-1</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动力柜（</w:t>
                        </w:r>
                        <w:r>
                          <w:rPr>
                            <w:rFonts w:ascii="仿宋_GB2312" w:hAnsi="仿宋_GB2312" w:cs="仿宋_GB2312" w:eastAsia="仿宋_GB2312"/>
                            <w:sz w:val="20"/>
                          </w:rPr>
                          <w:t>380）</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1、不低于40千瓦负载</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E-2</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网络智能大功率继电器</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1、可手动和远程移动端控制</w:t>
                        </w:r>
                        <w:r>
                          <w:br/>
                        </w:r>
                        <w:r>
                          <w:rPr>
                            <w:rFonts w:ascii="仿宋_GB2312" w:hAnsi="仿宋_GB2312" w:cs="仿宋_GB2312" w:eastAsia="仿宋_GB2312"/>
                            <w:sz w:val="20"/>
                          </w:rPr>
                          <w:t>2、支持协议485-MODBUS协议、MQTT协议、OPC协议、API协议、TCP协议。</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E-3</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中控网关</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1、配套继电器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E-4</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中控智能柜</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1、配套继电器和网关</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pPr>
                    <w:pStyle w:val="null3"/>
                  </w:pPr>
                  <w:r>
                    <w:rPr>
                      <w:rFonts w:ascii="仿宋_GB2312" w:hAnsi="仿宋_GB2312" w:cs="仿宋_GB2312" w:eastAsia="仿宋_GB2312"/>
                      <w:sz w:val="19"/>
                      <w:b/>
                    </w:rPr>
                    <w:t>二、</w:t>
                  </w:r>
                  <w:r>
                    <w:rPr>
                      <w:rFonts w:ascii="仿宋_GB2312" w:hAnsi="仿宋_GB2312" w:cs="仿宋_GB2312" w:eastAsia="仿宋_GB2312"/>
                      <w:sz w:val="19"/>
                      <w:b/>
                    </w:rPr>
                    <w:t>《穿越三秦》影片拍摄制作</w:t>
                  </w:r>
                </w:p>
                <w:p>
                  <w:pPr>
                    <w:pStyle w:val="null3"/>
                    <w:jc w:val="both"/>
                  </w:pPr>
                  <w:r>
                    <w:rPr>
                      <w:rFonts w:ascii="仿宋_GB2312" w:hAnsi="仿宋_GB2312" w:cs="仿宋_GB2312" w:eastAsia="仿宋_GB2312"/>
                      <w:sz w:val="20"/>
                    </w:rPr>
                    <w:t>1. 影片制作基本要求</w:t>
                  </w:r>
                </w:p>
                <w:p>
                  <w:pPr>
                    <w:pStyle w:val="null3"/>
                    <w:ind w:firstLine="400"/>
                    <w:jc w:val="both"/>
                  </w:pPr>
                  <w:r>
                    <w:rPr>
                      <w:rFonts w:ascii="仿宋_GB2312" w:hAnsi="仿宋_GB2312" w:cs="仿宋_GB2312" w:eastAsia="仿宋_GB2312"/>
                      <w:sz w:val="20"/>
                    </w:rPr>
                    <w:t>1.1成片规格：</w:t>
                  </w:r>
                </w:p>
                <w:p>
                  <w:pPr>
                    <w:pStyle w:val="null3"/>
                    <w:ind w:firstLine="400"/>
                    <w:jc w:val="both"/>
                  </w:pPr>
                  <w:r>
                    <w:rPr>
                      <w:rFonts w:ascii="仿宋_GB2312" w:hAnsi="仿宋_GB2312" w:cs="仿宋_GB2312" w:eastAsia="仿宋_GB2312"/>
                      <w:sz w:val="20"/>
                    </w:rPr>
                    <w:t>1.1.1制作正片1部，时长8分钟;素材纪录片1部，时长不少于120分钟;宣传片1部,时长5分钟.</w:t>
                  </w:r>
                </w:p>
                <w:p>
                  <w:pPr>
                    <w:pStyle w:val="null3"/>
                    <w:ind w:firstLine="400"/>
                    <w:jc w:val="both"/>
                  </w:pPr>
                  <w:r>
                    <w:rPr>
                      <w:rFonts w:ascii="仿宋_GB2312" w:hAnsi="仿宋_GB2312" w:cs="仿宋_GB2312" w:eastAsia="仿宋_GB2312"/>
                      <w:sz w:val="20"/>
                    </w:rPr>
                    <w:t>1.1.2成片与素材片均按8K分辨率（7680×4320）制作；</w:t>
                  </w:r>
                </w:p>
                <w:p>
                  <w:pPr>
                    <w:pStyle w:val="null3"/>
                    <w:ind w:firstLine="400"/>
                    <w:jc w:val="both"/>
                  </w:pPr>
                  <w:r>
                    <w:rPr>
                      <w:rFonts w:ascii="仿宋_GB2312" w:hAnsi="仿宋_GB2312" w:cs="仿宋_GB2312" w:eastAsia="仿宋_GB2312"/>
                      <w:sz w:val="20"/>
                    </w:rPr>
                    <w:t>1.1.3拍摄源文件分辨率必须达到8K标准。</w:t>
                  </w:r>
                </w:p>
                <w:p>
                  <w:pPr>
                    <w:pStyle w:val="null3"/>
                    <w:ind w:firstLine="400"/>
                    <w:jc w:val="both"/>
                  </w:pPr>
                  <w:r>
                    <w:rPr>
                      <w:rFonts w:ascii="仿宋_GB2312" w:hAnsi="仿宋_GB2312" w:cs="仿宋_GB2312" w:eastAsia="仿宋_GB2312"/>
                      <w:sz w:val="20"/>
                    </w:rPr>
                    <w:t>1.2制作内容：</w:t>
                  </w:r>
                </w:p>
                <w:p>
                  <w:pPr>
                    <w:pStyle w:val="null3"/>
                    <w:ind w:firstLine="400"/>
                    <w:jc w:val="both"/>
                  </w:pPr>
                  <w:r>
                    <w:rPr>
                      <w:rFonts w:ascii="仿宋_GB2312" w:hAnsi="仿宋_GB2312" w:cs="仿宋_GB2312" w:eastAsia="仿宋_GB2312"/>
                      <w:sz w:val="20"/>
                    </w:rPr>
                    <w:t>1.2.1成片需包含实景拍摄、动画制作、特效合成三大内容板块，其中以实景拍摄为主。</w:t>
                  </w:r>
                </w:p>
                <w:p>
                  <w:pPr>
                    <w:pStyle w:val="null3"/>
                    <w:ind w:firstLine="400"/>
                    <w:jc w:val="both"/>
                  </w:pPr>
                  <w:r>
                    <w:rPr>
                      <w:rFonts w:ascii="仿宋_GB2312" w:hAnsi="仿宋_GB2312" w:cs="仿宋_GB2312" w:eastAsia="仿宋_GB2312"/>
                      <w:sz w:val="20"/>
                    </w:rPr>
                    <w:t>1.2.2实景拍摄需包含8K航拍等多种拍摄手法。</w:t>
                  </w:r>
                </w:p>
                <w:p>
                  <w:pPr>
                    <w:pStyle w:val="null3"/>
                    <w:ind w:firstLine="400"/>
                    <w:jc w:val="both"/>
                  </w:pPr>
                  <w:r>
                    <w:rPr>
                      <w:rFonts w:ascii="仿宋_GB2312" w:hAnsi="仿宋_GB2312" w:cs="仿宋_GB2312" w:eastAsia="仿宋_GB2312"/>
                      <w:sz w:val="20"/>
                    </w:rPr>
                    <w:t>1.2.3影片围绕陕西古代文明时间线脉络创作，涵盖省内史前、周、秦、汉、唐等重要古遗址，勘景地点不少于8个。（详见附件穿越三秦勘景清单）</w:t>
                  </w:r>
                </w:p>
                <w:p>
                  <w:pPr>
                    <w:pStyle w:val="null3"/>
                    <w:ind w:firstLine="400"/>
                    <w:jc w:val="both"/>
                  </w:pPr>
                  <w:r>
                    <w:rPr>
                      <w:rFonts w:ascii="仿宋_GB2312" w:hAnsi="仿宋_GB2312" w:cs="仿宋_GB2312" w:eastAsia="仿宋_GB2312"/>
                      <w:sz w:val="20"/>
                    </w:rPr>
                    <w:t>1.3制作周期</w:t>
                  </w:r>
                </w:p>
                <w:p>
                  <w:pPr>
                    <w:pStyle w:val="null3"/>
                    <w:ind w:firstLine="400"/>
                    <w:jc w:val="both"/>
                  </w:pPr>
                  <w:r>
                    <w:rPr>
                      <w:rFonts w:ascii="仿宋_GB2312" w:hAnsi="仿宋_GB2312" w:cs="仿宋_GB2312" w:eastAsia="仿宋_GB2312"/>
                      <w:sz w:val="20"/>
                    </w:rPr>
                    <w:t>1.3.1整体制作周期为45天（自合同签订之日起计算）。</w:t>
                  </w:r>
                </w:p>
                <w:p>
                  <w:pPr>
                    <w:pStyle w:val="null3"/>
                    <w:ind w:firstLine="400"/>
                    <w:jc w:val="both"/>
                  </w:pPr>
                  <w:r>
                    <w:rPr>
                      <w:rFonts w:ascii="仿宋_GB2312" w:hAnsi="仿宋_GB2312" w:cs="仿宋_GB2312" w:eastAsia="仿宋_GB2312"/>
                      <w:sz w:val="20"/>
                    </w:rPr>
                    <w:t>1.3.2中标方需提供详细的项目拍摄进度计划表。</w:t>
                  </w:r>
                </w:p>
                <w:p>
                  <w:pPr>
                    <w:pStyle w:val="null3"/>
                    <w:ind w:firstLine="400"/>
                    <w:jc w:val="both"/>
                  </w:pPr>
                  <w:r>
                    <w:rPr>
                      <w:rFonts w:ascii="仿宋_GB2312" w:hAnsi="仿宋_GB2312" w:cs="仿宋_GB2312" w:eastAsia="仿宋_GB2312"/>
                      <w:sz w:val="20"/>
                    </w:rPr>
                    <w:t>1.4三维制作要求</w:t>
                  </w:r>
                </w:p>
                <w:p>
                  <w:pPr>
                    <w:pStyle w:val="null3"/>
                    <w:ind w:firstLine="400"/>
                    <w:jc w:val="both"/>
                  </w:pPr>
                  <w:r>
                    <w:rPr>
                      <w:rFonts w:ascii="仿宋_GB2312" w:hAnsi="仿宋_GB2312" w:cs="仿宋_GB2312" w:eastAsia="仿宋_GB2312"/>
                      <w:sz w:val="20"/>
                    </w:rPr>
                    <w:t>1.4.1三维制作以全景大场景为主，三维画面可与实拍画面叠加使用。</w:t>
                  </w:r>
                </w:p>
                <w:p>
                  <w:pPr>
                    <w:pStyle w:val="null3"/>
                    <w:ind w:firstLine="400"/>
                    <w:jc w:val="both"/>
                  </w:pPr>
                  <w:r>
                    <w:rPr>
                      <w:rFonts w:ascii="仿宋_GB2312" w:hAnsi="仿宋_GB2312" w:cs="仿宋_GB2312" w:eastAsia="仿宋_GB2312"/>
                      <w:sz w:val="20"/>
                    </w:rPr>
                    <w:t>1.4.2三维制作总时长不少于5分钟，控制三维制作场景数量，兼顾成本与效果。</w:t>
                  </w:r>
                </w:p>
                <w:p>
                  <w:pPr>
                    <w:pStyle w:val="null3"/>
                    <w:jc w:val="both"/>
                  </w:pPr>
                  <w:r>
                    <w:rPr>
                      <w:rFonts w:ascii="仿宋_GB2312" w:hAnsi="仿宋_GB2312" w:cs="仿宋_GB2312" w:eastAsia="仿宋_GB2312"/>
                      <w:sz w:val="20"/>
                    </w:rPr>
                    <w:t>2. 内容与体验设计</w:t>
                  </w:r>
                </w:p>
                <w:p>
                  <w:pPr>
                    <w:pStyle w:val="null3"/>
                    <w:ind w:firstLine="400"/>
                    <w:jc w:val="both"/>
                  </w:pPr>
                  <w:r>
                    <w:rPr>
                      <w:rFonts w:ascii="仿宋_GB2312" w:hAnsi="仿宋_GB2312" w:cs="仿宋_GB2312" w:eastAsia="仿宋_GB2312"/>
                      <w:sz w:val="20"/>
                    </w:rPr>
                    <w:t>2.1影片观看体验应充分考虑整体观影效果，增强视野，避免观众遮挡。</w:t>
                  </w:r>
                </w:p>
                <w:p>
                  <w:pPr>
                    <w:pStyle w:val="null3"/>
                    <w:ind w:firstLine="400"/>
                    <w:jc w:val="both"/>
                  </w:pPr>
                  <w:r>
                    <w:rPr>
                      <w:rFonts w:ascii="仿宋_GB2312" w:hAnsi="仿宋_GB2312" w:cs="仿宋_GB2312" w:eastAsia="仿宋_GB2312"/>
                      <w:sz w:val="20"/>
                    </w:rPr>
                    <w:t>2.2充分考虑影片画面构图，考虑展厅实际观看距离和角度，提升观看体验。</w:t>
                  </w:r>
                </w:p>
                <w:p>
                  <w:pPr>
                    <w:pStyle w:val="null3"/>
                    <w:ind w:firstLine="400"/>
                    <w:jc w:val="both"/>
                  </w:pPr>
                  <w:r>
                    <w:rPr>
                      <w:rFonts w:ascii="仿宋_GB2312" w:hAnsi="仿宋_GB2312" w:cs="仿宋_GB2312" w:eastAsia="仿宋_GB2312"/>
                      <w:sz w:val="20"/>
                    </w:rPr>
                    <w:t>2.3实景拍摄结合陕西四季特色，素材不足后续可补充更新画面。成片应确保四季画面风格统一、色调协调。</w:t>
                  </w:r>
                </w:p>
                <w:p>
                  <w:pPr>
                    <w:pStyle w:val="null3"/>
                    <w:ind w:firstLine="400"/>
                    <w:jc w:val="both"/>
                  </w:pPr>
                  <w:r>
                    <w:rPr>
                      <w:rFonts w:ascii="仿宋_GB2312" w:hAnsi="仿宋_GB2312" w:cs="仿宋_GB2312" w:eastAsia="仿宋_GB2312"/>
                      <w:sz w:val="20"/>
                    </w:rPr>
                    <w:t>2.4内容设计应重点体现“三秦大地地理历史环境—古遗址—文物”的关联，打造沉浸式穿越体验。确保时间线清晰，历史脉络明确，文物展示与遗址环境有机结合。</w:t>
                  </w:r>
                </w:p>
                <w:p>
                  <w:pPr>
                    <w:pStyle w:val="null3"/>
                    <w:jc w:val="both"/>
                  </w:pPr>
                  <w:r>
                    <w:rPr>
                      <w:rFonts w:ascii="仿宋_GB2312" w:hAnsi="仿宋_GB2312" w:cs="仿宋_GB2312" w:eastAsia="仿宋_GB2312"/>
                      <w:sz w:val="20"/>
                    </w:rPr>
                    <w:t>3. 配乐与配音要求</w:t>
                  </w:r>
                </w:p>
                <w:p>
                  <w:pPr>
                    <w:pStyle w:val="null3"/>
                    <w:ind w:firstLine="400"/>
                    <w:jc w:val="both"/>
                  </w:pPr>
                  <w:r>
                    <w:rPr>
                      <w:rFonts w:ascii="仿宋_GB2312" w:hAnsi="仿宋_GB2312" w:cs="仿宋_GB2312" w:eastAsia="仿宋_GB2312"/>
                      <w:sz w:val="20"/>
                    </w:rPr>
                    <w:t>3.1配乐要求原创，不得侵犯第三方知识产权。风格兼具大气感与年轻生命力。提供配乐小样供审核，审核通过后方可定稿。配乐需提供分轨文件（stems）。</w:t>
                  </w:r>
                </w:p>
                <w:p>
                  <w:pPr>
                    <w:pStyle w:val="null3"/>
                    <w:ind w:firstLine="400"/>
                    <w:jc w:val="both"/>
                  </w:pPr>
                  <w:r>
                    <w:rPr>
                      <w:rFonts w:ascii="仿宋_GB2312" w:hAnsi="仿宋_GB2312" w:cs="仿宋_GB2312" w:eastAsia="仿宋_GB2312"/>
                      <w:sz w:val="20"/>
                    </w:rPr>
                    <w:t>3.2配音优选央视知名主持人，保证解说专业性与传播性。配音员需提供demo供选择。最终配音需提供干声文件（WAV格式，48kHz/24bit）。</w:t>
                  </w:r>
                </w:p>
                <w:p>
                  <w:pPr>
                    <w:pStyle w:val="null3"/>
                    <w:jc w:val="both"/>
                  </w:pPr>
                  <w:r>
                    <w:rPr>
                      <w:rFonts w:ascii="仿宋_GB2312" w:hAnsi="仿宋_GB2312" w:cs="仿宋_GB2312" w:eastAsia="仿宋_GB2312"/>
                      <w:sz w:val="20"/>
                    </w:rPr>
                    <w:t>4.文件交付要求</w:t>
                  </w:r>
                </w:p>
                <w:p>
                  <w:pPr>
                    <w:pStyle w:val="null3"/>
                    <w:ind w:firstLine="400"/>
                    <w:jc w:val="both"/>
                  </w:pPr>
                  <w:r>
                    <w:rPr>
                      <w:rFonts w:ascii="仿宋_GB2312" w:hAnsi="仿宋_GB2312" w:cs="仿宋_GB2312" w:eastAsia="仿宋_GB2312"/>
                      <w:sz w:val="20"/>
                    </w:rPr>
                    <w:t>4.1成片：8K分辨率，MP4格式（H.265编码），时长8分钟。</w:t>
                  </w:r>
                </w:p>
                <w:p>
                  <w:pPr>
                    <w:pStyle w:val="null3"/>
                    <w:ind w:firstLine="400"/>
                    <w:jc w:val="both"/>
                  </w:pPr>
                  <w:r>
                    <w:rPr>
                      <w:rFonts w:ascii="仿宋_GB2312" w:hAnsi="仿宋_GB2312" w:cs="仿宋_GB2312" w:eastAsia="仿宋_GB2312"/>
                      <w:sz w:val="20"/>
                    </w:rPr>
                    <w:t>4.2素材片：8K分辨率，MP4格式（H.265编码），时长不少于120分钟。</w:t>
                  </w:r>
                </w:p>
                <w:p>
                  <w:pPr>
                    <w:pStyle w:val="null3"/>
                    <w:ind w:firstLine="400"/>
                    <w:jc w:val="both"/>
                  </w:pPr>
                  <w:r>
                    <w:rPr>
                      <w:rFonts w:ascii="仿宋_GB2312" w:hAnsi="仿宋_GB2312" w:cs="仿宋_GB2312" w:eastAsia="仿宋_GB2312"/>
                      <w:sz w:val="20"/>
                    </w:rPr>
                    <w:t>4.38K拍摄源文件：RAW或ProRes格式，分辨率不低于7680×4320。</w:t>
                  </w:r>
                </w:p>
                <w:p>
                  <w:pPr>
                    <w:pStyle w:val="null3"/>
                    <w:ind w:firstLine="400"/>
                    <w:jc w:val="both"/>
                  </w:pPr>
                  <w:r>
                    <w:rPr>
                      <w:rFonts w:ascii="仿宋_GB2312" w:hAnsi="仿宋_GB2312" w:cs="仿宋_GB2312" w:eastAsia="仿宋_GB2312"/>
                      <w:sz w:val="20"/>
                    </w:rPr>
                    <w:t>4.4三维工程文件：含所有源文件、贴图、模型.</w:t>
                  </w:r>
                </w:p>
                <w:p>
                  <w:pPr>
                    <w:pStyle w:val="null3"/>
                    <w:ind w:firstLine="400"/>
                    <w:jc w:val="both"/>
                  </w:pPr>
                  <w:r>
                    <w:rPr>
                      <w:rFonts w:ascii="仿宋_GB2312" w:hAnsi="仿宋_GB2312" w:cs="仿宋_GB2312" w:eastAsia="仿宋_GB2312"/>
                      <w:sz w:val="20"/>
                    </w:rPr>
                    <w:t>4.5配乐分轨文件：WAV格式，48kHz/24bit。</w:t>
                  </w:r>
                </w:p>
                <w:p>
                  <w:pPr>
                    <w:pStyle w:val="null3"/>
                    <w:ind w:firstLine="400"/>
                    <w:jc w:val="both"/>
                  </w:pPr>
                  <w:r>
                    <w:rPr>
                      <w:rFonts w:ascii="仿宋_GB2312" w:hAnsi="仿宋_GB2312" w:cs="仿宋_GB2312" w:eastAsia="仿宋_GB2312"/>
                      <w:sz w:val="20"/>
                    </w:rPr>
                    <w:t>4.6配音干声文件：WAV格式，48kHz/24bit。</w:t>
                  </w:r>
                </w:p>
                <w:p>
                  <w:pPr>
                    <w:pStyle w:val="null3"/>
                    <w:ind w:firstLine="400"/>
                    <w:jc w:val="both"/>
                  </w:pPr>
                  <w:r>
                    <w:rPr>
                      <w:rFonts w:ascii="仿宋_GB2312" w:hAnsi="仿宋_GB2312" w:cs="仿宋_GB2312" w:eastAsia="仿宋_GB2312"/>
                      <w:sz w:val="20"/>
                    </w:rPr>
                    <w:t>4.7项目文档：剧本、分镜头脚本、项目进度报告等。</w:t>
                  </w:r>
                </w:p>
                <w:p>
                  <w:pPr>
                    <w:pStyle w:val="null3"/>
                    <w:jc w:val="both"/>
                  </w:pPr>
                  <w:r>
                    <w:rPr>
                      <w:rFonts w:ascii="仿宋_GB2312" w:hAnsi="仿宋_GB2312" w:cs="仿宋_GB2312" w:eastAsia="仿宋_GB2312"/>
                      <w:sz w:val="20"/>
                    </w:rPr>
                    <w:t>5. 技术标准与验收规范</w:t>
                  </w:r>
                </w:p>
                <w:p>
                  <w:pPr>
                    <w:pStyle w:val="null3"/>
                    <w:ind w:firstLine="400"/>
                    <w:jc w:val="both"/>
                  </w:pPr>
                  <w:r>
                    <w:rPr>
                      <w:rFonts w:ascii="仿宋_GB2312" w:hAnsi="仿宋_GB2312" w:cs="仿宋_GB2312" w:eastAsia="仿宋_GB2312"/>
                      <w:sz w:val="20"/>
                    </w:rPr>
                    <w:t>5.1分辨率标准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1）成片：8K（7680×4320），逐行扫描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2）素材片：8K（7680×4320），逐行扫描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3）拍摄源文件：8K及以上，逐行扫描</w:t>
                  </w:r>
                </w:p>
                <w:p>
                  <w:pPr>
                    <w:pStyle w:val="null3"/>
                    <w:ind w:firstLine="400"/>
                    <w:jc w:val="both"/>
                  </w:pPr>
                  <w:r>
                    <w:rPr>
                      <w:rFonts w:ascii="仿宋_GB2312" w:hAnsi="仿宋_GB2312" w:cs="仿宋_GB2312" w:eastAsia="仿宋_GB2312"/>
                      <w:sz w:val="20"/>
                    </w:rPr>
                    <w:t>5.2编码格式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1）视频编码：H.265（HEVC）</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2）音频编码：AAC，采样率48kHz，码率不低于256kbps</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3）容器格式：MP4</w:t>
                  </w:r>
                </w:p>
                <w:p>
                  <w:pPr>
                    <w:pStyle w:val="null3"/>
                    <w:ind w:firstLine="400"/>
                    <w:jc w:val="both"/>
                  </w:pPr>
                  <w:r>
                    <w:rPr>
                      <w:rFonts w:ascii="仿宋_GB2312" w:hAnsi="仿宋_GB2312" w:cs="仿宋_GB2312" w:eastAsia="仿宋_GB2312"/>
                      <w:sz w:val="20"/>
                    </w:rPr>
                    <w:t>5.3帧率要求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1）成片：25fps或50fps（根据展厅播放设备确定）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2）素材片：25fps或50fps</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3）拍摄源文件：50fps及以上</w:t>
                  </w:r>
                </w:p>
                <w:p>
                  <w:pPr>
                    <w:pStyle w:val="null3"/>
                    <w:ind w:firstLine="400"/>
                    <w:jc w:val="both"/>
                  </w:pPr>
                  <w:r>
                    <w:rPr>
                      <w:rFonts w:ascii="仿宋_GB2312" w:hAnsi="仿宋_GB2312" w:cs="仿宋_GB2312" w:eastAsia="仿宋_GB2312"/>
                      <w:sz w:val="20"/>
                    </w:rPr>
                    <w:t>5.4色彩空间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1）拍摄源文件：RAW格式，保留最大动态范围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2）成片：Rec.709或DCI-P3（根据展厅播放设备确定）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3）色深：10bit及以上</w:t>
                  </w:r>
                </w:p>
                <w:p>
                  <w:pPr>
                    <w:pStyle w:val="null3"/>
                    <w:ind w:firstLine="400"/>
                    <w:jc w:val="both"/>
                  </w:pPr>
                  <w:r>
                    <w:rPr>
                      <w:rFonts w:ascii="仿宋_GB2312" w:hAnsi="仿宋_GB2312" w:cs="仿宋_GB2312" w:eastAsia="仿宋_GB2312"/>
                      <w:sz w:val="20"/>
                    </w:rPr>
                    <w:t>5.5验收标准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1）画面质量：8K分辨率，无压缩伪影，画面清晰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2）内容质量：符合剧本要求，历史脉络清晰，文物展示准确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3）音频质量：配乐原创，配音专业，音画同步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4）技术标准：符合上述所有技术标准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5）文件完整性：所有交付文件齐全，可正常读取</w:t>
                  </w:r>
                </w:p>
                <w:p>
                  <w:pPr>
                    <w:pStyle w:val="null3"/>
                    <w:jc w:val="both"/>
                  </w:pPr>
                  <w:r>
                    <w:rPr>
                      <w:rFonts w:ascii="仿宋_GB2312" w:hAnsi="仿宋_GB2312" w:cs="仿宋_GB2312" w:eastAsia="仿宋_GB2312"/>
                      <w:sz w:val="20"/>
                    </w:rPr>
                    <w:t>6. 知识产权与保密要求</w:t>
                  </w:r>
                </w:p>
                <w:p>
                  <w:pPr>
                    <w:pStyle w:val="null3"/>
                    <w:ind w:firstLine="400"/>
                    <w:jc w:val="both"/>
                  </w:pPr>
                  <w:r>
                    <w:rPr>
                      <w:rFonts w:ascii="仿宋_GB2312" w:hAnsi="仿宋_GB2312" w:cs="仿宋_GB2312" w:eastAsia="仿宋_GB2312"/>
                      <w:sz w:val="20"/>
                    </w:rPr>
                    <w:t>6.1成片、素材片、拍摄源文件等所有成果的知识产权归招标方所有。</w:t>
                  </w:r>
                </w:p>
                <w:p>
                  <w:pPr>
                    <w:pStyle w:val="null3"/>
                    <w:ind w:firstLine="400"/>
                    <w:jc w:val="both"/>
                  </w:pPr>
                  <w:r>
                    <w:rPr>
                      <w:rFonts w:ascii="仿宋_GB2312" w:hAnsi="仿宋_GB2312" w:cs="仿宋_GB2312" w:eastAsia="仿宋_GB2312"/>
                      <w:sz w:val="20"/>
                    </w:rPr>
                    <w:t>6.2中标方需签署知识产权转让协议，不得保留任何成果的使用权。</w:t>
                  </w:r>
                </w:p>
                <w:p>
                  <w:pPr>
                    <w:pStyle w:val="null3"/>
                    <w:ind w:firstLine="400"/>
                    <w:jc w:val="both"/>
                  </w:pPr>
                  <w:r>
                    <w:rPr>
                      <w:rFonts w:ascii="仿宋_GB2312" w:hAnsi="仿宋_GB2312" w:cs="仿宋_GB2312" w:eastAsia="仿宋_GB2312"/>
                      <w:sz w:val="20"/>
                    </w:rPr>
                    <w:t>6.3中标方需签署保密协议，未经招标方书面同意，不得向任何第三方披露项目内容。项目完成后，需删除所有项目文件（招标方书面同意保留的除外）。</w:t>
                  </w:r>
                </w:p>
                <w:p>
                  <w:pPr>
                    <w:pStyle w:val="null3"/>
                    <w:jc w:val="both"/>
                  </w:pPr>
                  <w:r>
                    <w:rPr>
                      <w:rFonts w:ascii="仿宋_GB2312" w:hAnsi="仿宋_GB2312" w:cs="仿宋_GB2312" w:eastAsia="仿宋_GB2312"/>
                      <w:sz w:val="20"/>
                    </w:rPr>
                    <w:t>7. 售后服务要求</w:t>
                  </w:r>
                </w:p>
                <w:p>
                  <w:pPr>
                    <w:pStyle w:val="null3"/>
                    <w:ind w:firstLine="400"/>
                    <w:jc w:val="both"/>
                  </w:pPr>
                  <w:r>
                    <w:rPr>
                      <w:rFonts w:ascii="仿宋_GB2312" w:hAnsi="仿宋_GB2312" w:cs="仿宋_GB2312" w:eastAsia="仿宋_GB2312"/>
                      <w:sz w:val="20"/>
                    </w:rPr>
                    <w:t>7.1质保期为2年（自验收合格之日起计算），质保期内，中标方需免费修复任何质量问题。</w:t>
                  </w:r>
                </w:p>
                <w:p>
                  <w:pPr>
                    <w:pStyle w:val="null3"/>
                    <w:ind w:firstLine="400"/>
                    <w:jc w:val="both"/>
                  </w:pPr>
                  <w:r>
                    <w:rPr>
                      <w:rFonts w:ascii="仿宋_GB2312" w:hAnsi="仿宋_GB2312" w:cs="仿宋_GB2312" w:eastAsia="仿宋_GB2312"/>
                      <w:sz w:val="20"/>
                    </w:rPr>
                    <w:t>7.2质保期内，招标方有权要求中标方对影片内容进行小幅调整（如颜色校正、字幕修改等）。</w:t>
                  </w:r>
                </w:p>
                <w:p>
                  <w:pPr>
                    <w:pStyle w:val="null3"/>
                  </w:pPr>
                  <w:r>
                    <w:rPr>
                      <w:rFonts w:ascii="仿宋_GB2312" w:hAnsi="仿宋_GB2312" w:cs="仿宋_GB2312" w:eastAsia="仿宋_GB2312"/>
                      <w:sz w:val="20"/>
                      <w:b/>
                    </w:rPr>
                    <w:t>三、</w:t>
                  </w:r>
                  <w:r>
                    <w:rPr>
                      <w:rFonts w:ascii="仿宋_GB2312" w:hAnsi="仿宋_GB2312" w:cs="仿宋_GB2312" w:eastAsia="仿宋_GB2312"/>
                      <w:sz w:val="19"/>
                      <w:b/>
                    </w:rPr>
                    <w:t>展厅配套工程</w:t>
                  </w:r>
                </w:p>
                <w:p>
                  <w:pPr>
                    <w:pStyle w:val="null3"/>
                  </w:pPr>
                  <w:r>
                    <w:rPr>
                      <w:rFonts w:ascii="仿宋_GB2312" w:hAnsi="仿宋_GB2312" w:cs="仿宋_GB2312" w:eastAsia="仿宋_GB2312"/>
                      <w:sz w:val="20"/>
                    </w:rPr>
                    <w:t>详见附件《陕西历史博物馆沉浸式数字展工程量清单》及图纸。</w:t>
                  </w:r>
                </w:p>
                <w:p>
                  <w:pPr>
                    <w:pStyle w:val="null3"/>
                  </w:pPr>
                  <w:r>
                    <w:rPr>
                      <w:rFonts w:ascii="仿宋_GB2312" w:hAnsi="仿宋_GB2312" w:cs="仿宋_GB2312" w:eastAsia="仿宋_GB2312"/>
                      <w:sz w:val="20"/>
                    </w:rPr>
                    <w:t>承包人依据设备技术参数、现场实地条件完成本项目深化设计并组织施工；基础施工范围以附件</w:t>
                  </w:r>
                  <w:r>
                    <w:rPr>
                      <w:rFonts w:ascii="仿宋_GB2312" w:hAnsi="仿宋_GB2312" w:cs="仿宋_GB2312" w:eastAsia="仿宋_GB2312"/>
                      <w:sz w:val="20"/>
                    </w:rPr>
                    <w:t>《陕西历史博物馆沉浸式数字展工程量清单》、施工图纸载明内容为准，因设备适配、现场</w:t>
                  </w:r>
                  <w:r>
                    <w:rPr>
                      <w:rFonts w:ascii="仿宋_GB2312" w:hAnsi="仿宋_GB2312" w:cs="仿宋_GB2312" w:eastAsia="仿宋_GB2312"/>
                      <w:sz w:val="20"/>
                    </w:rPr>
                    <w:t>实际施工</w:t>
                  </w:r>
                  <w:r>
                    <w:rPr>
                      <w:rFonts w:ascii="仿宋_GB2312" w:hAnsi="仿宋_GB2312" w:cs="仿宋_GB2312" w:eastAsia="仿宋_GB2312"/>
                      <w:sz w:val="20"/>
                    </w:rPr>
                    <w:t>产生的配套增补工程均由承包人统一实施，相关费用综合包含在总报价</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内完成设备的供货安装和展厅配套工程的施工，并达到验收标准；合同签订后7天内完成拍摄方案计划并提交采购人，拍摄方案经采购人审核通过确认后30天内完成影片的拍摄制作，采购人对影片成果进行初步审核，供应商在15天内按照采购人的修改意见完成影片的调整制作并提交终稿。</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采购人指定地点，具体详见合同约定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预付款，签订合同备案后，达到付款条件起15个工作日内，支付合同总金额的50.0%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进度款，设备安装及工程施工完毕，达到付款条件起15个工作日内，支付合同总金额的20.0%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进度款，项目竣工验收合格且经审计完成后，按最终结算审计结果支付剩余款项，达到付款条件起15个工作日内，支付合同总金额的30.0%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展厅设备保修期自验收合格之日起3年，展厅配套工程自竣工验收合格之日起2年。 保修要求：提供免费维修服务：开放日期间1小时内电话或网络响应；4小时内现场响应。一般故障24小时内解决，如果无法在24小时内解决的，应在48小时内提供备用产品，以确保展项运行正常。 根据采购文件要求及合同约定执行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3.5其他要求 1.为保障政府采购电子化交易平台项目实施，投标人需要在线提交所有通过电子化交易平台实施的政府采购项目的投标文件，中标人领取中标通知书时须提交投标文件正本壹套、副本壹套、电子版(U盘壹套）。纸质投标文件应与电子投标文件保持一致。递交文件地点：西安市太白南路181号西部电子社区A座A区501室招标一部。 2.本项目非专门面向中小企业采购。 货物由中小企业制造(货物由中小企业生产且使用该中小企业商号或者注册商标)的，可享受中小企业扶持政策。配件、辅料等材料一般不作为标的物，也不对其生产厂商作要求。 3.采购标的对应的中小企业划分标准所属行业为工业，划分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（1）具有独立承担民事责任能力的法人、其他组织或自然人，法人或者其他组织须提供营业执照等证明文件，自然人须提供身份证明。 （2）提供2024年度或2025年度经审计的财务报告；或投标文件提交截止时间前六个月内基本存款账户开户银行出具的资信证明及基本存款账户开户许可证（或基本存款账户信息相关证明文件）；或信用担保机构出具的投标担保函。（3）2025年8月以来任意一个月纳税证明或完税证明，纳税证明或完税证明上应有代收机构或税务机关的公章或业务专用章；依法免税或无须缴纳税收的供应商应提供相应文件证明。（4）2025年8月以来任意一个月的社会保障资金缴存单据或社保机构开具的社会保险参保缴费情况证明，单据或证明上应有社保机构或代收机构的公章或业务专用章；依法不需要缴纳社会保障资金的供应商应提供相应证明文件。（5）供应商提供具有履行合同所必需的设备和专业技术能力的承诺函。（6）参加本次政府采购活动前3年内在经营活动中没有重大违法记录的书面声明。 供应商需在项目电子化交易系统中按要求上传（1）-（6）相应证明文件并进行电子签章。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采购人或采购代理机构在开标当日通过“信用中国”网(www.creditchina. gov.cn)、中国政府采购网(www.ccgp.gov.cn)查询相关主体信用记录网页截图保存为准。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供应商具有行政主管部门颁发的建筑装修装饰工程专业承包二级及以上资质及有效的安全生产许可证。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供应商拟派项目经理须具有建设行政主管部门颁发的建筑工程专业二级及以上注册建造师执业资格及有效的安全生产考核合格B证，在本单位注册且无在建工程项目。</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法定代表人身份证明或法定代表人授权委托书合法有效</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只能有一个有效报价，不得提交选择性报价，且未超过采购预算金额或最高限价</w:t>
            </w:r>
          </w:p>
        </w:tc>
        <w:tc>
          <w:tcPr>
            <w:tcW w:type="dxa" w:w="1661"/>
          </w:tcPr>
          <w:p>
            <w:pPr>
              <w:pStyle w:val="null3"/>
            </w:pPr>
            <w:r>
              <w:rPr>
                <w:rFonts w:ascii="仿宋_GB2312" w:hAnsi="仿宋_GB2312" w:cs="仿宋_GB2312" w:eastAsia="仿宋_GB2312"/>
              </w:rPr>
              <w:t>投标函 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满足招标文件技术参数标注“★”的实质性条款要求</w:t>
            </w:r>
          </w:p>
        </w:tc>
        <w:tc>
          <w:tcPr>
            <w:tcW w:type="dxa" w:w="1661"/>
          </w:tcPr>
          <w:p>
            <w:pPr>
              <w:pStyle w:val="null3"/>
            </w:pPr>
            <w:r>
              <w:rPr>
                <w:rFonts w:ascii="仿宋_GB2312" w:hAnsi="仿宋_GB2312" w:cs="仿宋_GB2312" w:eastAsia="仿宋_GB2312"/>
              </w:rPr>
              <w:t>商务和技术方案响应.docx 商务条款偏离表.docx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设备技术参数响应</w:t>
            </w:r>
          </w:p>
        </w:tc>
        <w:tc>
          <w:tcPr>
            <w:tcW w:type="dxa" w:w="2492"/>
          </w:tcPr>
          <w:p>
            <w:pPr>
              <w:pStyle w:val="null3"/>
            </w:pPr>
            <w:r>
              <w:rPr>
                <w:rFonts w:ascii="仿宋_GB2312" w:hAnsi="仿宋_GB2312" w:cs="仿宋_GB2312" w:eastAsia="仿宋_GB2312"/>
              </w:rPr>
              <w:t>投标人提供的设备技术参数响应招标文件“3.3技术要求—一、数字展厅硬件设备采购清单”的情况。 一、赋分标准 本项目▲项技术参数共32项。每有一项▲项参数负偏离，扣0.625分，扣完为止。 二、备注 （1）标注“★”参数为实质性条款，在符合性审查环节进行评审。投标人须提供所投产品的功能及性能佐证材料（佐证材料包括但不限于国家认可的检测机构出具的检测报告、制造商检验报告、产品彩页、官网功能截图等任意一种或多种），未提供、有漏项或提供的证明材料有负偏离，视为无效投标。 （2）标注“▲”参数为重要参数，在详细评审环节进行评分。须提供佐证材料（要求同★项），未提供佐证材料或提供的证明材料有负偏离的，按上述标准扣分。佐证材料中的响应指标应保持一致，若不一致以最不利于技术参数响应的证明材料为准。 （3） 投标人应逐项列出技术参数响应情况并标明佐证材料所在页码。</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商务和技术方案响应.docx</w:t>
            </w:r>
          </w:p>
        </w:tc>
      </w:tr>
      <w:tr>
        <w:tc>
          <w:tcPr>
            <w:tcW w:type="dxa" w:w="831"/>
            <w:vMerge/>
          </w:tcPr>
          <w:p/>
        </w:tc>
        <w:tc>
          <w:tcPr>
            <w:tcW w:type="dxa" w:w="1661"/>
          </w:tcPr>
          <w:p>
            <w:pPr>
              <w:pStyle w:val="null3"/>
            </w:pPr>
            <w:r>
              <w:rPr>
                <w:rFonts w:ascii="仿宋_GB2312" w:hAnsi="仿宋_GB2312" w:cs="仿宋_GB2312" w:eastAsia="仿宋_GB2312"/>
              </w:rPr>
              <w:t>影片拍摄制作方案</w:t>
            </w:r>
          </w:p>
        </w:tc>
        <w:tc>
          <w:tcPr>
            <w:tcW w:type="dxa" w:w="2492"/>
          </w:tcPr>
          <w:p>
            <w:pPr>
              <w:pStyle w:val="null3"/>
            </w:pPr>
            <w:r>
              <w:rPr>
                <w:rFonts w:ascii="仿宋_GB2312" w:hAnsi="仿宋_GB2312" w:cs="仿宋_GB2312" w:eastAsia="仿宋_GB2312"/>
              </w:rPr>
              <w:t>投标人根据招标文件“3.3技术要求—二、《穿越三秦》影片拍摄制作”的要求，提供完整的方案。方案须包含以下两个部分： 第一部分：整体设计方案（8分） 一、评审内容： （1）主题契合度：是否紧扣内容要求，深度理解并融合三秦文化元素。 （2）创意独特性：是否体现文化传承与创新。 （3）沉浸式体验设计：是否营造多感官沉浸效果。 （4）技术实现路径：8K全流程制作方案，包括拍摄、剪辑、特效合成等，以及三维场景与8K实拍画面的合成技术路径。 二、赋分标准 （1）完全满足（8分） ：方案满足上述四项评审内容且内容详实完整，主题鲜明，文化元素融合深入，沉浸式体验设计完整具体操作性强。 （2）整体满足（6 分）：方案满足上述三项评审内容且内容详实完整，主题鲜明，文化元素融合较深入，沉浸式体验设计具体可操作。 （3）基本满足（4分） ：方案满足上述两项评审内容，文化元素融合程度略有欠缺，沉浸式体验设计具有一定的可操作性。 （4）部分满足（2分） ：方案仅满足上述一项评审内容，表述简单，文化元素不足，沉浸式体验设计、技术路径等方案有缺失。 （5）不满足（0分） ：方案有重大缺失，或者未提供整体设计方案。 第二部分：拍摄制作方案（4分） 一、评审内容： （1）场景数量及转换设计。 （2）影片脚本及故事线。 （3）视觉效果技术手段。 （4）历史契合度说明。 二、赋分标准 每项内容1分，根据方案的完整性、合理性和可操作性综合评定： （1）完全满足（1分） ：内容完整、逻辑清晰、技术手段具体可行。 （2）基本满足（0.5分） ：内容基本完整但细节不足。 （3）部分满足（0.2分） ：内容笼统、缺乏具体方案。 （4）未提供或完全无法满足（0分）。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商务和技术方案响应.docx</w:t>
            </w:r>
          </w:p>
        </w:tc>
      </w:tr>
      <w:tr>
        <w:tc>
          <w:tcPr>
            <w:tcW w:type="dxa" w:w="831"/>
            <w:vMerge/>
          </w:tcPr>
          <w:p/>
        </w:tc>
        <w:tc>
          <w:tcPr>
            <w:tcW w:type="dxa" w:w="1661"/>
          </w:tcPr>
          <w:p>
            <w:pPr>
              <w:pStyle w:val="null3"/>
            </w:pPr>
            <w:r>
              <w:rPr>
                <w:rFonts w:ascii="仿宋_GB2312" w:hAnsi="仿宋_GB2312" w:cs="仿宋_GB2312" w:eastAsia="仿宋_GB2312"/>
              </w:rPr>
              <w:t>展厅配套工程施工方案</w:t>
            </w:r>
          </w:p>
        </w:tc>
        <w:tc>
          <w:tcPr>
            <w:tcW w:type="dxa" w:w="2492"/>
          </w:tcPr>
          <w:p>
            <w:pPr>
              <w:pStyle w:val="null3"/>
            </w:pPr>
            <w:r>
              <w:rPr>
                <w:rFonts w:ascii="仿宋_GB2312" w:hAnsi="仿宋_GB2312" w:cs="仿宋_GB2312" w:eastAsia="仿宋_GB2312"/>
              </w:rPr>
              <w:t>一、评审内容： 投标人根据本项目实际需求及特点，制定展厅配套工程施工方案。方案须包含以下四项内容： （1）施工组织布置及规划。 （2）施工进度计划。 （3）确保质量保障措施。 （4）安全、文明施工保障措施。 二、赋分标准 每项满分2分。每项从以下三项标准综合评价： 完整性：内容是否全面，对各项要求是否有详细描述； 可实施性：是否切合本项目实际情况，步骤是否清晰合理； 针对性：是否紧扣项目实际需求，措施是否科学有效。 （1）完全满足（2分） ：同时满足完整性、可实施性、针对性三项。 （2）基本满足（1分） ：满足其中两项。 （3）部分满足（0.5分） ：仅满足其中一项，或内容模糊、存在缺陷。 （4）未提供或完全无法满足（0分） 。</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投标人提供本项目所投硬件产品（音响功放、投影机）供货渠道证明或情况说明及售后服务函。投标人可根据自身情况提供以下资料中的任意一种：1、如投标人为所投产品代理商：提供货物的合法来源渠道证明文件（例如：产品制造商授权、售后承诺、销售协议、代理协议等证明文件）。 2、如投标人为所投产品的制造商：需提供情况说明（说明某一项产品为制造商自己生产）。 每提供一个产品类别（音响功放类或投影机类）的得2.5分，最高得5分，未提供不得分。 备注： 以加盖投标人公章的证明材料复印件或扫描件为计分依据。同一产品类别同时提供证明材料或情况说明及售后服务承诺函方可得该类别分数，缺一不可。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提供投标人2023年8月1日（以合同签订日期为准）以来完成的类似项目业绩，每提供一个有效业绩得2分，最多得6分。 有效业绩认定标准： （1）业绩类型：沉浸式数字展项目、多媒体展陈项目或与本项目核心内容（数字展厅设备供货、影片拍摄制作、展厅配套工程）相关的综合性展览项目。 （2）证明材料须同时提供：①合同关键页（须包含项目内容、设备清单或服务范围、签订时间、双方盖章签字页）；②验收合格证明文件（如验收报告、用户满意度证明等，须体现验收结果为合格或同等评价）。 上述证明材料缺一不可，关键信息模糊不清或无法辨识的，该业绩不予认可。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商务和技术方案响应.docx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1）本项目拟投入人员曾作为摄制组成员参与完成作品，且该作品在省级及以上电视台或网络视频平台播出，得3分。须提供播出佐证资料、节目演职员名单或项目制片方出具的人员参与证明等相关证明材料。（3分） （2）本项目拟投入人员具有音乐类高级专业职称的得1.5分，获国家级音乐类奖项的，得1.5分。须提供职称证书、奖项证书等证明材料。（3分） （3）本项目拟投入人员具有历史考古相关高级职称得3分。须提供职称证书等证明材料。（3分） （4）本项目拟投入人员具有播音主持相关高级专业职称的得1.5分，获得国家级播音主持类奖项的得1.5分，须提供职称证书、奖项证书等证明材料。（3分） 备注：（1）以上人员提供相关证书复印件或扫描件并加盖公章。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商务和技术方案响应.docx</w:t>
            </w:r>
          </w:p>
        </w:tc>
      </w:tr>
      <w:tr>
        <w:tc>
          <w:tcPr>
            <w:tcW w:type="dxa" w:w="831"/>
            <w:vMerge/>
          </w:tcPr>
          <w:p/>
        </w:tc>
        <w:tc>
          <w:tcPr>
            <w:tcW w:type="dxa" w:w="1661"/>
          </w:tcPr>
          <w:p>
            <w:pPr>
              <w:pStyle w:val="null3"/>
            </w:pPr>
            <w:r>
              <w:rPr>
                <w:rFonts w:ascii="仿宋_GB2312" w:hAnsi="仿宋_GB2312" w:cs="仿宋_GB2312" w:eastAsia="仿宋_GB2312"/>
              </w:rPr>
              <w:t>售后服务与培训方案</w:t>
            </w:r>
          </w:p>
        </w:tc>
        <w:tc>
          <w:tcPr>
            <w:tcW w:type="dxa" w:w="2492"/>
          </w:tcPr>
          <w:p>
            <w:pPr>
              <w:pStyle w:val="null3"/>
            </w:pPr>
            <w:r>
              <w:rPr>
                <w:rFonts w:ascii="仿宋_GB2312" w:hAnsi="仿宋_GB2312" w:cs="仿宋_GB2312" w:eastAsia="仿宋_GB2312"/>
              </w:rPr>
              <w:t>投标人提供的售后服务方案、质保承诺及培训计划。 （1）质保期承诺（3分） ：在满足招标文件要求的展厅设备保修期3年，每额外延长1年加1分，满分3分。（满足基础要求但未承诺延长的，此项得0分）。 （2）响应速度承诺（2分） ：承诺开放日期间0.5小时内电话响应、2小时内现场响应、12小时内解决故障的得2分；满足招标文件基础要求（1小时内电话响应、4小时内现场响应、24小时内解决故障）的得1分；低于基础要求的不得分。 （3）培训方案（2分） ：承诺提供≥3次现场培训（含理论+实操）且提供详细培训计划表的得2分；提供1-2次培训且有计划表的得1分；仅口头承诺未提供计划表的得0.2分；未提供的不得分。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商务和技术方案响应.docx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详见附件：商务和技术方案响应.docx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