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8E3B1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270" w:afterAutospacing="0" w:line="240" w:lineRule="auto"/>
        <w:ind w:left="839" w:right="839"/>
        <w:jc w:val="center"/>
        <w:textAlignment w:val="baseline"/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zh-CN" w:eastAsia="zh-CN" w:bidi="ar-SA"/>
        </w:rPr>
      </w:pPr>
      <w:r>
        <w:rPr>
          <w:rFonts w:hint="eastAsia" w:ascii="宋体" w:hAnsi="宋体" w:eastAsia="宋体" w:cs="宋体"/>
          <w:b/>
          <w:bCs/>
          <w:snapToGrid/>
          <w:color w:val="auto"/>
          <w:kern w:val="0"/>
          <w:sz w:val="32"/>
          <w:szCs w:val="32"/>
          <w:highlight w:val="none"/>
          <w:lang w:val="en-US" w:eastAsia="zh-CN" w:bidi="ar-SA"/>
        </w:rPr>
        <w:t>报价表</w:t>
      </w:r>
    </w:p>
    <w:p w14:paraId="047DBDFC">
      <w:pPr>
        <w:widowControl/>
        <w:shd w:val="clear"/>
        <w:spacing w:line="360" w:lineRule="auto"/>
        <w:jc w:val="both"/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en-US" w:eastAsia="zh-CN" w:bidi="ar-SA"/>
        </w:rPr>
        <w:t>项目名称：</w:t>
      </w:r>
    </w:p>
    <w:p w14:paraId="62E24C77">
      <w:pPr>
        <w:widowControl/>
        <w:shd w:val="clear"/>
        <w:spacing w:line="360" w:lineRule="auto"/>
        <w:jc w:val="both"/>
        <w:rPr>
          <w:rFonts w:hint="default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en-US" w:eastAsia="zh-CN" w:bidi="ar-SA"/>
        </w:rPr>
        <w:t>项目编号：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9"/>
        <w:gridCol w:w="5918"/>
      </w:tblGrid>
      <w:tr w14:paraId="0FE34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2439" w:type="dxa"/>
            <w:vMerge w:val="restart"/>
            <w:vAlign w:val="center"/>
          </w:tcPr>
          <w:p w14:paraId="2973A258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投标总报价</w:t>
            </w:r>
          </w:p>
          <w:p w14:paraId="26787529">
            <w:pPr>
              <w:widowControl/>
              <w:shd w:val="clear"/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（元）</w:t>
            </w:r>
          </w:p>
        </w:tc>
        <w:tc>
          <w:tcPr>
            <w:tcW w:w="5918" w:type="dxa"/>
            <w:vAlign w:val="center"/>
          </w:tcPr>
          <w:p w14:paraId="61FAB5DA">
            <w:pPr>
              <w:widowControl/>
              <w:shd w:val="clear"/>
              <w:spacing w:line="360" w:lineRule="auto"/>
              <w:jc w:val="left"/>
              <w:rPr>
                <w:rFonts w:hint="default" w:ascii="宋体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  <w:u w:val="singl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大写：</w:t>
            </w: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  <w:u w:val="none"/>
                <w:vertAlign w:val="baseline"/>
                <w:lang w:val="en-US" w:eastAsia="zh-CN" w:bidi="ar-SA"/>
              </w:rPr>
              <w:t>人民币</w:t>
            </w: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  <w:u w:val="single"/>
                <w:vertAlign w:val="baseline"/>
                <w:lang w:val="en-US" w:eastAsia="zh-CN" w:bidi="ar-SA"/>
              </w:rPr>
              <w:t xml:space="preserve">              </w:t>
            </w:r>
          </w:p>
          <w:p w14:paraId="436A1E1B">
            <w:pPr>
              <w:widowControl/>
              <w:shd w:val="clear"/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小写：</w:t>
            </w:r>
            <w:r>
              <w:rPr>
                <w:rFonts w:hint="default" w:ascii="Arial" w:hAnsi="Arial" w:eastAsia="宋体" w:cs="Arial"/>
                <w:b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¥</w:t>
            </w: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  <w:u w:val="single"/>
                <w:vertAlign w:val="baseline"/>
                <w:lang w:val="en-US" w:eastAsia="zh-CN" w:bidi="ar-SA"/>
              </w:rPr>
              <w:t xml:space="preserve">                   </w:t>
            </w:r>
          </w:p>
        </w:tc>
      </w:tr>
      <w:tr w14:paraId="63455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4" w:hRule="atLeast"/>
        </w:trPr>
        <w:tc>
          <w:tcPr>
            <w:tcW w:w="2439" w:type="dxa"/>
            <w:vMerge w:val="continue"/>
            <w:vAlign w:val="center"/>
          </w:tcPr>
          <w:p w14:paraId="7E99B936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5918" w:type="dxa"/>
            <w:vAlign w:val="center"/>
          </w:tcPr>
          <w:p w14:paraId="3609DC96">
            <w:pPr>
              <w:widowControl/>
              <w:shd w:val="clear"/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其中，</w:t>
            </w:r>
          </w:p>
          <w:p w14:paraId="4238A1BD">
            <w:pPr>
              <w:widowControl/>
              <w:numPr>
                <w:ilvl w:val="0"/>
                <w:numId w:val="0"/>
              </w:numPr>
              <w:shd w:val="clear"/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展厅硬件设备报价：</w:t>
            </w:r>
            <w:r>
              <w:rPr>
                <w:rFonts w:hint="default" w:ascii="Arial" w:hAnsi="Arial" w:eastAsia="宋体" w:cs="Arial"/>
                <w:b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¥</w:t>
            </w: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  <w:u w:val="single"/>
                <w:vertAlign w:val="baseline"/>
                <w:lang w:val="en-US" w:eastAsia="zh-CN" w:bidi="ar-SA"/>
              </w:rPr>
              <w:t xml:space="preserve">           </w:t>
            </w:r>
          </w:p>
          <w:p w14:paraId="02B4E14A">
            <w:pPr>
              <w:widowControl/>
              <w:numPr>
                <w:ilvl w:val="0"/>
                <w:numId w:val="0"/>
              </w:numPr>
              <w:shd w:val="clear"/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《穿越三秦》影片拍摄制作报价：</w:t>
            </w:r>
            <w:r>
              <w:rPr>
                <w:rFonts w:hint="default" w:ascii="Arial" w:hAnsi="Arial" w:eastAsia="宋体" w:cs="Arial"/>
                <w:b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¥</w:t>
            </w: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  <w:u w:val="single"/>
                <w:vertAlign w:val="baseline"/>
                <w:lang w:val="en-US" w:eastAsia="zh-CN" w:bidi="ar-SA"/>
              </w:rPr>
              <w:t xml:space="preserve">          </w:t>
            </w:r>
          </w:p>
          <w:p w14:paraId="3E09231D">
            <w:pPr>
              <w:widowControl/>
              <w:numPr>
                <w:ilvl w:val="0"/>
                <w:numId w:val="0"/>
              </w:numPr>
              <w:shd w:val="clear"/>
              <w:spacing w:line="360" w:lineRule="auto"/>
              <w:jc w:val="both"/>
              <w:rPr>
                <w:rFonts w:hint="default" w:ascii="宋体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3.展厅配套工程报价：</w:t>
            </w:r>
            <w:r>
              <w:rPr>
                <w:rFonts w:hint="default" w:ascii="Arial" w:hAnsi="Arial" w:eastAsia="宋体" w:cs="Arial"/>
                <w:b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¥</w:t>
            </w: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  <w:u w:val="single"/>
                <w:vertAlign w:val="baseline"/>
                <w:lang w:val="en-US" w:eastAsia="zh-CN" w:bidi="ar-SA"/>
              </w:rPr>
              <w:t xml:space="preserve">              </w:t>
            </w:r>
          </w:p>
        </w:tc>
      </w:tr>
      <w:tr w14:paraId="04D61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</w:trPr>
        <w:tc>
          <w:tcPr>
            <w:tcW w:w="2439" w:type="dxa"/>
            <w:vAlign w:val="center"/>
          </w:tcPr>
          <w:p w14:paraId="68B84D19">
            <w:pPr>
              <w:widowControl/>
              <w:shd w:val="clear"/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  <w:u w:val="singl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交货时间</w:t>
            </w:r>
          </w:p>
        </w:tc>
        <w:tc>
          <w:tcPr>
            <w:tcW w:w="5918" w:type="dxa"/>
            <w:vAlign w:val="center"/>
          </w:tcPr>
          <w:p w14:paraId="01F80F8C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01A6A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</w:trPr>
        <w:tc>
          <w:tcPr>
            <w:tcW w:w="2439" w:type="dxa"/>
            <w:vAlign w:val="center"/>
          </w:tcPr>
          <w:p w14:paraId="529C4BB4">
            <w:pPr>
              <w:widowControl/>
              <w:shd w:val="clear"/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  <w:u w:val="none"/>
                <w:vertAlign w:val="baseline"/>
                <w:lang w:val="en-US" w:eastAsia="zh-CN" w:bidi="ar-SA"/>
              </w:rPr>
              <w:t>交货地点</w:t>
            </w:r>
          </w:p>
        </w:tc>
        <w:tc>
          <w:tcPr>
            <w:tcW w:w="5918" w:type="dxa"/>
            <w:vAlign w:val="center"/>
          </w:tcPr>
          <w:p w14:paraId="20A780E5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5F64A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</w:trPr>
        <w:tc>
          <w:tcPr>
            <w:tcW w:w="2439" w:type="dxa"/>
            <w:vAlign w:val="center"/>
          </w:tcPr>
          <w:p w14:paraId="03FDA861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  <w:u w:val="none"/>
                <w:vertAlign w:val="baseline"/>
                <w:lang w:val="en-US" w:eastAsia="zh-CN" w:bidi="ar-SA"/>
              </w:rPr>
            </w:pPr>
            <w:bookmarkStart w:id="0" w:name="_GoBack"/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  <w:u w:val="none"/>
                <w:vertAlign w:val="baseline"/>
                <w:lang w:val="en-US" w:eastAsia="zh-CN" w:bidi="ar-SA"/>
              </w:rPr>
              <w:t>质量保修</w:t>
            </w:r>
            <w:bookmarkEnd w:id="0"/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  <w:u w:val="none"/>
                <w:vertAlign w:val="baseline"/>
                <w:lang w:val="en-US" w:eastAsia="zh-CN" w:bidi="ar-SA"/>
              </w:rPr>
              <w:t>范围和保修期</w:t>
            </w:r>
          </w:p>
        </w:tc>
        <w:tc>
          <w:tcPr>
            <w:tcW w:w="5918" w:type="dxa"/>
            <w:vAlign w:val="center"/>
          </w:tcPr>
          <w:p w14:paraId="5347F28F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</w:p>
        </w:tc>
      </w:tr>
    </w:tbl>
    <w:p w14:paraId="04BBB1D6">
      <w:pPr>
        <w:widowControl/>
        <w:shd w:val="clear"/>
        <w:spacing w:line="360" w:lineRule="auto"/>
        <w:jc w:val="left"/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zh-CN" w:eastAsia="zh-CN" w:bidi="ar-SA"/>
        </w:rPr>
      </w:pP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zh-CN" w:eastAsia="zh-CN" w:bidi="ar-SA"/>
        </w:rPr>
        <w:t>说明:</w:t>
      </w:r>
    </w:p>
    <w:p w14:paraId="615FC6CD">
      <w:pPr>
        <w:widowControl/>
        <w:shd w:val="clear"/>
        <w:spacing w:line="360" w:lineRule="auto"/>
        <w:jc w:val="left"/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zh-CN" w:eastAsia="zh-CN" w:bidi="ar-SA"/>
        </w:rPr>
        <w:t>1.投标报价精确到小数点后两位，大小写不一致时，以大写为准；</w:t>
      </w:r>
    </w:p>
    <w:p w14:paraId="7965F52B">
      <w:pPr>
        <w:widowControl/>
        <w:shd w:val="clear"/>
        <w:spacing w:line="360" w:lineRule="auto"/>
        <w:jc w:val="left"/>
        <w:rPr>
          <w:rFonts w:hint="default" w:ascii="宋体" w:hAnsi="宋体" w:eastAsia="宋体" w:cs="宋体"/>
          <w:b w:val="0"/>
          <w:color w:val="auto"/>
          <w:kern w:val="2"/>
          <w:sz w:val="20"/>
          <w:szCs w:val="20"/>
          <w:highlight w:val="none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zh-CN" w:eastAsia="zh-CN" w:bidi="ar-SA"/>
        </w:rPr>
        <w:t>2.</w:t>
      </w: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vertAlign w:val="baseline"/>
          <w:lang w:val="en-US" w:eastAsia="zh-CN" w:bidi="ar-SA"/>
        </w:rPr>
        <w:t>展厅硬件设备报价、《穿越三秦》影片拍摄制作报价、展厅配套工程报价三部分合计金额应与投标总报价一致，不一致时按照三部分合计金额修正投标总报价。</w:t>
      </w:r>
    </w:p>
    <w:p w14:paraId="484A2490">
      <w:pPr>
        <w:widowControl/>
        <w:shd w:val="clear"/>
        <w:spacing w:line="360" w:lineRule="auto"/>
        <w:jc w:val="left"/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zh-CN" w:eastAsia="zh-CN" w:bidi="ar-SA"/>
        </w:rPr>
      </w:pP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en-US" w:eastAsia="zh-CN" w:bidi="ar-SA"/>
        </w:rPr>
        <w:t>3.</w:t>
      </w: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zh-CN" w:eastAsia="zh-CN" w:bidi="ar-SA"/>
        </w:rPr>
        <w:t>报价均不得高于</w:t>
      </w: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en-US" w:eastAsia="zh-CN" w:bidi="ar-SA"/>
        </w:rPr>
        <w:t>采购预算或</w:t>
      </w: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zh-CN" w:eastAsia="zh-CN" w:bidi="ar-SA"/>
        </w:rPr>
        <w:t>最高限价，否则按无效</w:t>
      </w: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en-US" w:eastAsia="zh-CN" w:bidi="ar-SA"/>
        </w:rPr>
        <w:t>投标</w:t>
      </w: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zh-CN" w:eastAsia="zh-CN" w:bidi="ar-SA"/>
        </w:rPr>
        <w:t>处理。</w:t>
      </w:r>
    </w:p>
    <w:p w14:paraId="4E0E0F78">
      <w:pPr>
        <w:widowControl/>
        <w:shd w:val="clear"/>
        <w:spacing w:line="360" w:lineRule="auto"/>
        <w:jc w:val="right"/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zh-CN" w:eastAsia="zh-CN" w:bidi="ar-SA"/>
        </w:rPr>
      </w:pPr>
    </w:p>
    <w:p w14:paraId="5D1C1C71">
      <w:pPr>
        <w:widowControl/>
        <w:shd w:val="clear"/>
        <w:spacing w:line="360" w:lineRule="auto"/>
        <w:jc w:val="right"/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zh-CN" w:eastAsia="zh-CN" w:bidi="ar-SA"/>
        </w:rPr>
      </w:pPr>
    </w:p>
    <w:p w14:paraId="701D46CD">
      <w:pPr>
        <w:widowControl/>
        <w:shd w:val="clear"/>
        <w:spacing w:line="360" w:lineRule="auto"/>
        <w:jc w:val="right"/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zh-CN" w:eastAsia="zh-CN" w:bidi="ar-SA"/>
        </w:rPr>
      </w:pP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zh-CN" w:eastAsia="zh-CN" w:bidi="ar-SA"/>
        </w:rPr>
        <w:t>供</w:t>
      </w: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zh-CN" w:eastAsia="zh-CN" w:bidi="ar-SA"/>
        </w:rPr>
        <w:t>应</w:t>
      </w: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zh-CN" w:eastAsia="zh-CN" w:bidi="ar-SA"/>
        </w:rPr>
        <w:t>商：</w:t>
      </w: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u w:val="single"/>
          <w:lang w:val="zh-CN" w:eastAsia="zh-CN" w:bidi="ar-SA"/>
        </w:rPr>
        <w:t xml:space="preserve">          </w:t>
      </w: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u w:val="single"/>
          <w:lang w:val="en-US" w:eastAsia="zh-CN" w:bidi="ar-SA"/>
        </w:rPr>
        <w:t xml:space="preserve">   </w:t>
      </w: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u w:val="single"/>
          <w:lang w:val="zh-CN" w:eastAsia="zh-CN" w:bidi="ar-SA"/>
        </w:rPr>
        <w:t xml:space="preserve">       </w:t>
      </w: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u w:val="single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zh-CN" w:eastAsia="zh-CN" w:bidi="ar-SA"/>
        </w:rPr>
        <w:t>（公</w:t>
      </w: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en-US" w:eastAsia="zh-CN" w:bidi="ar-SA"/>
        </w:rPr>
        <w:t xml:space="preserve">      </w:t>
      </w: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zh-CN" w:eastAsia="zh-CN" w:bidi="ar-SA"/>
        </w:rPr>
        <w:t>章）</w:t>
      </w:r>
    </w:p>
    <w:p w14:paraId="59F2B80F">
      <w:pPr>
        <w:widowControl/>
        <w:shd w:val="clear"/>
        <w:spacing w:line="360" w:lineRule="auto"/>
        <w:jc w:val="right"/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zh-CN" w:eastAsia="zh-CN" w:bidi="ar-SA"/>
        </w:rPr>
      </w:pP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zh-CN" w:eastAsia="zh-CN" w:bidi="ar-SA"/>
        </w:rPr>
        <w:t>法定代表人或被授权委托人：</w:t>
      </w: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u w:val="single"/>
          <w:lang w:val="zh-CN" w:eastAsia="zh-CN" w:bidi="ar-SA"/>
        </w:rPr>
        <w:t xml:space="preserve">        </w:t>
      </w: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zh-CN" w:eastAsia="zh-CN" w:bidi="ar-SA"/>
        </w:rPr>
        <w:t>（签字或盖章）</w:t>
      </w:r>
    </w:p>
    <w:p w14:paraId="5D70F87C">
      <w:pPr>
        <w:widowControl w:val="0"/>
        <w:shd w:val="clear"/>
        <w:adjustRightInd w:val="0"/>
        <w:spacing w:line="360" w:lineRule="auto"/>
        <w:ind w:firstLine="1800" w:firstLineChars="900"/>
        <w:jc w:val="right"/>
        <w:textAlignment w:val="baseline"/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 w:eastAsia="zh-CN" w:bidi="ar-SA"/>
        </w:rPr>
        <w:t xml:space="preserve">日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 w:eastAsia="zh-CN" w:bidi="ar-SA"/>
        </w:rPr>
        <w:t xml:space="preserve">  期：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  <w:lang w:val="zh-CN" w:eastAsia="zh-CN" w:bidi="ar-SA"/>
        </w:rPr>
        <w:t xml:space="preserve">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 w:eastAsia="zh-CN" w:bidi="ar-SA"/>
        </w:rPr>
        <w:t>年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  <w:lang w:val="zh-CN" w:eastAsia="zh-CN" w:bidi="ar-SA"/>
        </w:rPr>
        <w:t xml:space="preserve">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 w:eastAsia="zh-CN" w:bidi="ar-SA"/>
        </w:rPr>
        <w:t>月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  <w:lang w:val="zh-CN" w:eastAsia="zh-CN" w:bidi="ar-SA"/>
        </w:rPr>
        <w:t xml:space="preserve">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none"/>
          <w:lang w:val="en-US" w:eastAsia="zh-CN" w:bidi="ar-SA"/>
        </w:rPr>
        <w:t>日</w:t>
      </w:r>
    </w:p>
    <w:p w14:paraId="239787F0">
      <w:pP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highlight w:val="none"/>
          <w:lang w:val="en-US" w:eastAsia="zh-CN" w:bidi="ar-SA"/>
        </w:rPr>
        <w:br w:type="page"/>
      </w:r>
    </w:p>
    <w:p w14:paraId="0E99861A">
      <w:pPr>
        <w:rPr>
          <w:rFonts w:hint="eastAsia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27BDC5A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270" w:afterAutospacing="0" w:line="240" w:lineRule="auto"/>
        <w:ind w:left="839" w:right="839"/>
        <w:jc w:val="center"/>
        <w:textAlignment w:val="baseline"/>
        <w:rPr>
          <w:rFonts w:hint="eastAsia" w:ascii="宋体" w:hAnsi="宋体" w:eastAsia="宋体" w:cs="宋体"/>
          <w:b/>
          <w:bCs/>
          <w:snapToGrid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napToGrid/>
          <w:color w:val="auto"/>
          <w:kern w:val="0"/>
          <w:sz w:val="32"/>
          <w:szCs w:val="32"/>
          <w:highlight w:val="none"/>
          <w:lang w:val="en-US" w:eastAsia="zh-CN" w:bidi="ar-SA"/>
        </w:rPr>
        <w:t>展厅硬件设备报价一览表</w:t>
      </w:r>
    </w:p>
    <w:p w14:paraId="756A1CDD">
      <w:pPr>
        <w:widowControl/>
        <w:shd w:val="clear"/>
        <w:spacing w:line="360" w:lineRule="auto"/>
        <w:jc w:val="both"/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en-US" w:eastAsia="zh-CN" w:bidi="ar-SA"/>
        </w:rPr>
        <w:t>项目名称：陕西历史博物馆《穿越三秦》沉浸式数字展项目</w:t>
      </w:r>
    </w:p>
    <w:p w14:paraId="1AE14C13">
      <w:pPr>
        <w:widowControl/>
        <w:shd w:val="clear"/>
        <w:spacing w:line="360" w:lineRule="auto"/>
        <w:jc w:val="both"/>
        <w:rPr>
          <w:rFonts w:hint="default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en-US" w:eastAsia="zh-CN" w:bidi="ar-SA"/>
        </w:rPr>
        <w:t>项目编号：LZBA2026-667</w:t>
      </w:r>
    </w:p>
    <w:tbl>
      <w:tblPr>
        <w:tblStyle w:val="4"/>
        <w:tblW w:w="85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1485"/>
        <w:gridCol w:w="868"/>
        <w:gridCol w:w="1096"/>
        <w:gridCol w:w="1281"/>
        <w:gridCol w:w="654"/>
        <w:gridCol w:w="654"/>
        <w:gridCol w:w="1045"/>
        <w:gridCol w:w="914"/>
      </w:tblGrid>
      <w:tr w14:paraId="0DF2E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4922A3"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9091CD"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DBD76A"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Cs w:val="21"/>
              </w:rPr>
              <w:t>品牌</w:t>
            </w: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B84C5F">
            <w:pPr>
              <w:widowControl/>
              <w:jc w:val="center"/>
              <w:rPr>
                <w:rFonts w:ascii="宋体" w:hAnsi="宋体" w:eastAsia="宋体" w:cs="Times New Roman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  <w:lang w:val="zh-CN"/>
              </w:rPr>
              <w:t>生产厂家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41FF5F">
            <w:pPr>
              <w:spacing w:line="400" w:lineRule="atLeast"/>
              <w:jc w:val="both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  <w:lang w:val="zh-CN"/>
              </w:rPr>
              <w:t>规格型号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C0D2B3">
            <w:pPr>
              <w:spacing w:line="400" w:lineRule="atLeast"/>
              <w:ind w:right="-108"/>
              <w:rPr>
                <w:rFonts w:ascii="宋体" w:hAnsi="宋体" w:eastAsia="宋体" w:cs="Times New Roman"/>
                <w:b/>
                <w:szCs w:val="21"/>
                <w:lang w:val="zh-CN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  <w:lang w:val="zh-CN"/>
              </w:rPr>
              <w:t>单位</w:t>
            </w: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06DF1">
            <w:pPr>
              <w:spacing w:line="400" w:lineRule="atLeast"/>
              <w:ind w:right="-49"/>
              <w:jc w:val="center"/>
              <w:rPr>
                <w:rFonts w:ascii="宋体" w:hAnsi="宋体" w:eastAsia="宋体" w:cs="Times New Roman"/>
                <w:b/>
                <w:szCs w:val="21"/>
                <w:lang w:val="zh-CN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  <w:lang w:val="zh-CN"/>
              </w:rPr>
              <w:t>数量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BEF93B">
            <w:pPr>
              <w:spacing w:line="400" w:lineRule="atLeast"/>
              <w:ind w:right="-49"/>
              <w:jc w:val="center"/>
              <w:rPr>
                <w:rFonts w:ascii="宋体" w:hAnsi="宋体" w:eastAsia="宋体" w:cs="Times New Roman"/>
                <w:b/>
                <w:szCs w:val="21"/>
                <w:lang w:val="zh-CN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  <w:lang w:val="zh-CN"/>
              </w:rPr>
              <w:t>单价</w:t>
            </w:r>
          </w:p>
          <w:p w14:paraId="5E8FC255">
            <w:pPr>
              <w:spacing w:line="400" w:lineRule="atLeast"/>
              <w:ind w:right="-49"/>
              <w:jc w:val="center"/>
              <w:rPr>
                <w:rFonts w:ascii="宋体" w:hAnsi="宋体" w:eastAsia="宋体" w:cs="Times New Roman"/>
                <w:b/>
                <w:szCs w:val="21"/>
                <w:lang w:val="zh-CN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  <w:lang w:val="zh-CN"/>
              </w:rPr>
              <w:t>（元）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32908F">
            <w:pPr>
              <w:spacing w:line="400" w:lineRule="atLeast"/>
              <w:ind w:right="-49"/>
              <w:jc w:val="center"/>
              <w:rPr>
                <w:rFonts w:ascii="宋体" w:hAnsi="宋体" w:eastAsia="宋体" w:cs="Times New Roman"/>
                <w:b/>
                <w:szCs w:val="21"/>
                <w:lang w:val="zh-CN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  <w:lang w:val="zh-CN"/>
              </w:rPr>
              <w:t>总价</w:t>
            </w:r>
          </w:p>
          <w:p w14:paraId="43C9A921">
            <w:pPr>
              <w:spacing w:line="400" w:lineRule="atLeast"/>
              <w:ind w:right="-49"/>
              <w:jc w:val="center"/>
              <w:rPr>
                <w:rFonts w:ascii="宋体" w:hAnsi="宋体" w:eastAsia="宋体" w:cs="Times New Roman"/>
                <w:b/>
                <w:szCs w:val="21"/>
                <w:lang w:val="zh-CN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  <w:lang w:val="zh-CN"/>
              </w:rPr>
              <w:t>（元）</w:t>
            </w:r>
          </w:p>
        </w:tc>
      </w:tr>
      <w:tr w14:paraId="398C1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6E85CC"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505AA4">
            <w:pPr>
              <w:widowControl/>
              <w:spacing w:line="276" w:lineRule="auto"/>
              <w:jc w:val="center"/>
              <w:textAlignment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46AA70">
            <w:pPr>
              <w:spacing w:line="276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F14DD1">
            <w:pPr>
              <w:widowControl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0FEFD">
            <w:pPr>
              <w:spacing w:line="400" w:lineRule="atLeast"/>
              <w:ind w:right="893"/>
              <w:jc w:val="center"/>
              <w:rPr>
                <w:rFonts w:ascii="宋体" w:hAnsi="宋体" w:eastAsia="宋体" w:cs="Times New Roman"/>
                <w:szCs w:val="21"/>
                <w:lang w:val="zh-CN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D8E9C">
            <w:pPr>
              <w:spacing w:line="276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119B26">
            <w:pPr>
              <w:spacing w:line="400" w:lineRule="atLeast"/>
              <w:ind w:right="893"/>
              <w:jc w:val="center"/>
              <w:rPr>
                <w:rFonts w:ascii="宋体" w:hAnsi="宋体" w:eastAsia="宋体" w:cs="Times New Roman"/>
                <w:szCs w:val="21"/>
                <w:lang w:val="zh-CN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8A3F6">
            <w:pPr>
              <w:spacing w:line="400" w:lineRule="atLeast"/>
              <w:ind w:right="893"/>
              <w:jc w:val="center"/>
              <w:rPr>
                <w:rFonts w:ascii="宋体" w:hAnsi="宋体" w:eastAsia="宋体" w:cs="Times New Roman"/>
                <w:szCs w:val="21"/>
                <w:lang w:val="zh-CN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7FAFBA">
            <w:pPr>
              <w:spacing w:line="400" w:lineRule="atLeast"/>
              <w:ind w:right="893"/>
              <w:jc w:val="center"/>
              <w:rPr>
                <w:rFonts w:ascii="宋体" w:hAnsi="宋体" w:eastAsia="宋体" w:cs="Times New Roman"/>
                <w:szCs w:val="21"/>
                <w:lang w:val="zh-CN"/>
              </w:rPr>
            </w:pPr>
          </w:p>
        </w:tc>
      </w:tr>
      <w:tr w14:paraId="5AF4F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7C0736">
            <w:pPr>
              <w:widowControl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2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E97CE7">
            <w:pPr>
              <w:widowControl/>
              <w:spacing w:line="276" w:lineRule="auto"/>
              <w:jc w:val="center"/>
              <w:textAlignment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78B153">
            <w:pPr>
              <w:spacing w:line="276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DA8AD9">
            <w:pPr>
              <w:widowControl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8EEBE6">
            <w:pPr>
              <w:spacing w:line="400" w:lineRule="atLeast"/>
              <w:ind w:right="893"/>
              <w:jc w:val="center"/>
              <w:rPr>
                <w:rFonts w:ascii="宋体" w:hAnsi="宋体" w:eastAsia="宋体" w:cs="Times New Roman"/>
                <w:szCs w:val="21"/>
                <w:lang w:val="zh-CN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E05E68">
            <w:pPr>
              <w:spacing w:line="276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6E3D76">
            <w:pPr>
              <w:spacing w:line="400" w:lineRule="atLeast"/>
              <w:ind w:right="893"/>
              <w:jc w:val="center"/>
              <w:rPr>
                <w:rFonts w:ascii="宋体" w:hAnsi="宋体" w:eastAsia="宋体" w:cs="Times New Roman"/>
                <w:szCs w:val="21"/>
                <w:lang w:val="zh-CN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482FB5">
            <w:pPr>
              <w:spacing w:line="400" w:lineRule="atLeast"/>
              <w:ind w:right="893"/>
              <w:jc w:val="center"/>
              <w:rPr>
                <w:rFonts w:ascii="宋体" w:hAnsi="宋体" w:eastAsia="宋体" w:cs="Times New Roman"/>
                <w:szCs w:val="21"/>
                <w:lang w:val="zh-CN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D2D2A8">
            <w:pPr>
              <w:spacing w:line="400" w:lineRule="atLeast"/>
              <w:ind w:right="893"/>
              <w:jc w:val="center"/>
              <w:rPr>
                <w:rFonts w:ascii="宋体" w:hAnsi="宋体" w:eastAsia="宋体" w:cs="Times New Roman"/>
                <w:szCs w:val="21"/>
                <w:lang w:val="zh-CN"/>
              </w:rPr>
            </w:pPr>
          </w:p>
        </w:tc>
      </w:tr>
      <w:tr w14:paraId="7225D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EDFB02">
            <w:pPr>
              <w:widowControl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3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94AC4A">
            <w:pPr>
              <w:widowControl/>
              <w:spacing w:line="276" w:lineRule="auto"/>
              <w:jc w:val="center"/>
              <w:textAlignment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FF9619">
            <w:pPr>
              <w:spacing w:line="276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C9694D">
            <w:pPr>
              <w:widowControl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3B92E8">
            <w:pPr>
              <w:spacing w:line="400" w:lineRule="atLeast"/>
              <w:ind w:right="893"/>
              <w:jc w:val="center"/>
              <w:rPr>
                <w:rFonts w:ascii="宋体" w:hAnsi="宋体" w:eastAsia="宋体" w:cs="Times New Roman"/>
                <w:szCs w:val="21"/>
                <w:lang w:val="zh-CN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A6AE24">
            <w:pPr>
              <w:spacing w:line="276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B30D15">
            <w:pPr>
              <w:spacing w:line="400" w:lineRule="atLeast"/>
              <w:ind w:right="893"/>
              <w:jc w:val="center"/>
              <w:rPr>
                <w:rFonts w:ascii="宋体" w:hAnsi="宋体" w:eastAsia="宋体" w:cs="Times New Roman"/>
                <w:szCs w:val="21"/>
                <w:lang w:val="zh-CN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49C5E9">
            <w:pPr>
              <w:spacing w:line="400" w:lineRule="atLeast"/>
              <w:ind w:right="893"/>
              <w:jc w:val="center"/>
              <w:rPr>
                <w:rFonts w:ascii="宋体" w:hAnsi="宋体" w:eastAsia="宋体" w:cs="Times New Roman"/>
                <w:szCs w:val="21"/>
                <w:lang w:val="zh-CN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DB80A1">
            <w:pPr>
              <w:spacing w:line="400" w:lineRule="atLeast"/>
              <w:ind w:right="893"/>
              <w:jc w:val="center"/>
              <w:rPr>
                <w:rFonts w:ascii="宋体" w:hAnsi="宋体" w:eastAsia="宋体" w:cs="Times New Roman"/>
                <w:szCs w:val="21"/>
                <w:lang w:val="zh-CN"/>
              </w:rPr>
            </w:pPr>
          </w:p>
        </w:tc>
      </w:tr>
      <w:tr w14:paraId="3ABC0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3C2E1"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CA071">
            <w:pPr>
              <w:widowControl/>
              <w:spacing w:line="276" w:lineRule="auto"/>
              <w:jc w:val="center"/>
              <w:textAlignment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A28ED">
            <w:pPr>
              <w:spacing w:line="276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3DE86E">
            <w:pPr>
              <w:widowControl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D12B8F">
            <w:pPr>
              <w:spacing w:line="400" w:lineRule="atLeast"/>
              <w:ind w:right="893"/>
              <w:jc w:val="center"/>
              <w:rPr>
                <w:rFonts w:ascii="宋体" w:hAnsi="宋体" w:eastAsia="宋体" w:cs="Times New Roman"/>
                <w:szCs w:val="21"/>
                <w:lang w:val="zh-CN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EC4FBF">
            <w:pPr>
              <w:spacing w:line="276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31937E">
            <w:pPr>
              <w:spacing w:line="400" w:lineRule="atLeast"/>
              <w:ind w:right="893"/>
              <w:jc w:val="center"/>
              <w:rPr>
                <w:rFonts w:ascii="宋体" w:hAnsi="宋体" w:eastAsia="宋体" w:cs="Times New Roman"/>
                <w:szCs w:val="21"/>
                <w:lang w:val="zh-CN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D923BB">
            <w:pPr>
              <w:spacing w:line="400" w:lineRule="atLeast"/>
              <w:ind w:right="893"/>
              <w:jc w:val="center"/>
              <w:rPr>
                <w:rFonts w:ascii="宋体" w:hAnsi="宋体" w:eastAsia="宋体" w:cs="Times New Roman"/>
                <w:szCs w:val="21"/>
                <w:lang w:val="zh-CN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7AABEC">
            <w:pPr>
              <w:spacing w:line="400" w:lineRule="atLeast"/>
              <w:ind w:right="893"/>
              <w:jc w:val="center"/>
              <w:rPr>
                <w:rFonts w:ascii="宋体" w:hAnsi="宋体" w:eastAsia="宋体" w:cs="Times New Roman"/>
                <w:szCs w:val="21"/>
                <w:lang w:val="zh-CN"/>
              </w:rPr>
            </w:pPr>
          </w:p>
        </w:tc>
      </w:tr>
      <w:tr w14:paraId="29FF0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621A66"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11150">
            <w:pPr>
              <w:widowControl/>
              <w:spacing w:line="276" w:lineRule="auto"/>
              <w:jc w:val="center"/>
              <w:textAlignment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FEA1CF">
            <w:pPr>
              <w:spacing w:line="276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C7985D">
            <w:pPr>
              <w:widowControl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DA7F05">
            <w:pPr>
              <w:spacing w:line="400" w:lineRule="atLeast"/>
              <w:ind w:right="893"/>
              <w:jc w:val="center"/>
              <w:rPr>
                <w:rFonts w:ascii="宋体" w:hAnsi="宋体" w:eastAsia="宋体" w:cs="Times New Roman"/>
                <w:szCs w:val="21"/>
                <w:lang w:val="zh-CN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AF924">
            <w:pPr>
              <w:spacing w:line="276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A731BD">
            <w:pPr>
              <w:spacing w:line="400" w:lineRule="atLeast"/>
              <w:ind w:right="893"/>
              <w:jc w:val="center"/>
              <w:rPr>
                <w:rFonts w:ascii="宋体" w:hAnsi="宋体" w:eastAsia="宋体" w:cs="Times New Roman"/>
                <w:szCs w:val="21"/>
                <w:lang w:val="zh-CN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1D225D">
            <w:pPr>
              <w:spacing w:line="400" w:lineRule="atLeast"/>
              <w:ind w:right="893"/>
              <w:jc w:val="center"/>
              <w:rPr>
                <w:rFonts w:ascii="宋体" w:hAnsi="宋体" w:eastAsia="宋体" w:cs="Times New Roman"/>
                <w:szCs w:val="21"/>
                <w:lang w:val="zh-CN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3AACB8">
            <w:pPr>
              <w:spacing w:line="400" w:lineRule="atLeast"/>
              <w:ind w:right="893"/>
              <w:jc w:val="center"/>
              <w:rPr>
                <w:rFonts w:ascii="宋体" w:hAnsi="宋体" w:eastAsia="宋体" w:cs="Times New Roman"/>
                <w:szCs w:val="21"/>
                <w:lang w:val="zh-CN"/>
              </w:rPr>
            </w:pPr>
          </w:p>
        </w:tc>
      </w:tr>
      <w:tr w14:paraId="2BF1F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346975">
            <w:pPr>
              <w:widowControl/>
              <w:jc w:val="center"/>
              <w:rPr>
                <w:rFonts w:hint="default" w:ascii="宋体" w:hAnsi="宋体" w:eastAsia="宋体" w:cs="Times New Roman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3D138">
            <w:pPr>
              <w:widowControl/>
              <w:spacing w:line="276" w:lineRule="auto"/>
              <w:jc w:val="center"/>
              <w:textAlignment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B429CE">
            <w:pPr>
              <w:spacing w:line="276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09BF5F">
            <w:pPr>
              <w:widowControl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9FF42B">
            <w:pPr>
              <w:spacing w:line="400" w:lineRule="atLeast"/>
              <w:ind w:right="893"/>
              <w:jc w:val="center"/>
              <w:rPr>
                <w:rFonts w:ascii="宋体" w:hAnsi="宋体" w:eastAsia="宋体" w:cs="Times New Roman"/>
                <w:szCs w:val="21"/>
                <w:lang w:val="zh-CN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AEF599">
            <w:pPr>
              <w:spacing w:line="276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A31604">
            <w:pPr>
              <w:spacing w:line="400" w:lineRule="atLeast"/>
              <w:ind w:right="893"/>
              <w:jc w:val="center"/>
              <w:rPr>
                <w:rFonts w:ascii="宋体" w:hAnsi="宋体" w:eastAsia="宋体" w:cs="Times New Roman"/>
                <w:szCs w:val="21"/>
                <w:lang w:val="zh-CN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76E105">
            <w:pPr>
              <w:spacing w:line="400" w:lineRule="atLeast"/>
              <w:ind w:right="893"/>
              <w:jc w:val="center"/>
              <w:rPr>
                <w:rFonts w:ascii="宋体" w:hAnsi="宋体" w:eastAsia="宋体" w:cs="Times New Roman"/>
                <w:szCs w:val="21"/>
                <w:lang w:val="zh-CN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207C47">
            <w:pPr>
              <w:spacing w:line="400" w:lineRule="atLeast"/>
              <w:ind w:right="893"/>
              <w:jc w:val="center"/>
              <w:rPr>
                <w:rFonts w:ascii="宋体" w:hAnsi="宋体" w:eastAsia="宋体" w:cs="Times New Roman"/>
                <w:szCs w:val="21"/>
                <w:lang w:val="zh-CN"/>
              </w:rPr>
            </w:pPr>
          </w:p>
        </w:tc>
      </w:tr>
      <w:tr w14:paraId="4F945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976EEE">
            <w:pPr>
              <w:widowControl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...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A89889">
            <w:pPr>
              <w:widowControl/>
              <w:spacing w:line="276" w:lineRule="auto"/>
              <w:jc w:val="left"/>
              <w:textAlignment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2B6B5">
            <w:pPr>
              <w:spacing w:line="276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11C5B5">
            <w:pPr>
              <w:widowControl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23586">
            <w:pPr>
              <w:spacing w:line="400" w:lineRule="atLeast"/>
              <w:ind w:right="893"/>
              <w:jc w:val="center"/>
              <w:rPr>
                <w:rFonts w:ascii="宋体" w:hAnsi="宋体" w:eastAsia="宋体" w:cs="Times New Roman"/>
                <w:szCs w:val="21"/>
                <w:lang w:val="zh-CN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16C7CA">
            <w:pPr>
              <w:spacing w:line="276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</w:p>
        </w:tc>
        <w:tc>
          <w:tcPr>
            <w:tcW w:w="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220FAF">
            <w:pPr>
              <w:spacing w:line="400" w:lineRule="atLeast"/>
              <w:ind w:right="893"/>
              <w:jc w:val="center"/>
              <w:rPr>
                <w:rFonts w:ascii="宋体" w:hAnsi="宋体" w:eastAsia="宋体" w:cs="Times New Roman"/>
                <w:szCs w:val="21"/>
                <w:lang w:val="zh-CN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F958B">
            <w:pPr>
              <w:spacing w:line="400" w:lineRule="atLeast"/>
              <w:ind w:right="893"/>
              <w:jc w:val="center"/>
              <w:rPr>
                <w:rFonts w:ascii="宋体" w:hAnsi="宋体" w:eastAsia="宋体" w:cs="Times New Roman"/>
                <w:szCs w:val="21"/>
                <w:lang w:val="zh-CN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DB262E">
            <w:pPr>
              <w:spacing w:line="400" w:lineRule="atLeast"/>
              <w:ind w:right="893"/>
              <w:jc w:val="center"/>
              <w:rPr>
                <w:rFonts w:ascii="宋体" w:hAnsi="宋体" w:eastAsia="宋体" w:cs="Times New Roman"/>
                <w:szCs w:val="21"/>
                <w:lang w:val="zh-CN"/>
              </w:rPr>
            </w:pPr>
          </w:p>
        </w:tc>
      </w:tr>
      <w:tr w14:paraId="42186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859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D0AE58">
            <w:pPr>
              <w:spacing w:line="400" w:lineRule="atLeast"/>
              <w:ind w:right="893"/>
              <w:jc w:val="both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Calibri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/>
              </w:rPr>
              <w:t>展厅硬件设备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报价合计：</w:t>
            </w:r>
            <w:r>
              <w:rPr>
                <w:rFonts w:hint="default" w:ascii="Arial" w:hAnsi="Arial" w:eastAsia="宋体" w:cs="Arial"/>
                <w:b w:val="0"/>
                <w:color w:val="auto"/>
                <w:kern w:val="2"/>
                <w:sz w:val="20"/>
                <w:szCs w:val="20"/>
                <w:highlight w:val="none"/>
                <w:vertAlign w:val="baseline"/>
                <w:lang w:val="en-US" w:eastAsia="zh-CN"/>
              </w:rPr>
              <w:t>¥</w:t>
            </w:r>
            <w:r>
              <w:rPr>
                <w:rFonts w:hint="eastAsia" w:ascii="Calibri" w:hAnsi="宋体" w:eastAsia="宋体" w:cs="宋体"/>
                <w:b w:val="0"/>
                <w:color w:val="auto"/>
                <w:kern w:val="2"/>
                <w:sz w:val="20"/>
                <w:szCs w:val="20"/>
                <w:highlight w:val="none"/>
                <w:u w:val="single"/>
                <w:vertAlign w:val="baseline"/>
                <w:lang w:val="en-US" w:eastAsia="zh-CN"/>
              </w:rPr>
              <w:t xml:space="preserve">           </w:t>
            </w:r>
          </w:p>
        </w:tc>
      </w:tr>
    </w:tbl>
    <w:p w14:paraId="00D59485">
      <w:pPr>
        <w:widowControl/>
        <w:shd w:val="clear"/>
        <w:spacing w:line="360" w:lineRule="auto"/>
        <w:jc w:val="right"/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zh-CN" w:eastAsia="zh-CN" w:bidi="ar-SA"/>
        </w:rPr>
      </w:pPr>
    </w:p>
    <w:p w14:paraId="3691E2DA">
      <w:pPr>
        <w:widowControl/>
        <w:shd w:val="clear"/>
        <w:spacing w:line="360" w:lineRule="auto"/>
        <w:jc w:val="right"/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zh-CN" w:eastAsia="zh-CN" w:bidi="ar-SA"/>
        </w:rPr>
      </w:pP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zh-CN" w:eastAsia="zh-CN" w:bidi="ar-SA"/>
        </w:rPr>
        <w:t>供</w:t>
      </w: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zh-CN" w:eastAsia="zh-CN" w:bidi="ar-SA"/>
        </w:rPr>
        <w:t>应</w:t>
      </w: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zh-CN" w:eastAsia="zh-CN" w:bidi="ar-SA"/>
        </w:rPr>
        <w:t>商：</w:t>
      </w: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u w:val="single"/>
          <w:lang w:val="zh-CN" w:eastAsia="zh-CN" w:bidi="ar-SA"/>
        </w:rPr>
        <w:t xml:space="preserve">          </w:t>
      </w: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u w:val="single"/>
          <w:lang w:val="en-US" w:eastAsia="zh-CN" w:bidi="ar-SA"/>
        </w:rPr>
        <w:t xml:space="preserve">   </w:t>
      </w: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u w:val="single"/>
          <w:lang w:val="zh-CN" w:eastAsia="zh-CN" w:bidi="ar-SA"/>
        </w:rPr>
        <w:t xml:space="preserve">       </w:t>
      </w: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u w:val="single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zh-CN" w:eastAsia="zh-CN" w:bidi="ar-SA"/>
        </w:rPr>
        <w:t>（公</w:t>
      </w: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en-US" w:eastAsia="zh-CN" w:bidi="ar-SA"/>
        </w:rPr>
        <w:t xml:space="preserve">      </w:t>
      </w: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zh-CN" w:eastAsia="zh-CN" w:bidi="ar-SA"/>
        </w:rPr>
        <w:t>章）</w:t>
      </w:r>
    </w:p>
    <w:p w14:paraId="3E808E77">
      <w:pPr>
        <w:widowControl/>
        <w:shd w:val="clear"/>
        <w:spacing w:line="360" w:lineRule="auto"/>
        <w:jc w:val="right"/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zh-CN" w:eastAsia="zh-CN" w:bidi="ar-SA"/>
        </w:rPr>
      </w:pP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zh-CN" w:eastAsia="zh-CN" w:bidi="ar-SA"/>
        </w:rPr>
        <w:t>法定代表人或被授权委托人：</w:t>
      </w: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u w:val="single"/>
          <w:lang w:val="zh-CN" w:eastAsia="zh-CN" w:bidi="ar-SA"/>
        </w:rPr>
        <w:t xml:space="preserve">        </w:t>
      </w: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zh-CN" w:eastAsia="zh-CN" w:bidi="ar-SA"/>
        </w:rPr>
        <w:t>（签字或盖章）</w:t>
      </w:r>
    </w:p>
    <w:p w14:paraId="230E2576">
      <w:pPr>
        <w:widowControl w:val="0"/>
        <w:shd w:val="clear"/>
        <w:adjustRightInd w:val="0"/>
        <w:spacing w:line="360" w:lineRule="auto"/>
        <w:ind w:firstLine="1800" w:firstLineChars="900"/>
        <w:jc w:val="right"/>
        <w:textAlignment w:val="baseline"/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 w:eastAsia="zh-CN" w:bidi="ar-SA"/>
        </w:rPr>
        <w:t xml:space="preserve">日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 w:eastAsia="zh-CN" w:bidi="ar-SA"/>
        </w:rPr>
        <w:t xml:space="preserve">  期：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  <w:lang w:val="zh-CN" w:eastAsia="zh-CN" w:bidi="ar-SA"/>
        </w:rPr>
        <w:t xml:space="preserve">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 w:eastAsia="zh-CN" w:bidi="ar-SA"/>
        </w:rPr>
        <w:t>年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  <w:lang w:val="zh-CN" w:eastAsia="zh-CN" w:bidi="ar-SA"/>
        </w:rPr>
        <w:t xml:space="preserve">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 w:eastAsia="zh-CN" w:bidi="ar-SA"/>
        </w:rPr>
        <w:t>月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  <w:lang w:val="zh-CN" w:eastAsia="zh-CN" w:bidi="ar-SA"/>
        </w:rPr>
        <w:t xml:space="preserve">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none"/>
          <w:lang w:val="en-US" w:eastAsia="zh-CN" w:bidi="ar-SA"/>
        </w:rPr>
        <w:t>日</w:t>
      </w:r>
    </w:p>
    <w:p w14:paraId="7D9EA65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270" w:afterAutospacing="0" w:line="240" w:lineRule="auto"/>
        <w:ind w:right="839"/>
        <w:jc w:val="both"/>
        <w:textAlignment w:val="baseline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highlight w:val="none"/>
          <w:lang w:val="en-US" w:eastAsia="zh-CN" w:bidi="ar-SA"/>
        </w:rPr>
      </w:pPr>
    </w:p>
    <w:p w14:paraId="15A53A45">
      <w:pP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highlight w:val="none"/>
          <w:lang w:val="en-US" w:eastAsia="zh-CN" w:bidi="ar-SA"/>
        </w:rPr>
        <w:br w:type="page"/>
      </w:r>
    </w:p>
    <w:p w14:paraId="5BC772F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270" w:afterAutospacing="0" w:line="240" w:lineRule="auto"/>
        <w:ind w:right="839"/>
        <w:jc w:val="center"/>
        <w:textAlignment w:val="baseline"/>
        <w:rPr>
          <w:rFonts w:hint="eastAsia" w:ascii="宋体" w:hAnsi="宋体" w:eastAsia="宋体" w:cs="宋体"/>
          <w:b/>
          <w:bCs/>
          <w:snapToGrid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napToGrid/>
          <w:color w:val="auto"/>
          <w:kern w:val="0"/>
          <w:sz w:val="32"/>
          <w:szCs w:val="32"/>
          <w:highlight w:val="none"/>
          <w:lang w:val="en-US" w:eastAsia="zh-CN" w:bidi="ar-SA"/>
        </w:rPr>
        <w:t>《穿越三秦》影片拍摄制作报价一览表</w:t>
      </w:r>
    </w:p>
    <w:p w14:paraId="44E0AB79">
      <w:pPr>
        <w:widowControl/>
        <w:shd w:val="clear"/>
        <w:spacing w:line="360" w:lineRule="auto"/>
        <w:jc w:val="both"/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en-US" w:eastAsia="zh-CN" w:bidi="ar-SA"/>
        </w:rPr>
      </w:pPr>
    </w:p>
    <w:p w14:paraId="7005BEFA">
      <w:pPr>
        <w:widowControl/>
        <w:shd w:val="clear"/>
        <w:spacing w:line="360" w:lineRule="auto"/>
        <w:jc w:val="both"/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en-US" w:eastAsia="zh-CN" w:bidi="ar-SA"/>
        </w:rPr>
        <w:t>项目名称：陕西历史博物馆《穿越三秦》沉浸式数字展项目</w:t>
      </w:r>
    </w:p>
    <w:p w14:paraId="01D20C7E">
      <w:pPr>
        <w:widowControl/>
        <w:shd w:val="clear"/>
        <w:spacing w:line="360" w:lineRule="auto"/>
        <w:jc w:val="both"/>
        <w:rPr>
          <w:rFonts w:hint="default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en-US" w:eastAsia="zh-CN" w:bidi="ar-SA"/>
        </w:rPr>
        <w:t>项目编号：LZBA2026-667</w:t>
      </w:r>
    </w:p>
    <w:p w14:paraId="4E4109E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270" w:afterAutospacing="0" w:line="240" w:lineRule="auto"/>
        <w:ind w:right="839"/>
        <w:jc w:val="both"/>
        <w:textAlignment w:val="baseline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highlight w:val="none"/>
          <w:lang w:val="en-US" w:eastAsia="zh-CN" w:bidi="ar-SA"/>
        </w:rPr>
      </w:pPr>
    </w:p>
    <w:p w14:paraId="7D58687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270" w:afterAutospacing="0" w:line="240" w:lineRule="auto"/>
        <w:ind w:right="839"/>
        <w:jc w:val="center"/>
        <w:textAlignment w:val="baseline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highlight w:val="none"/>
          <w:lang w:val="en-US" w:eastAsia="zh-CN" w:bidi="ar-SA"/>
        </w:rPr>
        <w:t>（此部分报价格式自拟）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highlight w:val="none"/>
          <w:lang w:val="en-US" w:eastAsia="zh-CN" w:bidi="ar-SA"/>
        </w:rPr>
        <w:br w:type="page"/>
      </w:r>
    </w:p>
    <w:p w14:paraId="2EA74406">
      <w:pPr>
        <w:jc w:val="center"/>
        <w:rPr>
          <w:rFonts w:hint="eastAsia" w:ascii="宋体" w:hAnsi="宋体" w:eastAsia="宋体" w:cs="宋体"/>
          <w:b/>
          <w:bCs/>
          <w:snapToGrid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napToGrid/>
          <w:color w:val="auto"/>
          <w:kern w:val="0"/>
          <w:sz w:val="32"/>
          <w:szCs w:val="32"/>
          <w:highlight w:val="none"/>
          <w:lang w:val="en-US" w:eastAsia="zh-CN" w:bidi="ar-SA"/>
        </w:rPr>
        <w:t>展厅配套工程报价一览表</w:t>
      </w:r>
    </w:p>
    <w:p w14:paraId="4D3635DE">
      <w:pPr>
        <w:widowControl/>
        <w:shd w:val="clear"/>
        <w:spacing w:line="360" w:lineRule="auto"/>
        <w:jc w:val="both"/>
        <w:rPr>
          <w:rFonts w:hint="eastAsia" w:ascii="宋体" w:hAnsi="宋体" w:eastAsia="宋体" w:cs="宋体"/>
          <w:b w:val="0"/>
          <w:color w:val="auto"/>
          <w:kern w:val="2"/>
          <w:sz w:val="20"/>
          <w:szCs w:val="20"/>
          <w:highlight w:val="none"/>
          <w:lang w:val="en-US" w:eastAsia="zh-CN" w:bidi="ar-SA"/>
        </w:rPr>
      </w:pPr>
    </w:p>
    <w:tbl>
      <w:tblPr>
        <w:tblStyle w:val="4"/>
        <w:tblW w:w="82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2"/>
        <w:gridCol w:w="4295"/>
        <w:gridCol w:w="2683"/>
      </w:tblGrid>
      <w:tr w14:paraId="167BA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8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41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color w:val="auto"/>
                <w:kern w:val="0"/>
                <w:sz w:val="28"/>
                <w:szCs w:val="28"/>
                <w:highlight w:val="none"/>
                <w:lang w:val="en-US" w:eastAsia="zh-CN" w:bidi="ar-SA"/>
              </w:rPr>
              <w:t>展厅配套工程费用汇总表</w:t>
            </w:r>
          </w:p>
        </w:tc>
      </w:tr>
      <w:tr w14:paraId="7C0233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8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417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400409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262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0E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429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70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683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59515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</w:t>
            </w:r>
          </w:p>
        </w:tc>
      </w:tr>
      <w:tr w14:paraId="721576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26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F6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4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D5D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房屋建筑与装饰工程</w:t>
            </w:r>
          </w:p>
        </w:tc>
        <w:tc>
          <w:tcPr>
            <w:tcW w:w="2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1E596C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0212B2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26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6F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4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C9E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电气设备安装工程</w:t>
            </w:r>
          </w:p>
        </w:tc>
        <w:tc>
          <w:tcPr>
            <w:tcW w:w="2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7A949D2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5F5E17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5557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27D74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            计</w:t>
            </w:r>
          </w:p>
        </w:tc>
        <w:tc>
          <w:tcPr>
            <w:tcW w:w="2683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6138E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</w:tbl>
    <w:p w14:paraId="5FB04051">
      <w:pPr>
        <w:rPr>
          <w:rFonts w:hint="eastAsia" w:ascii="Calibri" w:hAnsi="宋体" w:eastAsia="宋体" w:cs="宋体"/>
          <w:b w:val="0"/>
          <w:color w:val="auto"/>
          <w:kern w:val="2"/>
          <w:sz w:val="20"/>
          <w:szCs w:val="20"/>
          <w:highlight w:val="none"/>
          <w:lang w:val="en-US" w:eastAsia="zh-CN"/>
        </w:rPr>
      </w:pPr>
      <w:r>
        <w:rPr>
          <w:rFonts w:hint="eastAsia" w:ascii="Calibri" w:hAnsi="宋体" w:eastAsia="宋体" w:cs="宋体"/>
          <w:b w:val="0"/>
          <w:color w:val="auto"/>
          <w:kern w:val="2"/>
          <w:sz w:val="20"/>
          <w:szCs w:val="20"/>
          <w:highlight w:val="none"/>
          <w:lang w:val="en-US" w:eastAsia="zh-CN"/>
        </w:rPr>
        <w:br w:type="page"/>
      </w:r>
    </w:p>
    <w:p w14:paraId="11C7EA93">
      <w:pPr>
        <w:widowControl/>
        <w:shd w:val="clear"/>
        <w:spacing w:line="360" w:lineRule="auto"/>
        <w:jc w:val="center"/>
        <w:rPr>
          <w:rFonts w:hint="default" w:ascii="宋体" w:hAnsi="宋体" w:eastAsia="宋体" w:cs="宋体"/>
          <w:b w:val="0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default" w:ascii="宋体" w:hAnsi="宋体" w:eastAsia="宋体" w:cs="宋体"/>
          <w:b/>
          <w:bCs/>
          <w:snapToGrid/>
          <w:color w:val="auto"/>
          <w:kern w:val="0"/>
          <w:sz w:val="28"/>
          <w:szCs w:val="28"/>
          <w:highlight w:val="none"/>
          <w:lang w:val="en-US" w:eastAsia="zh-CN" w:bidi="ar-SA"/>
        </w:rPr>
        <w:t>分部分项工程项目清单计价表</w:t>
      </w:r>
      <w:r>
        <w:rPr>
          <w:rFonts w:hint="eastAsia" w:ascii="宋体" w:hAnsi="宋体" w:eastAsia="宋体" w:cs="宋体"/>
          <w:b/>
          <w:bCs/>
          <w:snapToGrid/>
          <w:color w:val="auto"/>
          <w:kern w:val="0"/>
          <w:sz w:val="28"/>
          <w:szCs w:val="28"/>
          <w:highlight w:val="none"/>
          <w:lang w:val="en-US" w:eastAsia="zh-CN" w:bidi="ar-SA"/>
        </w:rPr>
        <w:t xml:space="preserve"> </w:t>
      </w:r>
    </w:p>
    <w:p w14:paraId="6BE11088">
      <w:pPr>
        <w:widowControl/>
        <w:shd w:val="clear"/>
        <w:spacing w:line="360" w:lineRule="auto"/>
        <w:jc w:val="both"/>
        <w:rPr>
          <w:rFonts w:hint="default" w:ascii="宋体" w:hAnsi="宋体" w:eastAsia="宋体" w:cs="宋体"/>
          <w:b w:val="0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 w14:paraId="3F4B298A">
      <w:pPr>
        <w:widowControl/>
        <w:shd w:val="clear"/>
        <w:spacing w:line="360" w:lineRule="auto"/>
        <w:jc w:val="both"/>
        <w:rPr>
          <w:rFonts w:hint="default" w:ascii="宋体" w:hAnsi="宋体" w:eastAsia="宋体" w:cs="宋体"/>
          <w:b w:val="0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 w14:paraId="1DCFC374">
      <w:pPr>
        <w:widowControl/>
        <w:shd w:val="clear"/>
        <w:spacing w:line="360" w:lineRule="auto"/>
        <w:jc w:val="both"/>
        <w:rPr>
          <w:rFonts w:hint="default" w:ascii="宋体" w:hAnsi="宋体" w:eastAsia="宋体" w:cs="宋体"/>
          <w:b w:val="0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p w14:paraId="4E214C2C">
      <w:pPr>
        <w:widowControl/>
        <w:shd w:val="clear"/>
        <w:spacing w:line="360" w:lineRule="auto"/>
        <w:jc w:val="both"/>
        <w:rPr>
          <w:rFonts w:hint="default" w:ascii="宋体" w:hAnsi="宋体" w:eastAsia="宋体" w:cs="宋体"/>
          <w:b w:val="0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p w14:paraId="3B7529BA">
      <w:pPr>
        <w:widowControl/>
        <w:shd w:val="clear"/>
        <w:spacing w:line="360" w:lineRule="auto"/>
        <w:jc w:val="both"/>
        <w:rPr>
          <w:rFonts w:hint="default" w:ascii="宋体" w:hAnsi="宋体" w:eastAsia="宋体" w:cs="宋体"/>
          <w:b w:val="0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p w14:paraId="122A5EB9">
      <w:pPr>
        <w:widowControl/>
        <w:shd w:val="clear"/>
        <w:spacing w:line="360" w:lineRule="auto"/>
        <w:jc w:val="both"/>
        <w:rPr>
          <w:rFonts w:hint="default" w:ascii="宋体" w:hAnsi="宋体" w:eastAsia="宋体" w:cs="宋体"/>
          <w:b w:val="0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p w14:paraId="43447F08">
      <w:pPr>
        <w:widowControl/>
        <w:shd w:val="clear"/>
        <w:spacing w:line="360" w:lineRule="auto"/>
        <w:jc w:val="both"/>
        <w:rPr>
          <w:rFonts w:hint="default" w:ascii="宋体" w:hAnsi="宋体" w:eastAsia="宋体" w:cs="宋体"/>
          <w:b w:val="0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p w14:paraId="788D6340">
      <w:pPr>
        <w:widowControl/>
        <w:shd w:val="clear"/>
        <w:spacing w:line="360" w:lineRule="auto"/>
        <w:jc w:val="both"/>
        <w:rPr>
          <w:rFonts w:hint="default" w:ascii="宋体" w:hAnsi="宋体" w:eastAsia="宋体" w:cs="宋体"/>
          <w:b w:val="0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p w14:paraId="3E5BE2C6">
      <w:pPr>
        <w:widowControl/>
        <w:shd w:val="clear"/>
        <w:spacing w:line="360" w:lineRule="auto"/>
        <w:jc w:val="both"/>
        <w:rPr>
          <w:rFonts w:hint="default" w:ascii="宋体" w:hAnsi="宋体" w:eastAsia="宋体" w:cs="宋体"/>
          <w:b w:val="0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p w14:paraId="53C33984">
      <w:pPr>
        <w:widowControl/>
        <w:shd w:val="clear"/>
        <w:spacing w:line="360" w:lineRule="auto"/>
        <w:jc w:val="both"/>
        <w:rPr>
          <w:rFonts w:hint="default" w:ascii="宋体" w:hAnsi="宋体" w:eastAsia="宋体" w:cs="宋体"/>
          <w:b w:val="0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p w14:paraId="39690FF0">
      <w:pPr>
        <w:widowControl/>
        <w:shd w:val="clear"/>
        <w:spacing w:line="360" w:lineRule="auto"/>
        <w:jc w:val="both"/>
        <w:rPr>
          <w:rFonts w:hint="default" w:ascii="宋体" w:hAnsi="宋体" w:eastAsia="宋体" w:cs="宋体"/>
          <w:b w:val="0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p w14:paraId="5EC30CAB">
      <w:pPr>
        <w:widowControl/>
        <w:shd w:val="clear"/>
        <w:spacing w:line="360" w:lineRule="auto"/>
        <w:jc w:val="both"/>
        <w:rPr>
          <w:rFonts w:hint="default" w:ascii="宋体" w:hAnsi="宋体" w:eastAsia="宋体" w:cs="宋体"/>
          <w:b w:val="0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p w14:paraId="39F71D0D">
      <w:pPr>
        <w:widowControl/>
        <w:shd w:val="clear"/>
        <w:spacing w:line="360" w:lineRule="auto"/>
        <w:jc w:val="both"/>
        <w:rPr>
          <w:rFonts w:hint="default" w:ascii="宋体" w:hAnsi="宋体" w:eastAsia="宋体" w:cs="宋体"/>
          <w:b w:val="0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p w14:paraId="6C3A3446">
      <w:pPr>
        <w:widowControl/>
        <w:shd w:val="clear"/>
        <w:spacing w:line="360" w:lineRule="auto"/>
        <w:jc w:val="both"/>
        <w:rPr>
          <w:rFonts w:hint="default" w:ascii="宋体" w:hAnsi="宋体" w:eastAsia="宋体" w:cs="宋体"/>
          <w:b w:val="0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p w14:paraId="6BE81460">
      <w:pPr>
        <w:widowControl/>
        <w:shd w:val="clear"/>
        <w:spacing w:line="360" w:lineRule="auto"/>
        <w:jc w:val="both"/>
        <w:rPr>
          <w:rFonts w:hint="default" w:ascii="宋体" w:hAnsi="宋体" w:eastAsia="宋体" w:cs="宋体"/>
          <w:b w:val="0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p w14:paraId="63B0CA64">
      <w:pPr>
        <w:widowControl/>
        <w:shd w:val="clear"/>
        <w:spacing w:line="360" w:lineRule="auto"/>
        <w:jc w:val="both"/>
        <w:rPr>
          <w:rFonts w:hint="default" w:ascii="宋体" w:hAnsi="宋体" w:eastAsia="宋体" w:cs="宋体"/>
          <w:b w:val="0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p w14:paraId="33C5EB90">
      <w:pPr>
        <w:widowControl/>
        <w:shd w:val="clear"/>
        <w:spacing w:line="360" w:lineRule="auto"/>
        <w:jc w:val="both"/>
        <w:rPr>
          <w:rFonts w:hint="default" w:ascii="宋体" w:hAnsi="宋体" w:eastAsia="宋体" w:cs="宋体"/>
          <w:b w:val="0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p w14:paraId="137377B5">
      <w:pPr>
        <w:widowControl/>
        <w:shd w:val="clear"/>
        <w:spacing w:line="360" w:lineRule="auto"/>
        <w:jc w:val="both"/>
        <w:rPr>
          <w:rFonts w:hint="default" w:ascii="宋体" w:hAnsi="宋体" w:eastAsia="宋体" w:cs="宋体"/>
          <w:b w:val="0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p w14:paraId="2A39783E">
      <w:pPr>
        <w:widowControl/>
        <w:shd w:val="clear"/>
        <w:spacing w:line="360" w:lineRule="auto"/>
        <w:jc w:val="both"/>
        <w:rPr>
          <w:rFonts w:hint="default" w:ascii="宋体" w:hAnsi="宋体" w:eastAsia="宋体" w:cs="宋体"/>
          <w:b w:val="0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p w14:paraId="5F7DB17B">
      <w:pPr>
        <w:widowControl/>
        <w:shd w:val="clear"/>
        <w:spacing w:line="360" w:lineRule="auto"/>
        <w:jc w:val="both"/>
        <w:rPr>
          <w:rFonts w:hint="default" w:ascii="宋体" w:hAnsi="宋体" w:eastAsia="宋体" w:cs="宋体"/>
          <w:b w:val="0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p w14:paraId="3D77B287">
      <w:pPr>
        <w:widowControl/>
        <w:shd w:val="clear"/>
        <w:spacing w:line="360" w:lineRule="auto"/>
        <w:jc w:val="both"/>
        <w:rPr>
          <w:rFonts w:hint="default" w:ascii="宋体" w:hAnsi="宋体" w:eastAsia="宋体" w:cs="宋体"/>
          <w:b w:val="0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p w14:paraId="5DE44E56">
      <w:pPr>
        <w:widowControl/>
        <w:shd w:val="clear"/>
        <w:spacing w:line="360" w:lineRule="auto"/>
        <w:jc w:val="both"/>
        <w:rPr>
          <w:rFonts w:hint="default" w:ascii="宋体" w:hAnsi="宋体" w:eastAsia="宋体" w:cs="宋体"/>
          <w:b w:val="0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p w14:paraId="44CB1C30">
      <w:pPr>
        <w:widowControl/>
        <w:shd w:val="clear"/>
        <w:spacing w:line="360" w:lineRule="auto"/>
        <w:jc w:val="both"/>
        <w:rPr>
          <w:rFonts w:hint="default" w:ascii="宋体" w:hAnsi="宋体" w:eastAsia="宋体" w:cs="宋体"/>
          <w:b w:val="0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p w14:paraId="1217D2FA">
      <w:pPr>
        <w:widowControl/>
        <w:shd w:val="clear"/>
        <w:spacing w:line="360" w:lineRule="auto"/>
        <w:jc w:val="both"/>
        <w:rPr>
          <w:rFonts w:hint="default" w:ascii="宋体" w:hAnsi="宋体" w:eastAsia="宋体" w:cs="宋体"/>
          <w:b w:val="0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p w14:paraId="70A495F4">
      <w:pPr>
        <w:widowControl/>
        <w:shd w:val="clear"/>
        <w:spacing w:line="360" w:lineRule="auto"/>
        <w:jc w:val="both"/>
        <w:rPr>
          <w:rFonts w:hint="default" w:ascii="宋体" w:hAnsi="宋体" w:eastAsia="宋体" w:cs="宋体"/>
          <w:b w:val="0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p w14:paraId="4D16B9C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B117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sz w:val="28"/>
      <w:szCs w:val="20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paragraph" w:customStyle="1" w:styleId="8">
    <w:name w:val="Normal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2026-08-05T03:39:05Z</dcterms:created>
  <dc:creator>Administrator</dc:creator>
  <cp:lastModifiedBy>苗子</cp:lastModifiedBy>
  <dcterms:modified xsi:type="dcterms:W3CDTF">2026-08-05T03:40:07Z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KSOTemplateDocerSaveRecord">
    <vt:lpwstr>eyJoZGlkIjoiYWMwZDE5MGE4NDhjMDcyNWM4OTNkNzAzZTdjZDc5YmQiLCJ1c2VySWQiOiIyMzk2NTMzMjUifQ==</vt:lpwstr>
  </property>
  <property fmtid="{D5CDD505-2E9C-101B-9397-08002B2CF9AE}" pid="4" name="ICV">
    <vt:lpwstr>6F900F5F387F4CE791CA2270B2F7918B_12</vt:lpwstr>
  </property>
</Properties>
</file>