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2F48D4">
      <w:pPr>
        <w:jc w:val="center"/>
        <w:outlineLvl w:val="1"/>
        <w:rPr>
          <w:rFonts w:hint="eastAsia" w:ascii="Calibri" w:hAnsi="Calibri" w:eastAsia="宋体" w:cs="Times New Roman"/>
          <w:lang w:val="en-US" w:eastAsia="zh-Hans"/>
        </w:rPr>
      </w:pPr>
      <w:r>
        <w:rPr>
          <w:rFonts w:hint="eastAsia" w:ascii="仿宋_GB2312" w:hAnsi="仿宋_GB2312" w:eastAsia="仿宋_GB2312" w:cs="仿宋_GB2312"/>
          <w:b/>
          <w:sz w:val="36"/>
          <w:lang w:val="en-US" w:eastAsia="zh-Hans"/>
        </w:rPr>
        <w:t xml:space="preserve"> 拟签订采购合同文本</w:t>
      </w:r>
    </w:p>
    <w:p w14:paraId="39BAE58D">
      <w:pPr>
        <w:rPr>
          <w:rFonts w:hint="eastAsia" w:ascii="仿宋_GB2312" w:hAnsi="仿宋_GB2312" w:eastAsia="仿宋_GB2312" w:cs="仿宋_GB2312"/>
          <w:lang w:val="en-US" w:eastAsia="zh-Hans"/>
        </w:rPr>
      </w:pPr>
    </w:p>
    <w:p w14:paraId="355502F8">
      <w:pPr>
        <w:rPr>
          <w:rFonts w:hint="default" w:ascii="仿宋_GB2312" w:hAnsi="仿宋_GB2312" w:eastAsia="仿宋_GB2312" w:cs="仿宋_GB2312"/>
          <w:lang w:val="en-US" w:eastAsia="zh-Hans"/>
        </w:rPr>
      </w:pPr>
      <w:r>
        <w:rPr>
          <w:rFonts w:hint="eastAsia" w:ascii="仿宋_GB2312" w:hAnsi="仿宋_GB2312" w:eastAsia="仿宋_GB2312" w:cs="仿宋_GB2312"/>
          <w:lang w:val="en-US" w:eastAsia="zh-Hans"/>
        </w:rPr>
        <w:t>详见附件：</w:t>
      </w:r>
      <w:r>
        <w:rPr>
          <w:rFonts w:hint="eastAsia" w:ascii="仿宋_GB2312" w:hAnsi="仿宋_GB2312" w:eastAsia="仿宋_GB2312" w:cs="仿宋_GB2312"/>
          <w:lang w:val="en-US" w:eastAsia="zh-CN"/>
        </w:rPr>
        <w:t>陕西历史博物馆《穿越三秦》沉浸式数字展项目合同参考文本</w:t>
      </w:r>
    </w:p>
    <w:p w14:paraId="2BA57417">
      <w:pPr>
        <w:widowControl/>
        <w:shd w:val="clear"/>
        <w:ind w:firstLine="0" w:firstLineChars="0"/>
        <w:rPr>
          <w:rFonts w:hint="eastAsia" w:ascii="宋体" w:hAnsi="宋体" w:eastAsia="宋体" w:cs="宋体"/>
          <w:b w:val="0"/>
          <w:bCs/>
          <w:color w:val="auto"/>
          <w:sz w:val="24"/>
          <w:highlight w:val="none"/>
        </w:rPr>
      </w:pPr>
    </w:p>
    <w:p w14:paraId="0E088B96">
      <w:pPr>
        <w:widowControl/>
        <w:shd w:val="clear"/>
        <w:ind w:firstLine="0" w:firstLineChars="0"/>
        <w:rPr>
          <w:rFonts w:ascii="宋体" w:hAnsi="宋体" w:eastAsia="宋体" w:cs="宋体"/>
          <w:b w:val="0"/>
          <w:bCs/>
          <w:color w:val="auto"/>
          <w:highlight w:val="none"/>
        </w:rPr>
      </w:pPr>
      <w:r>
        <w:rPr>
          <w:rFonts w:hint="eastAsia" w:ascii="宋体" w:hAnsi="宋体" w:eastAsia="宋体" w:cs="宋体"/>
          <w:b w:val="0"/>
          <w:bCs/>
          <w:color w:val="auto"/>
          <w:sz w:val="24"/>
          <w:highlight w:val="none"/>
        </w:rPr>
        <w:t xml:space="preserve">合同编号： </w:t>
      </w:r>
    </w:p>
    <w:p w14:paraId="2A4FDB16">
      <w:pPr>
        <w:widowControl/>
        <w:shd w:val="clear"/>
        <w:jc w:val="center"/>
        <w:rPr>
          <w:rFonts w:hint="eastAsia" w:ascii="宋体" w:hAnsi="宋体" w:eastAsia="宋体" w:cs="宋体"/>
          <w:b/>
          <w:sz w:val="48"/>
          <w:szCs w:val="48"/>
          <w:highlight w:val="none"/>
        </w:rPr>
      </w:pPr>
    </w:p>
    <w:p w14:paraId="546DB879">
      <w:pPr>
        <w:widowControl w:val="0"/>
        <w:shd w:val="clear"/>
        <w:spacing w:line="600" w:lineRule="auto"/>
        <w:jc w:val="center"/>
        <w:rPr>
          <w:rFonts w:hint="eastAsia" w:ascii="宋体" w:hAnsi="宋体" w:eastAsia="宋体" w:cs="宋体"/>
          <w:b/>
          <w:bCs w:val="0"/>
          <w:color w:val="auto"/>
          <w:kern w:val="2"/>
          <w:sz w:val="48"/>
          <w:szCs w:val="48"/>
          <w:highlight w:val="none"/>
          <w:lang w:val="en-US" w:eastAsia="zh-CN" w:bidi="ar-SA"/>
        </w:rPr>
      </w:pPr>
      <w:r>
        <w:rPr>
          <w:rFonts w:hint="eastAsia" w:ascii="宋体" w:hAnsi="宋体" w:eastAsia="宋体" w:cs="宋体"/>
          <w:b/>
          <w:bCs w:val="0"/>
          <w:color w:val="auto"/>
          <w:kern w:val="2"/>
          <w:sz w:val="48"/>
          <w:szCs w:val="48"/>
          <w:highlight w:val="none"/>
          <w:lang w:val="en-US" w:eastAsia="zh-CN" w:bidi="ar-SA"/>
        </w:rPr>
        <w:t>陕西历史博物馆</w:t>
      </w:r>
    </w:p>
    <w:p w14:paraId="7B96192C">
      <w:pPr>
        <w:widowControl w:val="0"/>
        <w:shd w:val="clear"/>
        <w:spacing w:line="600" w:lineRule="auto"/>
        <w:jc w:val="center"/>
        <w:rPr>
          <w:rFonts w:ascii="宋体" w:hAnsi="宋体" w:eastAsia="Arial" w:cs="宋体"/>
          <w:b w:val="0"/>
          <w:bCs/>
          <w:color w:val="auto"/>
          <w:kern w:val="2"/>
          <w:sz w:val="44"/>
          <w:szCs w:val="21"/>
          <w:highlight w:val="none"/>
          <w:lang w:val="en-US" w:eastAsia="en-US" w:bidi="ar-SA"/>
        </w:rPr>
      </w:pPr>
      <w:r>
        <w:rPr>
          <w:rFonts w:hint="eastAsia" w:ascii="宋体" w:hAnsi="宋体" w:eastAsia="宋体" w:cs="宋体"/>
          <w:b/>
          <w:bCs w:val="0"/>
          <w:color w:val="auto"/>
          <w:kern w:val="2"/>
          <w:sz w:val="48"/>
          <w:szCs w:val="48"/>
          <w:highlight w:val="none"/>
          <w:lang w:val="en-US" w:eastAsia="zh-CN" w:bidi="ar-SA"/>
        </w:rPr>
        <w:t>《穿越三秦》沉浸式数字展项目</w:t>
      </w:r>
    </w:p>
    <w:p w14:paraId="1DF95247">
      <w:pPr>
        <w:widowControl w:val="0"/>
        <w:shd w:val="clear"/>
        <w:jc w:val="both"/>
        <w:rPr>
          <w:rFonts w:ascii="宋体" w:hAnsi="宋体" w:eastAsia="Arial" w:cs="宋体"/>
          <w:b w:val="0"/>
          <w:bCs/>
          <w:color w:val="auto"/>
          <w:kern w:val="2"/>
          <w:sz w:val="44"/>
          <w:szCs w:val="21"/>
          <w:highlight w:val="none"/>
          <w:lang w:val="en-US" w:eastAsia="en-US" w:bidi="ar-SA"/>
        </w:rPr>
      </w:pPr>
    </w:p>
    <w:p w14:paraId="6B157759">
      <w:pPr>
        <w:widowControl w:val="0"/>
        <w:shd w:val="clear"/>
        <w:spacing w:before="1"/>
        <w:jc w:val="center"/>
        <w:rPr>
          <w:rFonts w:hint="eastAsia" w:ascii="宋体" w:hAnsi="宋体" w:eastAsia="宋体" w:cs="宋体"/>
          <w:b w:val="0"/>
          <w:bCs/>
          <w:color w:val="auto"/>
          <w:kern w:val="2"/>
          <w:sz w:val="28"/>
          <w:szCs w:val="18"/>
          <w:highlight w:val="none"/>
          <w:lang w:val="en-US" w:eastAsia="zh-CN" w:bidi="ar-SA"/>
        </w:rPr>
      </w:pPr>
    </w:p>
    <w:p w14:paraId="0CC49777">
      <w:pPr>
        <w:widowControl w:val="0"/>
        <w:shd w:val="clear"/>
        <w:spacing w:before="1"/>
        <w:jc w:val="center"/>
        <w:rPr>
          <w:rFonts w:hint="eastAsia" w:ascii="宋体" w:hAnsi="宋体" w:eastAsia="宋体" w:cs="宋体"/>
          <w:b/>
          <w:bCs w:val="0"/>
          <w:color w:val="auto"/>
          <w:kern w:val="2"/>
          <w:sz w:val="28"/>
          <w:szCs w:val="18"/>
          <w:highlight w:val="none"/>
          <w:lang w:val="en-US" w:eastAsia="zh-CN" w:bidi="ar-SA"/>
        </w:rPr>
      </w:pPr>
      <w:r>
        <w:rPr>
          <w:rFonts w:hint="eastAsia" w:ascii="宋体" w:hAnsi="宋体" w:eastAsia="宋体" w:cs="宋体"/>
          <w:b/>
          <w:bCs w:val="0"/>
          <w:color w:val="auto"/>
          <w:kern w:val="2"/>
          <w:sz w:val="28"/>
          <w:szCs w:val="18"/>
          <w:highlight w:val="none"/>
          <w:lang w:val="en-US" w:eastAsia="zh-CN" w:bidi="ar-SA"/>
        </w:rPr>
        <w:t>（此合同仅供参考，具体内容以甲乙双方最终协定为准）</w:t>
      </w:r>
    </w:p>
    <w:p w14:paraId="0936AFD8">
      <w:pPr>
        <w:widowControl w:val="0"/>
        <w:shd w:val="clear"/>
        <w:jc w:val="center"/>
        <w:rPr>
          <w:rFonts w:ascii="宋体" w:hAnsi="宋体" w:eastAsia="Arial" w:cs="宋体"/>
          <w:b w:val="0"/>
          <w:bCs/>
          <w:color w:val="auto"/>
          <w:kern w:val="2"/>
          <w:sz w:val="32"/>
          <w:szCs w:val="21"/>
          <w:highlight w:val="none"/>
          <w:lang w:val="en-US" w:eastAsia="en-US" w:bidi="ar-SA"/>
        </w:rPr>
      </w:pPr>
    </w:p>
    <w:p w14:paraId="76E0690C">
      <w:pPr>
        <w:widowControl w:val="0"/>
        <w:shd w:val="clear"/>
        <w:jc w:val="both"/>
        <w:rPr>
          <w:rFonts w:ascii="宋体" w:hAnsi="宋体" w:eastAsia="Arial" w:cs="宋体"/>
          <w:b w:val="0"/>
          <w:bCs/>
          <w:color w:val="auto"/>
          <w:kern w:val="2"/>
          <w:sz w:val="32"/>
          <w:szCs w:val="21"/>
          <w:highlight w:val="none"/>
          <w:lang w:val="en-US" w:eastAsia="en-US" w:bidi="ar-SA"/>
        </w:rPr>
      </w:pPr>
    </w:p>
    <w:p w14:paraId="6E046607">
      <w:pPr>
        <w:rPr>
          <w:rFonts w:ascii="宋体" w:hAnsi="宋体" w:eastAsia="宋体" w:cs="宋体"/>
          <w:b w:val="0"/>
          <w:bCs/>
          <w:color w:val="auto"/>
          <w:sz w:val="32"/>
          <w:highlight w:val="none"/>
        </w:rPr>
      </w:pPr>
    </w:p>
    <w:p w14:paraId="514F56C7">
      <w:pPr>
        <w:rPr>
          <w:rFonts w:ascii="宋体" w:hAnsi="宋体" w:eastAsia="宋体" w:cs="宋体"/>
          <w:b w:val="0"/>
          <w:bCs/>
          <w:color w:val="auto"/>
          <w:sz w:val="32"/>
          <w:highlight w:val="none"/>
        </w:rPr>
      </w:pPr>
    </w:p>
    <w:p w14:paraId="65733305">
      <w:pPr>
        <w:widowControl w:val="0"/>
        <w:shd w:val="clear"/>
        <w:jc w:val="both"/>
        <w:rPr>
          <w:rFonts w:ascii="宋体" w:hAnsi="宋体" w:eastAsia="Arial" w:cs="宋体"/>
          <w:b w:val="0"/>
          <w:bCs/>
          <w:color w:val="auto"/>
          <w:kern w:val="2"/>
          <w:sz w:val="32"/>
          <w:szCs w:val="21"/>
          <w:highlight w:val="none"/>
          <w:lang w:val="en-US" w:eastAsia="en-US" w:bidi="ar-SA"/>
        </w:rPr>
      </w:pPr>
    </w:p>
    <w:p w14:paraId="475FF39B">
      <w:pPr>
        <w:widowControl w:val="0"/>
        <w:shd w:val="clear"/>
        <w:autoSpaceDE w:val="0"/>
        <w:autoSpaceDN w:val="0"/>
        <w:spacing w:before="39" w:line="480" w:lineRule="auto"/>
        <w:ind w:left="215" w:right="255" w:firstLine="561"/>
        <w:jc w:val="both"/>
        <w:rPr>
          <w:rFonts w:ascii="宋体" w:hAnsi="宋体" w:eastAsia="Arial" w:cs="宋体"/>
          <w:b w:val="0"/>
          <w:bCs/>
          <w:color w:val="auto"/>
          <w:kern w:val="2"/>
          <w:sz w:val="36"/>
          <w:szCs w:val="36"/>
          <w:highlight w:val="none"/>
          <w:lang w:val="en-US" w:eastAsia="en-US" w:bidi="ar-SA"/>
        </w:rPr>
      </w:pPr>
    </w:p>
    <w:p w14:paraId="40055AF8">
      <w:pPr>
        <w:shd w:val="clear"/>
        <w:rPr>
          <w:rFonts w:ascii="宋体" w:hAnsi="宋体" w:eastAsia="宋体" w:cs="宋体"/>
          <w:b w:val="0"/>
          <w:bCs/>
          <w:color w:val="auto"/>
          <w:highlight w:val="none"/>
        </w:rPr>
      </w:pPr>
    </w:p>
    <w:p w14:paraId="047CBA7D">
      <w:pPr>
        <w:widowControl/>
        <w:shd w:val="clear"/>
        <w:ind w:firstLine="1680" w:firstLineChars="700"/>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甲 方（采购人）</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lang w:val="en-US" w:eastAsia="zh-CN"/>
        </w:rPr>
        <w:t>陕西历史博物馆</w:t>
      </w:r>
    </w:p>
    <w:p w14:paraId="7941F38F">
      <w:pPr>
        <w:widowControl w:val="0"/>
        <w:shd w:val="clear"/>
        <w:ind w:firstLine="1470" w:firstLineChars="700"/>
        <w:jc w:val="both"/>
        <w:rPr>
          <w:rFonts w:ascii="Arial" w:hAnsi="Arial" w:eastAsia="Arial" w:cs="Arial"/>
          <w:b w:val="0"/>
          <w:bCs/>
          <w:color w:val="auto"/>
          <w:kern w:val="2"/>
          <w:sz w:val="21"/>
          <w:szCs w:val="21"/>
          <w:highlight w:val="none"/>
          <w:lang w:val="en-US" w:eastAsia="en-US" w:bidi="ar-SA"/>
        </w:rPr>
      </w:pPr>
    </w:p>
    <w:p w14:paraId="6D16DF9B">
      <w:pPr>
        <w:widowControl/>
        <w:shd w:val="clear"/>
        <w:ind w:firstLine="1680" w:firstLineChars="700"/>
        <w:rPr>
          <w:rFonts w:hint="eastAsia" w:ascii="宋体" w:hAnsi="宋体" w:eastAsia="宋体" w:cs="宋体"/>
          <w:b w:val="0"/>
          <w:bCs/>
          <w:color w:val="auto"/>
          <w:sz w:val="24"/>
          <w:highlight w:val="none"/>
        </w:rPr>
      </w:pPr>
    </w:p>
    <w:p w14:paraId="586D7C5F">
      <w:pPr>
        <w:widowControl/>
        <w:shd w:val="clear"/>
        <w:ind w:firstLine="1680" w:firstLineChars="700"/>
        <w:rPr>
          <w:rFonts w:hint="default" w:ascii="宋体" w:hAnsi="宋体" w:eastAsia="宋体" w:cs="宋体"/>
          <w:b w:val="0"/>
          <w:bCs/>
          <w:color w:val="auto"/>
          <w:sz w:val="24"/>
          <w:highlight w:val="none"/>
          <w:u w:val="single"/>
          <w:lang w:val="en-US" w:eastAsia="zh-CN"/>
        </w:rPr>
      </w:pPr>
      <w:r>
        <w:rPr>
          <w:rFonts w:hint="eastAsia" w:ascii="宋体" w:hAnsi="宋体" w:eastAsia="宋体" w:cs="宋体"/>
          <w:b w:val="0"/>
          <w:bCs/>
          <w:color w:val="auto"/>
          <w:sz w:val="24"/>
          <w:highlight w:val="none"/>
          <w:lang w:val="en-US" w:eastAsia="zh-CN"/>
        </w:rPr>
        <w:t>乙 方（供应商）</w:t>
      </w:r>
      <w:r>
        <w:rPr>
          <w:rFonts w:hint="eastAsia" w:ascii="宋体" w:hAnsi="宋体" w:eastAsia="宋体" w:cs="宋体"/>
          <w:b w:val="0"/>
          <w:bCs/>
          <w:color w:val="auto"/>
          <w:sz w:val="24"/>
          <w:highlight w:val="none"/>
        </w:rPr>
        <w:t>：</w:t>
      </w:r>
      <w:r>
        <w:rPr>
          <w:rFonts w:hint="eastAsia" w:ascii="宋体" w:hAnsi="宋体" w:eastAsia="宋体" w:cs="宋体"/>
          <w:b w:val="0"/>
          <w:bCs/>
          <w:color w:val="auto"/>
          <w:sz w:val="24"/>
          <w:highlight w:val="none"/>
          <w:u w:val="single"/>
          <w:lang w:val="en-US" w:eastAsia="zh-CN"/>
        </w:rPr>
        <w:t xml:space="preserve">              </w:t>
      </w:r>
    </w:p>
    <w:p w14:paraId="4D2E3656">
      <w:pPr>
        <w:widowControl/>
        <w:shd w:val="clear"/>
        <w:ind w:firstLine="4560" w:firstLineChars="1900"/>
        <w:rPr>
          <w:rFonts w:ascii="宋体" w:hAnsi="宋体" w:eastAsia="宋体" w:cs="宋体"/>
          <w:b w:val="0"/>
          <w:bCs/>
          <w:color w:val="auto"/>
          <w:sz w:val="24"/>
          <w:highlight w:val="none"/>
        </w:rPr>
      </w:pPr>
    </w:p>
    <w:p w14:paraId="705A9054">
      <w:pPr>
        <w:widowControl w:val="0"/>
        <w:shd w:val="clear"/>
        <w:jc w:val="both"/>
        <w:rPr>
          <w:rFonts w:ascii="宋体" w:hAnsi="宋体" w:eastAsia="Arial" w:cs="宋体"/>
          <w:b w:val="0"/>
          <w:bCs/>
          <w:color w:val="auto"/>
          <w:kern w:val="2"/>
          <w:sz w:val="24"/>
          <w:szCs w:val="21"/>
          <w:highlight w:val="none"/>
          <w:lang w:val="en-US" w:eastAsia="en-US" w:bidi="ar-SA"/>
        </w:rPr>
      </w:pPr>
    </w:p>
    <w:p w14:paraId="111DB2E5">
      <w:pPr>
        <w:widowControl w:val="0"/>
        <w:shd w:val="clear"/>
        <w:jc w:val="both"/>
        <w:rPr>
          <w:rFonts w:ascii="Arial" w:hAnsi="Arial" w:eastAsia="Arial" w:cs="Arial"/>
          <w:kern w:val="2"/>
          <w:sz w:val="21"/>
          <w:szCs w:val="21"/>
          <w:highlight w:val="none"/>
          <w:lang w:val="en-US" w:eastAsia="en-US" w:bidi="ar-SA"/>
        </w:rPr>
      </w:pPr>
    </w:p>
    <w:p w14:paraId="04C792F7">
      <w:pPr>
        <w:widowControl/>
        <w:shd w:val="clear"/>
        <w:jc w:val="center"/>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rPr>
        <w:t>二</w:t>
      </w:r>
      <w:r>
        <w:rPr>
          <w:rFonts w:hint="eastAsia" w:ascii="宋体" w:hAnsi="宋体" w:eastAsia="宋体" w:cs="宋体"/>
          <w:b w:val="0"/>
          <w:bCs/>
          <w:color w:val="auto"/>
          <w:sz w:val="24"/>
          <w:highlight w:val="none"/>
          <w:lang w:val="en-US" w:eastAsia="zh-CN"/>
        </w:rPr>
        <w:t>〇</w:t>
      </w:r>
      <w:r>
        <w:rPr>
          <w:rFonts w:hint="eastAsia" w:ascii="宋体" w:hAnsi="宋体" w:eastAsia="宋体" w:cs="宋体"/>
          <w:b w:val="0"/>
          <w:bCs/>
          <w:color w:val="auto"/>
          <w:sz w:val="24"/>
          <w:highlight w:val="none"/>
        </w:rPr>
        <w:t>二</w:t>
      </w:r>
      <w:r>
        <w:rPr>
          <w:rFonts w:hint="eastAsia" w:ascii="宋体" w:hAnsi="宋体" w:eastAsia="宋体" w:cs="宋体"/>
          <w:b w:val="0"/>
          <w:bCs/>
          <w:color w:val="auto"/>
          <w:sz w:val="24"/>
          <w:highlight w:val="none"/>
          <w:lang w:val="en-US" w:eastAsia="zh-CN"/>
        </w:rPr>
        <w:t>六</w:t>
      </w:r>
      <w:r>
        <w:rPr>
          <w:rFonts w:hint="eastAsia" w:ascii="宋体" w:hAnsi="宋体" w:eastAsia="宋体" w:cs="宋体"/>
          <w:b w:val="0"/>
          <w:bCs/>
          <w:color w:val="auto"/>
          <w:sz w:val="24"/>
          <w:highlight w:val="none"/>
        </w:rPr>
        <w:t>年</w:t>
      </w:r>
      <w:r>
        <w:rPr>
          <w:rFonts w:hint="eastAsia" w:ascii="宋体" w:hAnsi="宋体" w:eastAsia="宋体" w:cs="宋体"/>
          <w:b w:val="0"/>
          <w:bCs/>
          <w:color w:val="auto"/>
          <w:sz w:val="24"/>
          <w:highlight w:val="none"/>
          <w:lang w:val="en-US" w:eastAsia="zh-CN"/>
        </w:rPr>
        <w:t xml:space="preserve">  月</w:t>
      </w:r>
    </w:p>
    <w:p w14:paraId="65A0798C">
      <w:pPr>
        <w:spacing w:line="360" w:lineRule="auto"/>
        <w:rPr>
          <w:rFonts w:hint="eastAsia" w:ascii="宋体" w:hAnsi="宋体" w:eastAsia="宋体" w:cs="宋体"/>
          <w:sz w:val="21"/>
          <w:szCs w:val="21"/>
        </w:rPr>
      </w:pPr>
    </w:p>
    <w:p w14:paraId="796EAB29">
      <w:pPr>
        <w:rPr>
          <w:rFonts w:hint="eastAsia" w:ascii="宋体" w:hAnsi="宋体" w:eastAsia="宋体" w:cs="宋体"/>
          <w:sz w:val="21"/>
          <w:szCs w:val="21"/>
          <w:lang w:val="en-US" w:eastAsia="zh-Hans"/>
        </w:rPr>
      </w:pPr>
    </w:p>
    <w:p w14:paraId="3D720B8E">
      <w:pPr>
        <w:rPr>
          <w:rFonts w:hint="eastAsia" w:ascii="宋体" w:hAnsi="宋体" w:eastAsia="宋体" w:cs="宋体"/>
          <w:sz w:val="21"/>
          <w:szCs w:val="21"/>
          <w:lang w:val="en-US" w:eastAsia="zh-Hans"/>
        </w:rPr>
      </w:pPr>
    </w:p>
    <w:p w14:paraId="4AEB6BBA">
      <w:pPr>
        <w:rPr>
          <w:rFonts w:hint="eastAsia" w:ascii="宋体" w:hAnsi="宋体" w:eastAsia="宋体" w:cs="宋体"/>
          <w:sz w:val="21"/>
          <w:szCs w:val="21"/>
          <w:lang w:val="en-US" w:eastAsia="zh-Hans"/>
        </w:rPr>
      </w:pPr>
    </w:p>
    <w:p w14:paraId="5DF0720A">
      <w:pPr>
        <w:widowControl w:val="0"/>
        <w:tabs>
          <w:tab w:val="left" w:pos="1440"/>
        </w:tabs>
        <w:spacing w:line="360" w:lineRule="auto"/>
        <w:ind w:firstLine="480"/>
        <w:jc w:val="both"/>
        <w:rPr>
          <w:rFonts w:hint="eastAsia" w:ascii="宋体" w:hAnsi="宋体" w:eastAsia="宋体" w:cs="宋体"/>
          <w:bCs/>
          <w:kern w:val="2"/>
          <w:sz w:val="21"/>
          <w:szCs w:val="21"/>
          <w:u w:val="single"/>
          <w:lang w:val="en-US" w:eastAsia="zh-CN" w:bidi="ar-SA"/>
        </w:rPr>
      </w:pPr>
      <w:r>
        <w:rPr>
          <w:rFonts w:hint="eastAsia" w:ascii="宋体" w:hAnsi="宋体" w:eastAsia="宋体" w:cs="宋体"/>
          <w:bCs/>
          <w:kern w:val="2"/>
          <w:sz w:val="21"/>
          <w:szCs w:val="21"/>
          <w:lang w:val="en-US" w:eastAsia="zh-CN" w:bidi="ar-SA"/>
        </w:rPr>
        <w:t>甲方（采购人）：</w:t>
      </w:r>
      <w:r>
        <w:rPr>
          <w:rFonts w:hint="eastAsia" w:ascii="宋体" w:hAnsi="宋体" w:eastAsia="宋体" w:cs="宋体"/>
          <w:bCs/>
          <w:kern w:val="2"/>
          <w:sz w:val="21"/>
          <w:szCs w:val="21"/>
          <w:u w:val="single"/>
          <w:lang w:val="en-US" w:eastAsia="zh-CN" w:bidi="ar-SA"/>
        </w:rPr>
        <w:t xml:space="preserve">陕西历史博物馆  </w:t>
      </w:r>
    </w:p>
    <w:p w14:paraId="427E5A38">
      <w:pPr>
        <w:widowControl w:val="0"/>
        <w:tabs>
          <w:tab w:val="left" w:pos="1440"/>
        </w:tabs>
        <w:spacing w:line="360" w:lineRule="auto"/>
        <w:ind w:firstLine="480"/>
        <w:jc w:val="both"/>
        <w:rPr>
          <w:rFonts w:hint="eastAsia" w:ascii="宋体" w:hAnsi="宋体" w:eastAsia="宋体" w:cs="宋体"/>
          <w:bCs/>
          <w:kern w:val="2"/>
          <w:sz w:val="21"/>
          <w:szCs w:val="21"/>
          <w:u w:val="single"/>
          <w:lang w:val="en-US" w:eastAsia="zh-CN" w:bidi="ar-SA"/>
        </w:rPr>
      </w:pPr>
      <w:r>
        <w:rPr>
          <w:rFonts w:hint="eastAsia" w:ascii="宋体" w:hAnsi="宋体" w:eastAsia="宋体" w:cs="宋体"/>
          <w:bCs/>
          <w:kern w:val="2"/>
          <w:sz w:val="21"/>
          <w:szCs w:val="21"/>
          <w:lang w:val="en-US" w:eastAsia="zh-CN" w:bidi="ar-SA"/>
        </w:rPr>
        <w:t>乙方（供应商）：</w:t>
      </w:r>
      <w:r>
        <w:rPr>
          <w:rFonts w:hint="eastAsia" w:ascii="宋体" w:hAnsi="宋体" w:eastAsia="宋体" w:cs="宋体"/>
          <w:bCs/>
          <w:kern w:val="2"/>
          <w:sz w:val="21"/>
          <w:szCs w:val="21"/>
          <w:u w:val="single"/>
          <w:lang w:val="en-US" w:eastAsia="zh-CN" w:bidi="ar-SA"/>
        </w:rPr>
        <w:t xml:space="preserve">                </w:t>
      </w:r>
    </w:p>
    <w:p w14:paraId="650EF949">
      <w:pPr>
        <w:widowControl w:val="0"/>
        <w:tabs>
          <w:tab w:val="left" w:pos="1440"/>
        </w:tabs>
        <w:spacing w:line="360" w:lineRule="auto"/>
        <w:ind w:firstLine="480"/>
        <w:jc w:val="both"/>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根据《中华人民共和国民法典》等有关法律法规规定，结合甲方</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bCs/>
          <w:kern w:val="2"/>
          <w:sz w:val="21"/>
          <w:szCs w:val="21"/>
          <w:u w:val="single"/>
          <w:lang w:val="en-US" w:eastAsia="zh-CN" w:bidi="ar-SA"/>
        </w:rPr>
        <w:t>陕西历史博物馆《穿越三秦》沉浸式数字展项目</w:t>
      </w:r>
      <w:r>
        <w:rPr>
          <w:rFonts w:hint="eastAsia" w:ascii="宋体" w:hAnsi="宋体" w:eastAsia="宋体" w:cs="宋体"/>
          <w:kern w:val="2"/>
          <w:sz w:val="21"/>
          <w:szCs w:val="21"/>
          <w:u w:val="single"/>
          <w:lang w:val="en-US" w:eastAsia="zh-CN" w:bidi="ar-SA"/>
        </w:rPr>
        <w:t xml:space="preserve"> </w:t>
      </w:r>
      <w:r>
        <w:rPr>
          <w:rFonts w:hint="eastAsia" w:ascii="宋体" w:hAnsi="宋体" w:eastAsia="宋体" w:cs="宋体"/>
          <w:kern w:val="2"/>
          <w:sz w:val="21"/>
          <w:szCs w:val="21"/>
          <w:lang w:val="en-US" w:eastAsia="zh-CN" w:bidi="ar-SA"/>
        </w:rPr>
        <w:t>采购结果，遵循平等自愿、公平和诚实信用的原则，甲方与乙方经友好协商达成如下合同条款。</w:t>
      </w:r>
    </w:p>
    <w:p w14:paraId="5DDD6530">
      <w:pPr>
        <w:widowControl w:val="0"/>
        <w:numPr>
          <w:ilvl w:val="0"/>
          <w:numId w:val="1"/>
        </w:numPr>
        <w:autoSpaceDE w:val="0"/>
        <w:autoSpaceDN w:val="0"/>
        <w:adjustRightInd w:val="0"/>
        <w:snapToGrid w:val="0"/>
        <w:spacing w:line="360" w:lineRule="auto"/>
        <w:ind w:left="510" w:hanging="510" w:firstLineChars="0"/>
        <w:jc w:val="both"/>
        <w:rPr>
          <w:rFonts w:hint="eastAsia" w:ascii="宋体" w:hAnsi="宋体" w:eastAsia="宋体" w:cs="宋体"/>
          <w:b/>
          <w:sz w:val="21"/>
          <w:szCs w:val="21"/>
          <w:lang w:val="en-US" w:eastAsia="zh-CN" w:bidi="ar-SA"/>
        </w:rPr>
      </w:pPr>
      <w:r>
        <w:rPr>
          <w:rFonts w:hint="eastAsia" w:ascii="宋体" w:hAnsi="宋体" w:eastAsia="宋体" w:cs="宋体"/>
          <w:b/>
          <w:sz w:val="21"/>
          <w:szCs w:val="21"/>
          <w:lang w:val="en-US" w:eastAsia="zh-CN" w:bidi="ar-SA"/>
        </w:rPr>
        <w:t>项目内容</w:t>
      </w:r>
    </w:p>
    <w:p w14:paraId="5EE81C24">
      <w:pPr>
        <w:numPr>
          <w:ilvl w:val="0"/>
          <w:numId w:val="2"/>
        </w:numPr>
        <w:spacing w:line="360" w:lineRule="auto"/>
        <w:ind w:firstLine="420" w:firstLineChars="200"/>
        <w:rPr>
          <w:rFonts w:hint="eastAsia" w:ascii="宋体" w:hAnsi="宋体" w:eastAsia="宋体" w:cs="宋体"/>
          <w:lang w:eastAsia="zh-CN"/>
        </w:rPr>
      </w:pPr>
      <w:r>
        <w:rPr>
          <w:rFonts w:hint="eastAsia" w:ascii="宋体" w:hAnsi="宋体" w:eastAsia="宋体" w:cs="宋体"/>
          <w:lang w:val="en-US" w:eastAsia="zh-CN"/>
        </w:rPr>
        <w:t>本项目包含三部分内容：</w:t>
      </w:r>
      <w:r>
        <w:rPr>
          <w:rFonts w:hint="eastAsia" w:ascii="宋体" w:hAnsi="宋体" w:eastAsia="宋体" w:cs="宋体"/>
          <w:lang w:eastAsia="zh-CN"/>
        </w:rPr>
        <w:t>（</w:t>
      </w:r>
      <w:r>
        <w:rPr>
          <w:rFonts w:hint="eastAsia" w:ascii="宋体" w:hAnsi="宋体" w:eastAsia="宋体" w:cs="宋体"/>
          <w:lang w:val="en-US" w:eastAsia="zh-CN"/>
        </w:rPr>
        <w:t>1</w:t>
      </w:r>
      <w:r>
        <w:rPr>
          <w:rFonts w:hint="eastAsia" w:ascii="宋体" w:hAnsi="宋体" w:eastAsia="宋体" w:cs="宋体"/>
          <w:lang w:eastAsia="zh-CN"/>
        </w:rPr>
        <w:t>）</w:t>
      </w:r>
      <w:r>
        <w:rPr>
          <w:rFonts w:hint="eastAsia" w:ascii="宋体" w:hAnsi="宋体" w:eastAsia="宋体" w:cs="宋体"/>
        </w:rPr>
        <w:t>数字展厅硬件设备采购；</w:t>
      </w:r>
      <w:r>
        <w:rPr>
          <w:rFonts w:hint="eastAsia" w:ascii="宋体" w:hAnsi="宋体" w:eastAsia="宋体" w:cs="宋体"/>
          <w:lang w:eastAsia="zh-CN"/>
        </w:rPr>
        <w:t>（</w:t>
      </w:r>
      <w:r>
        <w:rPr>
          <w:rFonts w:hint="eastAsia" w:ascii="宋体" w:hAnsi="宋体" w:eastAsia="宋体" w:cs="宋体"/>
          <w:lang w:val="en-US" w:eastAsia="zh-CN"/>
        </w:rPr>
        <w:t>2</w:t>
      </w:r>
      <w:r>
        <w:rPr>
          <w:rFonts w:hint="eastAsia" w:ascii="宋体" w:hAnsi="宋体" w:eastAsia="宋体" w:cs="宋体"/>
          <w:lang w:eastAsia="zh-CN"/>
        </w:rPr>
        <w:t>）</w:t>
      </w:r>
      <w:r>
        <w:rPr>
          <w:rFonts w:hint="eastAsia" w:ascii="宋体" w:hAnsi="宋体" w:eastAsia="宋体" w:cs="宋体"/>
        </w:rPr>
        <w:t>《穿越三秦》影片拍摄制作；</w:t>
      </w:r>
      <w:r>
        <w:rPr>
          <w:rFonts w:hint="eastAsia" w:ascii="宋体" w:hAnsi="宋体" w:eastAsia="宋体" w:cs="宋体"/>
          <w:lang w:eastAsia="zh-CN"/>
        </w:rPr>
        <w:t>（</w:t>
      </w:r>
      <w:r>
        <w:rPr>
          <w:rFonts w:hint="eastAsia" w:ascii="宋体" w:hAnsi="宋体" w:eastAsia="宋体" w:cs="宋体"/>
          <w:lang w:val="en-US" w:eastAsia="zh-CN"/>
        </w:rPr>
        <w:t>3</w:t>
      </w:r>
      <w:r>
        <w:rPr>
          <w:rFonts w:hint="eastAsia" w:ascii="宋体" w:hAnsi="宋体" w:eastAsia="宋体" w:cs="宋体"/>
          <w:lang w:eastAsia="zh-CN"/>
        </w:rPr>
        <w:t>）</w:t>
      </w:r>
      <w:r>
        <w:rPr>
          <w:rFonts w:hint="eastAsia" w:ascii="宋体" w:hAnsi="宋体" w:eastAsia="宋体" w:cs="宋体"/>
        </w:rPr>
        <w:t>展厅配套工程</w:t>
      </w:r>
      <w:r>
        <w:rPr>
          <w:rFonts w:hint="eastAsia" w:ascii="宋体" w:hAnsi="宋体" w:eastAsia="宋体" w:cs="宋体"/>
          <w:lang w:eastAsia="zh-CN"/>
        </w:rPr>
        <w:t>。</w:t>
      </w:r>
    </w:p>
    <w:p w14:paraId="16CAE0AE">
      <w:pPr>
        <w:numPr>
          <w:ilvl w:val="0"/>
          <w:numId w:val="2"/>
        </w:numPr>
        <w:spacing w:line="360" w:lineRule="auto"/>
        <w:ind w:firstLine="420" w:firstLineChars="200"/>
        <w:rPr>
          <w:rFonts w:hint="eastAsia" w:ascii="宋体" w:hAnsi="宋体" w:eastAsia="宋体" w:cs="宋体"/>
          <w:lang w:eastAsia="zh-CN"/>
        </w:rPr>
      </w:pPr>
      <w:r>
        <w:rPr>
          <w:rFonts w:hint="eastAsia" w:ascii="宋体" w:hAnsi="宋体" w:eastAsia="宋体" w:cs="宋体"/>
          <w:lang w:val="en-US" w:eastAsia="zh-CN"/>
        </w:rPr>
        <w:t>项目地点：</w:t>
      </w:r>
      <w:r>
        <w:rPr>
          <w:rFonts w:hint="eastAsia" w:ascii="宋体" w:hAnsi="宋体" w:eastAsia="宋体" w:cs="宋体"/>
          <w:u w:val="single"/>
          <w:lang w:val="en-US" w:eastAsia="zh-CN"/>
        </w:rPr>
        <w:t xml:space="preserve">                         </w:t>
      </w:r>
    </w:p>
    <w:p w14:paraId="0618E2CF">
      <w:pPr>
        <w:spacing w:line="360" w:lineRule="auto"/>
        <w:ind w:firstLine="422" w:firstLineChars="200"/>
        <w:rPr>
          <w:rFonts w:hint="eastAsia" w:ascii="宋体" w:hAnsi="宋体" w:eastAsia="宋体" w:cs="宋体"/>
          <w:b/>
          <w:sz w:val="21"/>
          <w:szCs w:val="21"/>
          <w:highlight w:val="none"/>
        </w:rPr>
      </w:pPr>
      <w:bookmarkStart w:id="0" w:name="_GoBack"/>
      <w:r>
        <w:rPr>
          <w:rFonts w:hint="eastAsia" w:ascii="宋体" w:hAnsi="宋体" w:eastAsia="宋体" w:cs="宋体"/>
          <w:b/>
          <w:sz w:val="21"/>
          <w:szCs w:val="21"/>
          <w:highlight w:val="none"/>
        </w:rPr>
        <w:t>二、合同金额及</w:t>
      </w:r>
      <w:r>
        <w:rPr>
          <w:rFonts w:hint="eastAsia" w:ascii="宋体" w:hAnsi="宋体" w:eastAsia="宋体" w:cs="宋体"/>
          <w:b/>
          <w:sz w:val="21"/>
          <w:szCs w:val="21"/>
          <w:highlight w:val="none"/>
          <w:lang w:val="en-US" w:eastAsia="zh-CN"/>
        </w:rPr>
        <w:t>付款</w:t>
      </w:r>
      <w:r>
        <w:rPr>
          <w:rFonts w:hint="eastAsia" w:ascii="宋体" w:hAnsi="宋体" w:eastAsia="宋体" w:cs="宋体"/>
          <w:b/>
          <w:sz w:val="21"/>
          <w:szCs w:val="21"/>
          <w:highlight w:val="none"/>
        </w:rPr>
        <w:t>方式</w:t>
      </w:r>
    </w:p>
    <w:p w14:paraId="241940B9">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1.合同总金额（含税）为人民币（大写）：</w:t>
      </w:r>
      <w:r>
        <w:rPr>
          <w:rFonts w:hint="eastAsia" w:ascii="宋体" w:hAnsi="宋体" w:eastAsia="宋体" w:cs="宋体"/>
          <w:bCs/>
          <w:sz w:val="21"/>
          <w:szCs w:val="21"/>
          <w:highlight w:val="none"/>
          <w:u w:val="single"/>
        </w:rPr>
        <w:t xml:space="preserve">        </w:t>
      </w:r>
      <w:r>
        <w:rPr>
          <w:rFonts w:hint="eastAsia" w:ascii="宋体" w:hAnsi="宋体" w:eastAsia="宋体" w:cs="宋体"/>
          <w:sz w:val="21"/>
          <w:szCs w:val="21"/>
          <w:highlight w:val="none"/>
          <w:lang w:bidi="ar"/>
        </w:rPr>
        <w:t>元整（￥：</w:t>
      </w:r>
      <w:r>
        <w:rPr>
          <w:rFonts w:hint="eastAsia" w:ascii="宋体" w:hAnsi="宋体" w:eastAsia="宋体" w:cs="宋体"/>
          <w:bCs/>
          <w:sz w:val="21"/>
          <w:szCs w:val="21"/>
          <w:highlight w:val="none"/>
          <w:u w:val="single"/>
        </w:rPr>
        <w:t xml:space="preserve">        </w:t>
      </w:r>
      <w:r>
        <w:rPr>
          <w:rFonts w:hint="eastAsia" w:ascii="宋体" w:hAnsi="宋体" w:eastAsia="宋体" w:cs="宋体"/>
          <w:sz w:val="21"/>
          <w:szCs w:val="21"/>
          <w:highlight w:val="none"/>
          <w:lang w:bidi="ar"/>
        </w:rPr>
        <w:t>元）。</w:t>
      </w:r>
    </w:p>
    <w:p w14:paraId="2AF607B3">
      <w:pPr>
        <w:spacing w:line="360" w:lineRule="auto"/>
        <w:ind w:firstLine="420" w:firstLineChars="200"/>
        <w:rPr>
          <w:rFonts w:hint="eastAsia" w:ascii="宋体" w:hAnsi="宋体" w:eastAsia="宋体" w:cs="宋体"/>
          <w:sz w:val="21"/>
          <w:szCs w:val="21"/>
          <w:highlight w:val="none"/>
          <w:lang w:bidi="ar"/>
        </w:rPr>
      </w:pPr>
      <w:r>
        <w:rPr>
          <w:rFonts w:hint="eastAsia" w:ascii="宋体" w:hAnsi="宋体" w:eastAsia="宋体" w:cs="宋体"/>
          <w:sz w:val="21"/>
          <w:szCs w:val="21"/>
          <w:highlight w:val="none"/>
          <w:lang w:bidi="ar"/>
        </w:rPr>
        <w:t>合同金额为</w:t>
      </w:r>
      <w:r>
        <w:rPr>
          <w:rFonts w:hint="eastAsia" w:ascii="宋体" w:hAnsi="宋体" w:eastAsia="宋体" w:cs="宋体"/>
          <w:sz w:val="21"/>
          <w:szCs w:val="21"/>
          <w:highlight w:val="none"/>
          <w:lang w:val="en-US" w:eastAsia="zh-CN" w:bidi="ar"/>
        </w:rPr>
        <w:t>综合</w:t>
      </w:r>
      <w:r>
        <w:rPr>
          <w:rFonts w:hint="eastAsia" w:ascii="宋体" w:hAnsi="宋体" w:eastAsia="宋体" w:cs="宋体"/>
          <w:sz w:val="21"/>
          <w:szCs w:val="21"/>
          <w:highlight w:val="none"/>
          <w:lang w:bidi="ar"/>
        </w:rPr>
        <w:t>总价，</w:t>
      </w:r>
      <w:r>
        <w:rPr>
          <w:rFonts w:hint="eastAsia" w:ascii="宋体" w:hAnsi="宋体" w:eastAsia="宋体" w:cs="宋体"/>
          <w:sz w:val="21"/>
          <w:szCs w:val="21"/>
          <w:highlight w:val="none"/>
          <w:lang w:eastAsia="zh-CN" w:bidi="ar"/>
        </w:rPr>
        <w:t>最终结算</w:t>
      </w:r>
      <w:r>
        <w:rPr>
          <w:rFonts w:hint="eastAsia" w:ascii="宋体" w:hAnsi="宋体" w:eastAsia="宋体" w:cs="宋体"/>
          <w:sz w:val="21"/>
          <w:szCs w:val="21"/>
          <w:highlight w:val="none"/>
          <w:lang w:val="en-US" w:eastAsia="zh-CN" w:bidi="ar"/>
        </w:rPr>
        <w:t>金额以项目</w:t>
      </w:r>
      <w:r>
        <w:rPr>
          <w:rFonts w:hint="eastAsia" w:ascii="宋体" w:hAnsi="宋体" w:eastAsia="宋体" w:cs="宋体"/>
          <w:sz w:val="21"/>
          <w:szCs w:val="21"/>
          <w:highlight w:val="none"/>
          <w:lang w:eastAsia="zh-CN" w:bidi="ar"/>
        </w:rPr>
        <w:t>结算审计</w:t>
      </w:r>
      <w:r>
        <w:rPr>
          <w:rFonts w:hint="eastAsia" w:ascii="宋体" w:hAnsi="宋体" w:eastAsia="宋体" w:cs="宋体"/>
          <w:sz w:val="21"/>
          <w:szCs w:val="21"/>
          <w:highlight w:val="none"/>
          <w:lang w:val="en-US" w:eastAsia="zh-CN" w:bidi="ar"/>
        </w:rPr>
        <w:t>的金额为准。</w:t>
      </w:r>
      <w:r>
        <w:rPr>
          <w:rFonts w:hint="eastAsia" w:ascii="宋体" w:hAnsi="宋体" w:eastAsia="宋体" w:cs="宋体"/>
          <w:sz w:val="21"/>
          <w:szCs w:val="21"/>
          <w:highlight w:val="none"/>
          <w:lang w:val="en-US" w:eastAsia="zh-CN" w:bidi="ar"/>
        </w:rPr>
        <w:t>本合同金额</w:t>
      </w:r>
      <w:r>
        <w:rPr>
          <w:rFonts w:hint="eastAsia" w:ascii="宋体" w:hAnsi="宋体" w:eastAsia="宋体" w:cs="宋体"/>
          <w:sz w:val="21"/>
          <w:szCs w:val="21"/>
          <w:highlight w:val="none"/>
          <w:lang w:bidi="ar"/>
        </w:rPr>
        <w:t>包括但不限于所供产品、运输费、安装调试费、质保期服务费、各项税费等乙方为完成本合同义务所需的一切费用，不受市场价格变化及税率波动的影响，并为结算的唯一依据。</w:t>
      </w:r>
    </w:p>
    <w:p w14:paraId="6A437B89">
      <w:pPr>
        <w:spacing w:line="360" w:lineRule="auto"/>
        <w:ind w:firstLine="420" w:firstLineChars="200"/>
        <w:rPr>
          <w:rFonts w:hint="eastAsia" w:ascii="宋体" w:hAnsi="宋体" w:eastAsia="宋体" w:cs="宋体"/>
          <w:color w:val="auto"/>
          <w:sz w:val="21"/>
          <w:szCs w:val="21"/>
          <w:highlight w:val="none"/>
          <w:lang w:bidi="ar"/>
        </w:rPr>
      </w:pPr>
      <w:r>
        <w:rPr>
          <w:rFonts w:hint="eastAsia" w:ascii="宋体" w:hAnsi="宋体" w:eastAsia="宋体" w:cs="宋体"/>
          <w:sz w:val="21"/>
          <w:szCs w:val="21"/>
          <w:highlight w:val="none"/>
          <w:lang w:bidi="ar"/>
        </w:rPr>
        <w:t>2.本合同正式</w:t>
      </w:r>
      <w:bookmarkEnd w:id="0"/>
      <w:r>
        <w:rPr>
          <w:rFonts w:hint="eastAsia" w:ascii="宋体" w:hAnsi="宋体" w:eastAsia="宋体" w:cs="宋体"/>
          <w:sz w:val="21"/>
          <w:szCs w:val="21"/>
          <w:lang w:bidi="ar"/>
        </w:rPr>
        <w:t>签订前，</w:t>
      </w:r>
      <w:r>
        <w:rPr>
          <w:rFonts w:hint="eastAsia" w:ascii="宋体" w:hAnsi="宋体" w:eastAsia="宋体" w:cs="宋体"/>
          <w:sz w:val="21"/>
          <w:szCs w:val="21"/>
          <w:highlight w:val="none"/>
          <w:lang w:bidi="ar"/>
        </w:rPr>
        <w:t>乙方须向甲方支付合同总金额的5%作为项目履约保证金</w:t>
      </w:r>
      <w:r>
        <w:rPr>
          <w:rFonts w:hint="eastAsia" w:ascii="宋体" w:hAnsi="宋体" w:eastAsia="宋体" w:cs="宋体"/>
          <w:sz w:val="21"/>
          <w:szCs w:val="21"/>
          <w:lang w:bidi="ar"/>
        </w:rPr>
        <w:t>，即人民币（大写）：</w:t>
      </w:r>
      <w:r>
        <w:rPr>
          <w:rFonts w:hint="eastAsia" w:ascii="宋体" w:hAnsi="宋体" w:eastAsia="宋体" w:cs="宋体"/>
          <w:bCs/>
          <w:sz w:val="21"/>
          <w:szCs w:val="21"/>
          <w:u w:val="single"/>
        </w:rPr>
        <w:t xml:space="preserve">        </w:t>
      </w:r>
      <w:r>
        <w:rPr>
          <w:rFonts w:hint="eastAsia" w:ascii="宋体" w:hAnsi="宋体" w:eastAsia="宋体" w:cs="宋体"/>
          <w:sz w:val="21"/>
          <w:szCs w:val="21"/>
          <w:lang w:bidi="ar"/>
        </w:rPr>
        <w:t>元整（￥：</w:t>
      </w:r>
      <w:r>
        <w:rPr>
          <w:rFonts w:hint="eastAsia" w:ascii="宋体" w:hAnsi="宋体" w:eastAsia="宋体" w:cs="宋体"/>
          <w:bCs/>
          <w:sz w:val="21"/>
          <w:szCs w:val="21"/>
          <w:u w:val="single"/>
        </w:rPr>
        <w:t xml:space="preserve">        </w:t>
      </w:r>
      <w:r>
        <w:rPr>
          <w:rFonts w:hint="eastAsia" w:ascii="宋体" w:hAnsi="宋体" w:eastAsia="宋体" w:cs="宋体"/>
          <w:sz w:val="21"/>
          <w:szCs w:val="21"/>
          <w:lang w:bidi="ar"/>
        </w:rPr>
        <w:t>元）。履约保证金应在合同签订前以现金或支票、汇票、本票或者金融机构、担保机构出具的保函等非现金形式向采购人提交，提交履约保证金时须注明项目名称、采购编号、包号及用途(履约保证金)。设备到货并由采购人最终</w:t>
      </w:r>
      <w:r>
        <w:rPr>
          <w:rFonts w:hint="eastAsia" w:ascii="宋体" w:hAnsi="宋体" w:eastAsia="宋体" w:cs="宋体"/>
          <w:color w:val="auto"/>
          <w:sz w:val="21"/>
          <w:szCs w:val="21"/>
          <w:highlight w:val="none"/>
          <w:lang w:bidi="ar"/>
        </w:rPr>
        <w:t>验收合格后，经中标人申请，采购人将履约保证金（无息）退还投标人。</w:t>
      </w:r>
    </w:p>
    <w:p w14:paraId="15D870B2">
      <w:pPr>
        <w:spacing w:line="360" w:lineRule="auto"/>
        <w:ind w:firstLine="420" w:firstLineChars="200"/>
        <w:rPr>
          <w:rFonts w:hint="eastAsia" w:ascii="宋体" w:hAnsi="宋体" w:eastAsia="宋体" w:cs="宋体"/>
          <w:color w:val="auto"/>
          <w:sz w:val="21"/>
          <w:szCs w:val="21"/>
          <w:highlight w:val="none"/>
          <w:lang w:bidi="ar"/>
        </w:rPr>
      </w:pPr>
      <w:r>
        <w:rPr>
          <w:rFonts w:hint="eastAsia" w:ascii="宋体" w:hAnsi="宋体" w:eastAsia="宋体" w:cs="宋体"/>
          <w:color w:val="auto"/>
          <w:sz w:val="21"/>
          <w:szCs w:val="21"/>
          <w:highlight w:val="none"/>
          <w:lang w:bidi="ar"/>
        </w:rPr>
        <w:t>3.</w:t>
      </w:r>
      <w:r>
        <w:rPr>
          <w:rFonts w:hint="eastAsia" w:ascii="宋体" w:hAnsi="宋体" w:eastAsia="宋体" w:cs="宋体"/>
          <w:color w:val="auto"/>
          <w:sz w:val="21"/>
          <w:szCs w:val="21"/>
          <w:highlight w:val="none"/>
          <w:lang w:val="en-US" w:eastAsia="zh-CN" w:bidi="ar"/>
        </w:rPr>
        <w:t>付款</w:t>
      </w:r>
      <w:r>
        <w:rPr>
          <w:rFonts w:hint="eastAsia" w:ascii="宋体" w:hAnsi="宋体" w:eastAsia="宋体" w:cs="宋体"/>
          <w:color w:val="auto"/>
          <w:sz w:val="21"/>
          <w:szCs w:val="21"/>
          <w:highlight w:val="none"/>
          <w:lang w:bidi="ar"/>
        </w:rPr>
        <w:t>方式：</w:t>
      </w:r>
    </w:p>
    <w:p w14:paraId="284DC393">
      <w:pPr>
        <w:spacing w:line="360" w:lineRule="auto"/>
        <w:ind w:firstLine="420" w:firstLineChars="200"/>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1、预付款，签订合同</w:t>
      </w:r>
      <w:r>
        <w:rPr>
          <w:rFonts w:hint="eastAsia" w:ascii="宋体" w:hAnsi="宋体" w:eastAsia="宋体" w:cs="宋体"/>
          <w:color w:val="auto"/>
          <w:sz w:val="21"/>
          <w:szCs w:val="21"/>
          <w:highlight w:val="none"/>
          <w:lang w:val="en-US" w:eastAsia="zh-CN" w:bidi="ar"/>
        </w:rPr>
        <w:t>备案</w:t>
      </w:r>
      <w:r>
        <w:rPr>
          <w:rFonts w:hint="eastAsia" w:ascii="宋体" w:hAnsi="宋体" w:eastAsia="宋体" w:cs="宋体"/>
          <w:color w:val="auto"/>
          <w:sz w:val="21"/>
          <w:szCs w:val="21"/>
          <w:highlight w:val="none"/>
          <w:lang w:eastAsia="zh-CN" w:bidi="ar"/>
        </w:rPr>
        <w:t>后，达到付款条件起</w:t>
      </w:r>
      <w:r>
        <w:rPr>
          <w:rFonts w:hint="eastAsia" w:ascii="宋体" w:hAnsi="宋体" w:eastAsia="宋体" w:cs="宋体"/>
          <w:color w:val="auto"/>
          <w:sz w:val="21"/>
          <w:szCs w:val="21"/>
          <w:highlight w:val="none"/>
          <w:lang w:val="en-US" w:eastAsia="zh-CN" w:bidi="ar"/>
        </w:rPr>
        <w:t>15</w:t>
      </w:r>
      <w:r>
        <w:rPr>
          <w:rFonts w:hint="eastAsia" w:ascii="宋体" w:hAnsi="宋体" w:eastAsia="宋体" w:cs="宋体"/>
          <w:color w:val="auto"/>
          <w:sz w:val="21"/>
          <w:szCs w:val="21"/>
          <w:highlight w:val="none"/>
          <w:lang w:eastAsia="zh-CN" w:bidi="ar"/>
        </w:rPr>
        <w:t>个工作日内，支付合同总金额的</w:t>
      </w:r>
      <w:r>
        <w:rPr>
          <w:rFonts w:hint="eastAsia" w:ascii="宋体" w:hAnsi="宋体" w:eastAsia="宋体" w:cs="宋体"/>
          <w:color w:val="auto"/>
          <w:sz w:val="21"/>
          <w:szCs w:val="21"/>
          <w:highlight w:val="none"/>
          <w:lang w:val="en-US" w:eastAsia="zh-CN" w:bidi="ar"/>
        </w:rPr>
        <w:t>5</w:t>
      </w:r>
      <w:r>
        <w:rPr>
          <w:rFonts w:hint="eastAsia" w:ascii="宋体" w:hAnsi="宋体" w:eastAsia="宋体" w:cs="宋体"/>
          <w:color w:val="auto"/>
          <w:sz w:val="21"/>
          <w:szCs w:val="21"/>
          <w:highlight w:val="none"/>
          <w:lang w:eastAsia="zh-CN" w:bidi="ar"/>
        </w:rPr>
        <w:t>0.0%；</w:t>
      </w:r>
    </w:p>
    <w:p w14:paraId="363746BD">
      <w:pPr>
        <w:spacing w:line="360" w:lineRule="auto"/>
        <w:ind w:firstLine="420" w:firstLineChars="200"/>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eastAsia="zh-CN" w:bidi="ar"/>
        </w:rPr>
        <w:t>2、进度款，</w:t>
      </w:r>
      <w:r>
        <w:rPr>
          <w:rFonts w:hint="eastAsia" w:ascii="宋体" w:hAnsi="宋体" w:eastAsia="宋体" w:cs="宋体"/>
          <w:color w:val="auto"/>
          <w:sz w:val="21"/>
          <w:szCs w:val="21"/>
          <w:highlight w:val="none"/>
          <w:lang w:val="en-US" w:eastAsia="zh-CN" w:bidi="ar"/>
        </w:rPr>
        <w:t>设备安装及工程施工完毕，</w:t>
      </w:r>
      <w:r>
        <w:rPr>
          <w:rFonts w:hint="eastAsia" w:ascii="宋体" w:hAnsi="宋体" w:eastAsia="宋体" w:cs="宋体"/>
          <w:color w:val="auto"/>
          <w:sz w:val="21"/>
          <w:szCs w:val="21"/>
          <w:highlight w:val="none"/>
          <w:lang w:eastAsia="zh-CN" w:bidi="ar"/>
        </w:rPr>
        <w:t>达到付款条件起</w:t>
      </w:r>
      <w:r>
        <w:rPr>
          <w:rFonts w:hint="eastAsia" w:ascii="宋体" w:hAnsi="宋体" w:eastAsia="宋体" w:cs="宋体"/>
          <w:color w:val="auto"/>
          <w:sz w:val="21"/>
          <w:szCs w:val="21"/>
          <w:highlight w:val="none"/>
          <w:lang w:val="en-US" w:eastAsia="zh-CN" w:bidi="ar"/>
        </w:rPr>
        <w:t>15</w:t>
      </w:r>
      <w:r>
        <w:rPr>
          <w:rFonts w:hint="eastAsia" w:ascii="宋体" w:hAnsi="宋体" w:eastAsia="宋体" w:cs="宋体"/>
          <w:color w:val="auto"/>
          <w:sz w:val="21"/>
          <w:szCs w:val="21"/>
          <w:highlight w:val="none"/>
          <w:lang w:eastAsia="zh-CN" w:bidi="ar"/>
        </w:rPr>
        <w:t>个工作日内，支付合同总金额的</w:t>
      </w:r>
      <w:r>
        <w:rPr>
          <w:rFonts w:hint="eastAsia" w:ascii="宋体" w:hAnsi="宋体" w:eastAsia="宋体" w:cs="宋体"/>
          <w:color w:val="auto"/>
          <w:sz w:val="21"/>
          <w:szCs w:val="21"/>
          <w:highlight w:val="none"/>
          <w:lang w:val="en-US" w:eastAsia="zh-CN" w:bidi="ar"/>
        </w:rPr>
        <w:t>20</w:t>
      </w:r>
      <w:r>
        <w:rPr>
          <w:rFonts w:hint="eastAsia" w:ascii="宋体" w:hAnsi="宋体" w:eastAsia="宋体" w:cs="宋体"/>
          <w:color w:val="auto"/>
          <w:sz w:val="21"/>
          <w:szCs w:val="21"/>
          <w:highlight w:val="none"/>
          <w:lang w:eastAsia="zh-CN" w:bidi="ar"/>
        </w:rPr>
        <w:t>.0%。</w:t>
      </w:r>
    </w:p>
    <w:p w14:paraId="16995972">
      <w:pPr>
        <w:spacing w:line="360" w:lineRule="auto"/>
        <w:ind w:firstLine="420" w:firstLineChars="200"/>
        <w:rPr>
          <w:rFonts w:hint="eastAsia" w:ascii="宋体" w:hAnsi="宋体" w:eastAsia="宋体" w:cs="宋体"/>
          <w:color w:val="auto"/>
          <w:sz w:val="21"/>
          <w:szCs w:val="21"/>
          <w:highlight w:val="none"/>
          <w:lang w:eastAsia="zh-CN" w:bidi="ar"/>
        </w:rPr>
      </w:pPr>
      <w:r>
        <w:rPr>
          <w:rFonts w:hint="eastAsia" w:ascii="宋体" w:hAnsi="宋体" w:eastAsia="宋体" w:cs="宋体"/>
          <w:color w:val="auto"/>
          <w:sz w:val="21"/>
          <w:szCs w:val="21"/>
          <w:highlight w:val="none"/>
          <w:lang w:val="en-US" w:eastAsia="zh-CN" w:bidi="ar"/>
        </w:rPr>
        <w:t>3、</w:t>
      </w:r>
      <w:r>
        <w:rPr>
          <w:rFonts w:hint="eastAsia" w:ascii="宋体" w:hAnsi="宋体" w:eastAsia="宋体" w:cs="宋体"/>
          <w:color w:val="auto"/>
          <w:sz w:val="21"/>
          <w:szCs w:val="21"/>
          <w:highlight w:val="none"/>
          <w:lang w:eastAsia="zh-CN" w:bidi="ar"/>
        </w:rPr>
        <w:t>进度款，项目</w:t>
      </w:r>
      <w:r>
        <w:rPr>
          <w:rFonts w:hint="eastAsia" w:ascii="宋体" w:hAnsi="宋体" w:eastAsia="宋体" w:cs="宋体"/>
          <w:color w:val="auto"/>
          <w:sz w:val="21"/>
          <w:szCs w:val="21"/>
          <w:highlight w:val="none"/>
          <w:lang w:val="en-US" w:eastAsia="zh-CN" w:bidi="ar"/>
        </w:rPr>
        <w:t>竣工</w:t>
      </w:r>
      <w:r>
        <w:rPr>
          <w:rFonts w:hint="eastAsia" w:ascii="宋体" w:hAnsi="宋体" w:eastAsia="宋体" w:cs="宋体"/>
          <w:color w:val="auto"/>
          <w:sz w:val="21"/>
          <w:szCs w:val="21"/>
          <w:highlight w:val="none"/>
          <w:lang w:eastAsia="zh-CN" w:bidi="ar"/>
        </w:rPr>
        <w:t>验收合格</w:t>
      </w:r>
      <w:r>
        <w:rPr>
          <w:rFonts w:hint="eastAsia" w:ascii="宋体" w:hAnsi="宋体" w:eastAsia="宋体" w:cs="宋体"/>
          <w:color w:val="auto"/>
          <w:sz w:val="21"/>
          <w:szCs w:val="21"/>
          <w:highlight w:val="none"/>
          <w:lang w:val="en-US" w:eastAsia="zh-CN" w:bidi="ar"/>
        </w:rPr>
        <w:t>且经审计完成后</w:t>
      </w:r>
      <w:r>
        <w:rPr>
          <w:rFonts w:hint="eastAsia" w:ascii="宋体" w:hAnsi="宋体" w:eastAsia="宋体" w:cs="宋体"/>
          <w:color w:val="auto"/>
          <w:sz w:val="21"/>
          <w:szCs w:val="21"/>
          <w:highlight w:val="none"/>
          <w:lang w:eastAsia="zh-CN" w:bidi="ar"/>
        </w:rPr>
        <w:t>，按最终结算审计结果支付剩余款项，达到付款条件起</w:t>
      </w:r>
      <w:r>
        <w:rPr>
          <w:rFonts w:hint="eastAsia" w:ascii="宋体" w:hAnsi="宋体" w:eastAsia="宋体" w:cs="宋体"/>
          <w:color w:val="auto"/>
          <w:sz w:val="21"/>
          <w:szCs w:val="21"/>
          <w:highlight w:val="none"/>
          <w:lang w:val="en-US" w:eastAsia="zh-CN" w:bidi="ar"/>
        </w:rPr>
        <w:t>15</w:t>
      </w:r>
      <w:r>
        <w:rPr>
          <w:rFonts w:hint="eastAsia" w:ascii="宋体" w:hAnsi="宋体" w:eastAsia="宋体" w:cs="宋体"/>
          <w:color w:val="auto"/>
          <w:sz w:val="21"/>
          <w:szCs w:val="21"/>
          <w:highlight w:val="none"/>
          <w:lang w:eastAsia="zh-CN" w:bidi="ar"/>
        </w:rPr>
        <w:t>个工作日内，支付合同总金额的</w:t>
      </w:r>
      <w:r>
        <w:rPr>
          <w:rFonts w:hint="eastAsia" w:ascii="宋体" w:hAnsi="宋体" w:eastAsia="宋体" w:cs="宋体"/>
          <w:color w:val="auto"/>
          <w:sz w:val="21"/>
          <w:szCs w:val="21"/>
          <w:highlight w:val="none"/>
          <w:lang w:val="en-US" w:eastAsia="zh-CN" w:bidi="ar"/>
        </w:rPr>
        <w:t>30</w:t>
      </w:r>
      <w:r>
        <w:rPr>
          <w:rFonts w:hint="eastAsia" w:ascii="宋体" w:hAnsi="宋体" w:eastAsia="宋体" w:cs="宋体"/>
          <w:color w:val="auto"/>
          <w:sz w:val="21"/>
          <w:szCs w:val="21"/>
          <w:highlight w:val="none"/>
          <w:lang w:eastAsia="zh-CN" w:bidi="ar"/>
        </w:rPr>
        <w:t>.0%。</w:t>
      </w:r>
    </w:p>
    <w:p w14:paraId="1E05D761">
      <w:pPr>
        <w:spacing w:line="360" w:lineRule="auto"/>
        <w:ind w:firstLine="420" w:firstLineChars="200"/>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en-US" w:eastAsia="zh-CN" w:bidi="ar"/>
        </w:rPr>
        <w:t>每次付款前，乙方需向甲方提供同等金额的发票。</w:t>
      </w:r>
      <w:r>
        <w:rPr>
          <w:rFonts w:hint="eastAsia" w:ascii="宋体" w:hAnsi="宋体" w:eastAsia="宋体" w:cs="宋体"/>
          <w:color w:val="auto"/>
          <w:sz w:val="21"/>
          <w:szCs w:val="21"/>
          <w:highlight w:val="none"/>
          <w:lang w:bidi="ar"/>
        </w:rPr>
        <w:t>乙方未按照本合同约定及时开具发票或开具发票不符合要求的，甲方有权拒付款项，且不承担违约责任，直至乙方重新开具符合要求的等额发票。</w:t>
      </w:r>
    </w:p>
    <w:p w14:paraId="52B187EA">
      <w:pPr>
        <w:spacing w:line="360" w:lineRule="auto"/>
        <w:ind w:firstLine="413" w:firstLineChars="196"/>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三、合同产品的交货期及质量要求</w:t>
      </w:r>
    </w:p>
    <w:p w14:paraId="567073D2">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val="en-US" w:eastAsia="zh-CN" w:bidi="ar"/>
        </w:rPr>
        <w:t>（一）</w:t>
      </w:r>
      <w:r>
        <w:rPr>
          <w:rFonts w:hint="eastAsia" w:ascii="宋体" w:hAnsi="宋体" w:eastAsia="宋体" w:cs="宋体"/>
          <w:sz w:val="21"/>
          <w:szCs w:val="21"/>
          <w:lang w:bidi="ar"/>
        </w:rPr>
        <w:t>交货期：合同签订后60天内完成设备的供货安装和展厅配套工程的施工，并达到验收标准；影片在合同签订后45天内完成拍摄制作。</w:t>
      </w:r>
    </w:p>
    <w:p w14:paraId="2ABCDFDF">
      <w:pPr>
        <w:spacing w:line="360" w:lineRule="auto"/>
        <w:ind w:firstLine="420" w:firstLineChars="200"/>
        <w:rPr>
          <w:rFonts w:hint="eastAsia" w:ascii="宋体" w:hAnsi="宋体" w:eastAsia="宋体" w:cs="宋体"/>
          <w:sz w:val="21"/>
          <w:szCs w:val="21"/>
          <w:lang w:val="en-US" w:eastAsia="zh-CN" w:bidi="ar"/>
        </w:rPr>
      </w:pP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未按合同约定的交货日期交货的，每逾期一日，向采购人支付逾期</w:t>
      </w:r>
      <w:r>
        <w:rPr>
          <w:rFonts w:hint="eastAsia" w:ascii="宋体" w:hAnsi="宋体" w:eastAsia="宋体" w:cs="宋体"/>
          <w:sz w:val="21"/>
          <w:szCs w:val="21"/>
          <w:lang w:val="en-US" w:eastAsia="zh-CN" w:bidi="ar"/>
        </w:rPr>
        <w:t>合同总金额</w:t>
      </w:r>
      <w:r>
        <w:rPr>
          <w:rFonts w:hint="eastAsia" w:ascii="宋体" w:hAnsi="宋体" w:eastAsia="宋体" w:cs="宋体"/>
          <w:sz w:val="21"/>
          <w:szCs w:val="21"/>
          <w:lang w:bidi="ar"/>
        </w:rPr>
        <w:t>0.1%的违约金，但不超过合同总金额的10%。</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支付逾期交货违约金并不免除其交货的责任。如</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在政府采购合同规定的交货日期后15日内仍未能交货，则视为</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不能交货，</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有权解除政府采购合同，</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除退还已收取的</w:t>
      </w:r>
      <w:r>
        <w:rPr>
          <w:rFonts w:hint="eastAsia" w:ascii="宋体" w:hAnsi="宋体" w:eastAsia="宋体" w:cs="宋体"/>
          <w:sz w:val="21"/>
          <w:szCs w:val="21"/>
          <w:lang w:val="en-US" w:eastAsia="zh-CN" w:bidi="ar"/>
        </w:rPr>
        <w:t>款项</w:t>
      </w:r>
      <w:r>
        <w:rPr>
          <w:rFonts w:hint="eastAsia" w:ascii="宋体" w:hAnsi="宋体" w:eastAsia="宋体" w:cs="宋体"/>
          <w:sz w:val="21"/>
          <w:szCs w:val="21"/>
          <w:lang w:bidi="ar"/>
        </w:rPr>
        <w:t>外，还应向</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偿付政府采购合同总金额10%的违约金。如</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存在恶意违约情形（如交付假冒伪劣产品、擅自转包、故意拖延履行、伪造履约证据等），</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有权要求</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支付合同总金额20%的违约金。</w:t>
      </w:r>
      <w:r>
        <w:rPr>
          <w:rFonts w:hint="eastAsia" w:ascii="宋体" w:hAnsi="宋体" w:eastAsia="宋体" w:cs="宋体"/>
          <w:sz w:val="21"/>
          <w:szCs w:val="21"/>
          <w:lang w:val="en-US" w:eastAsia="zh-CN" w:bidi="ar"/>
        </w:rPr>
        <w:t xml:space="preserve"> </w:t>
      </w:r>
    </w:p>
    <w:p w14:paraId="174324BE">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w:t>
      </w:r>
      <w:r>
        <w:rPr>
          <w:rFonts w:hint="eastAsia" w:ascii="宋体" w:hAnsi="宋体" w:eastAsia="宋体" w:cs="宋体"/>
          <w:sz w:val="21"/>
          <w:szCs w:val="21"/>
          <w:lang w:val="en-US" w:eastAsia="zh-CN" w:bidi="ar"/>
        </w:rPr>
        <w:t>二</w:t>
      </w:r>
      <w:r>
        <w:rPr>
          <w:rFonts w:hint="eastAsia" w:ascii="宋体" w:hAnsi="宋体" w:eastAsia="宋体" w:cs="宋体"/>
          <w:sz w:val="21"/>
          <w:szCs w:val="21"/>
          <w:lang w:bidi="ar"/>
        </w:rPr>
        <w:t>）包装和运输要求</w:t>
      </w:r>
    </w:p>
    <w:p w14:paraId="51F82828">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1.运输由</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负责，运杂费已包含在合同总价内。</w:t>
      </w:r>
    </w:p>
    <w:p w14:paraId="09BA5C91">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2.运输方式由</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自行选择，包装必须符合国家标准行业标准，满足航空、铁路或公路运输以及货物装卸要求，保证</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收到的是无任何损伤的货物，否则，因此造成的损失由</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自行承担。同时，</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必须保证如期交付，不得断货，否则，因断货造成的损失由</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负责赔偿。</w:t>
      </w:r>
    </w:p>
    <w:p w14:paraId="466CA5B2">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3.除合同另有规定外，</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提供的全部货物，均应按标准保护措施进行包装。包装应适应于远距离运输、防潮、防震、防锈和防野蛮装卸，以确保货物安全无损运抵项目现场。</w:t>
      </w:r>
    </w:p>
    <w:p w14:paraId="674B1FE3">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4.</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提供的产品及相关快递服务的包装要求，按照《商品包装政府采购需求标准（试行）》《快递包装政府采购需求标准（试行）》执行。</w:t>
      </w:r>
    </w:p>
    <w:p w14:paraId="780DE78C">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val="en-US" w:eastAsia="zh-CN" w:bidi="ar"/>
        </w:rPr>
        <w:t>5.</w:t>
      </w:r>
      <w:r>
        <w:rPr>
          <w:rFonts w:hint="eastAsia" w:ascii="宋体" w:hAnsi="宋体" w:eastAsia="宋体" w:cs="宋体"/>
          <w:sz w:val="21"/>
          <w:szCs w:val="21"/>
          <w:lang w:bidi="ar"/>
        </w:rPr>
        <w:t>在货物运抵</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指定地点并经开箱验收合格前，货物毁损、灭失的风险由</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承担。</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应采取必要的防护措施，确保货物在运输、装卸及仓储过程中的安全。</w:t>
      </w:r>
    </w:p>
    <w:p w14:paraId="3C123135">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w:t>
      </w:r>
      <w:r>
        <w:rPr>
          <w:rFonts w:hint="eastAsia" w:ascii="宋体" w:hAnsi="宋体" w:eastAsia="宋体" w:cs="宋体"/>
          <w:sz w:val="21"/>
          <w:szCs w:val="21"/>
          <w:lang w:val="en-US" w:eastAsia="zh-CN" w:bidi="ar"/>
        </w:rPr>
        <w:t>四</w:t>
      </w:r>
      <w:r>
        <w:rPr>
          <w:rFonts w:hint="eastAsia" w:ascii="宋体" w:hAnsi="宋体" w:eastAsia="宋体" w:cs="宋体"/>
          <w:sz w:val="21"/>
          <w:szCs w:val="21"/>
          <w:lang w:bidi="ar"/>
        </w:rPr>
        <w:t>）供货安装要求</w:t>
      </w:r>
    </w:p>
    <w:p w14:paraId="05F8BF23">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应按照合同约定、采购文件及投标文件的承诺，向采购人提供完整的货物、技术资料（包括但不限于产品说明书、合格证、保修卡、安装图纸、操作手册等）、专用工具及备品备件。</w:t>
      </w:r>
    </w:p>
    <w:p w14:paraId="24F2819D">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1.现场条件确认</w:t>
      </w:r>
    </w:p>
    <w:p w14:paraId="3E2A8E1F">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在安装前，应与</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共同勘查现场，确认水、电、场地等基础条件满足安装要求。</w:t>
      </w:r>
    </w:p>
    <w:p w14:paraId="42A568CB">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2.安装人员资质</w:t>
      </w:r>
    </w:p>
    <w:p w14:paraId="0A4AE2F9">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应派具备相应技术能力的人员进行安装。如设备属于国家规定的特种设备，安装人员须持有国家规定从业资格（如特种设备作业、电工、焊工等强制性证书）。</w:t>
      </w:r>
    </w:p>
    <w:p w14:paraId="02AEE802">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安装人员在施工期间应遵守采购人现场管理规定，佩戴工作证件，做到文明施工、安全施工。</w:t>
      </w:r>
    </w:p>
    <w:p w14:paraId="4451FD55">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3.安装标准</w:t>
      </w:r>
    </w:p>
    <w:p w14:paraId="4A4FC1FB">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安装质量应符合国家现行有效的技术标准、行业规范以及制造商规定的安装要求。安装过程中，</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应采取必要的安全防护措施，设置警示标志。因</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原因造成的人员伤亡或财产损失，由</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承担全部责任。</w:t>
      </w:r>
    </w:p>
    <w:p w14:paraId="19DE66BA">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4.调试与试运行</w:t>
      </w:r>
    </w:p>
    <w:p w14:paraId="5205DC1B">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安装完成后，</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应进行系统调试，确保各项功能、性能指标符合合同约定及投标承诺。试运行期7个日历日。试运行期间，</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应派技术人员现场跟班保障，及时处理运行中出现的问题。试运行正常后，方可进入正式验收程序。</w:t>
      </w:r>
    </w:p>
    <w:p w14:paraId="3293293D">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lang w:val="en-US" w:eastAsia="zh-CN"/>
        </w:rPr>
        <w:t>四</w:t>
      </w:r>
      <w:r>
        <w:rPr>
          <w:rFonts w:hint="eastAsia" w:ascii="宋体" w:hAnsi="宋体" w:eastAsia="宋体" w:cs="宋体"/>
          <w:b/>
          <w:sz w:val="21"/>
          <w:szCs w:val="21"/>
        </w:rPr>
        <w:t>、合同产品的验收</w:t>
      </w:r>
    </w:p>
    <w:p w14:paraId="0B5194EB">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验收分初次开箱验收、</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使用单位初步验收和</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最终验收三个阶段，以最终验收为准。</w:t>
      </w:r>
    </w:p>
    <w:p w14:paraId="60B50D12">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1.初次开箱验收</w:t>
      </w:r>
    </w:p>
    <w:p w14:paraId="44F39585">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设备到货后，</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双方共同开箱验收。如属于检验检疫法检目录内货物，由</w:t>
      </w:r>
      <w:r>
        <w:rPr>
          <w:rFonts w:hint="eastAsia" w:ascii="宋体" w:hAnsi="宋体" w:eastAsia="宋体" w:cs="宋体"/>
          <w:sz w:val="21"/>
          <w:szCs w:val="21"/>
          <w:lang w:val="en-US" w:eastAsia="zh-CN" w:bidi="ar"/>
        </w:rPr>
        <w:t>甲方、乙方</w:t>
      </w:r>
      <w:r>
        <w:rPr>
          <w:rFonts w:hint="eastAsia" w:ascii="宋体" w:hAnsi="宋体" w:eastAsia="宋体" w:cs="宋体"/>
          <w:b w:val="0"/>
          <w:bCs/>
          <w:sz w:val="21"/>
          <w:szCs w:val="21"/>
        </w:rPr>
        <w:t>双方共同开箱验收。在检查货物原产地、型号、规格、配置符合合同要求后，由</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负责安装调试、</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负责技术验收（</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协助），验收以国内行业标准或合同文本货物供货配置清单中描述的有关技术要求为准。</w:t>
      </w:r>
    </w:p>
    <w:p w14:paraId="20173D38">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2.</w:t>
      </w:r>
      <w:r>
        <w:rPr>
          <w:rFonts w:hint="eastAsia" w:ascii="宋体" w:hAnsi="宋体" w:eastAsia="宋体" w:cs="宋体"/>
          <w:b w:val="0"/>
          <w:bCs/>
          <w:sz w:val="21"/>
          <w:szCs w:val="21"/>
          <w:lang w:val="en-US" w:eastAsia="zh-CN"/>
        </w:rPr>
        <w:t>甲</w:t>
      </w:r>
      <w:r>
        <w:rPr>
          <w:rFonts w:hint="eastAsia" w:ascii="宋体" w:hAnsi="宋体" w:eastAsia="宋体" w:cs="宋体"/>
          <w:sz w:val="21"/>
          <w:szCs w:val="21"/>
          <w:lang w:val="en-US" w:eastAsia="zh-CN" w:bidi="ar"/>
        </w:rPr>
        <w:t>方</w:t>
      </w:r>
      <w:r>
        <w:rPr>
          <w:rFonts w:hint="eastAsia" w:ascii="宋体" w:hAnsi="宋体" w:eastAsia="宋体" w:cs="宋体"/>
          <w:b w:val="0"/>
          <w:bCs/>
          <w:sz w:val="21"/>
          <w:szCs w:val="21"/>
        </w:rPr>
        <w:t>使用单位初步验收</w:t>
      </w:r>
    </w:p>
    <w:p w14:paraId="05A0FAB0">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在设备安装调试运行正常后，进行试运行测试，通过试运行测试后进入试运行，试运行不少于7日。试运行期间由</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向</w:t>
      </w:r>
      <w:r>
        <w:rPr>
          <w:rFonts w:hint="eastAsia" w:ascii="宋体" w:hAnsi="宋体" w:eastAsia="宋体" w:cs="宋体"/>
          <w:b w:val="0"/>
          <w:bCs/>
          <w:sz w:val="21"/>
          <w:szCs w:val="21"/>
          <w:lang w:val="en-US" w:eastAsia="zh-CN"/>
        </w:rPr>
        <w:t>甲</w:t>
      </w:r>
      <w:r>
        <w:rPr>
          <w:rFonts w:hint="eastAsia" w:ascii="宋体" w:hAnsi="宋体" w:eastAsia="宋体" w:cs="宋体"/>
          <w:sz w:val="21"/>
          <w:szCs w:val="21"/>
          <w:lang w:val="en-US" w:eastAsia="zh-CN" w:bidi="ar"/>
        </w:rPr>
        <w:t>方</w:t>
      </w:r>
      <w:r>
        <w:rPr>
          <w:rFonts w:hint="eastAsia" w:ascii="宋体" w:hAnsi="宋体" w:eastAsia="宋体" w:cs="宋体"/>
          <w:b w:val="0"/>
          <w:bCs/>
          <w:sz w:val="21"/>
          <w:szCs w:val="21"/>
        </w:rPr>
        <w:t>提供详细的试运行报告，报告中至少应详细记录各种实测、运行数据。项目试运行正常后，</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向</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使用单位申请初步验收。初步验收由</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使用单位按试运行报告及合同约定，现场查看货物使用情况。初验完成后，</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填写初验验收报告并经</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使用单位确认。</w:t>
      </w:r>
    </w:p>
    <w:p w14:paraId="033D35A2">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设备整机自安装之日起1个月内，如果设备不能正常工作或不能达到设备性能指标，在</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尽快、尽力排除故障的前提下，仍不能解决问题，</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有权要求</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更换部件或全部新品以解决问题。</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应在接到</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书面申请（传真、电子邮件有效）后，在1个月内从原厂运出更换部件或更换新品，费用由</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承担。新品或新部件到货安装后1个月内，仍不能正常工作或不能满足设备验收指标要求，</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有权利要求再次换货。设备首次安装之日起4个月内，如果设备仍不能正常工作或不能满足设备验收指标要求的，</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有权单方解除合同，</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应无条件退还已收取的全部货款，并按合同总价20%向</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支付违约金。履约保证金不予退还。履约保证金及违约金不足弥补</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损失的，由</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负责赔偿。</w:t>
      </w:r>
    </w:p>
    <w:p w14:paraId="2914B21C">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3.</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最终验收</w:t>
      </w:r>
    </w:p>
    <w:p w14:paraId="49765023">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使用单位根据初验结果</w:t>
      </w:r>
      <w:r>
        <w:rPr>
          <w:rFonts w:hint="eastAsia" w:ascii="宋体" w:hAnsi="宋体" w:eastAsia="宋体" w:cs="宋体"/>
          <w:b w:val="0"/>
          <w:bCs/>
          <w:sz w:val="21"/>
          <w:szCs w:val="21"/>
          <w:lang w:val="en-US" w:eastAsia="zh-CN"/>
        </w:rPr>
        <w:t>提</w:t>
      </w:r>
      <w:r>
        <w:rPr>
          <w:rFonts w:hint="eastAsia" w:ascii="宋体" w:hAnsi="宋体" w:eastAsia="宋体" w:cs="宋体"/>
          <w:b w:val="0"/>
          <w:bCs/>
          <w:sz w:val="21"/>
          <w:szCs w:val="21"/>
        </w:rPr>
        <w:t>交最终验收申请组织项目的最终验收。验收依据为合同文本、招投标文件和国内相应的标准、规范，合同内所列功能参数逐条验收，并符合</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稳定安全正常使用的需求。验收合格后，</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填写终验验收单，并由</w:t>
      </w:r>
      <w:r>
        <w:rPr>
          <w:rFonts w:hint="eastAsia" w:ascii="宋体" w:hAnsi="宋体" w:eastAsia="宋体" w:cs="宋体"/>
          <w:b w:val="0"/>
          <w:bCs/>
          <w:sz w:val="21"/>
          <w:szCs w:val="21"/>
          <w:lang w:val="en-US" w:eastAsia="zh-CN"/>
        </w:rPr>
        <w:t>乙方</w:t>
      </w:r>
      <w:r>
        <w:rPr>
          <w:rFonts w:hint="eastAsia" w:ascii="宋体" w:hAnsi="宋体" w:eastAsia="宋体" w:cs="宋体"/>
          <w:b w:val="0"/>
          <w:bCs/>
          <w:sz w:val="21"/>
          <w:szCs w:val="21"/>
        </w:rPr>
        <w:t>向</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提交设备所包含的所有资料，以便</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使用单位日后管理和维护。验收不合格的，限期整改，整改过程中产生的费用和设备发生的一切损失由中标人承担；整改超过二次的，</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有权单方解除合同，</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应无条件退还已收取的全部货款，并按合同总价20%向</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支付违约金。履约保证金不予退还。履约保证金及违约金不足弥补</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损失的，由</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负责赔偿。</w:t>
      </w:r>
    </w:p>
    <w:p w14:paraId="4F7B0A08">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六、质保期及售后服务要求</w:t>
      </w:r>
    </w:p>
    <w:p w14:paraId="0FED5F14">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1.质保期为产品最终验收合格之日起</w:t>
      </w:r>
      <w:r>
        <w:rPr>
          <w:rFonts w:hint="eastAsia" w:ascii="宋体" w:hAnsi="宋体" w:eastAsia="宋体" w:cs="宋体"/>
          <w:sz w:val="21"/>
          <w:szCs w:val="21"/>
          <w:u w:val="single"/>
          <w:lang w:val="en-US" w:eastAsia="zh-CN" w:bidi="ar"/>
        </w:rPr>
        <w:t xml:space="preserve">    </w:t>
      </w:r>
      <w:r>
        <w:rPr>
          <w:rFonts w:hint="eastAsia" w:ascii="宋体" w:hAnsi="宋体" w:eastAsia="宋体" w:cs="宋体"/>
          <w:sz w:val="21"/>
          <w:szCs w:val="21"/>
          <w:u w:val="none"/>
          <w:lang w:bidi="ar"/>
        </w:rPr>
        <w:t>年</w:t>
      </w:r>
      <w:r>
        <w:rPr>
          <w:rFonts w:hint="eastAsia" w:ascii="宋体" w:hAnsi="宋体" w:eastAsia="宋体" w:cs="宋体"/>
          <w:sz w:val="21"/>
          <w:szCs w:val="21"/>
          <w:lang w:bidi="ar"/>
        </w:rPr>
        <w:t>。质保期内，任何由制造商选材和制造不当引起的质量问题，</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负责维修或更换原厂配件，</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不负担任何维修费用（含人工费）。质保期内，项目责任工程师每年提供不小于2次上门保养服务和保养用的全部零部件（相关费用含在总报价中）。质保期满前1个月，</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提供一次全面的检查、维护，并出具正式检查报告，如发现潜在问题，应负责完全排除（相关费用含在总报价中）。</w:t>
      </w:r>
    </w:p>
    <w:p w14:paraId="2AE098D7">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2.售后服务响应时间（质保期内）：7*24即时响应（包括电话响应）；电话响应无法解决时，24小时内到达现场。</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反映的问题应在48小时内解决，如在48小时内无法解决或修复，则由</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提供部件冗余服务或采取应急措施，提供相同产品或不低于故障产品规格档次的备用产品供</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使用，以确保货物的正常使用。48小时后，未解决之问题每超过24小时，</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应按合同价的千分之一支付违约金。</w:t>
      </w:r>
    </w:p>
    <w:p w14:paraId="21B740A6">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3.</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应在合同生效后的1个月内向</w:t>
      </w:r>
      <w:r>
        <w:rPr>
          <w:rFonts w:hint="eastAsia" w:ascii="宋体" w:hAnsi="宋体" w:eastAsia="宋体" w:cs="宋体"/>
          <w:sz w:val="21"/>
          <w:szCs w:val="21"/>
          <w:lang w:val="en-US" w:eastAsia="zh-CN" w:bidi="ar"/>
        </w:rPr>
        <w:t>甲方</w:t>
      </w:r>
      <w:r>
        <w:rPr>
          <w:rFonts w:hint="eastAsia" w:ascii="宋体" w:hAnsi="宋体" w:eastAsia="宋体" w:cs="宋体"/>
          <w:sz w:val="21"/>
          <w:szCs w:val="21"/>
          <w:lang w:bidi="ar"/>
        </w:rPr>
        <w:t>提供详细的软硬件使用说明并提供技术咨询。设备、系统安装调试完成后，</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应按照采购人指定时间、指定地点、指定频次开展培训。培训内容包括设备的技术原理、操作方法、数据处理、基本维护等。</w:t>
      </w:r>
    </w:p>
    <w:p w14:paraId="281078F5">
      <w:pPr>
        <w:spacing w:line="360" w:lineRule="auto"/>
        <w:ind w:firstLine="420" w:firstLineChars="200"/>
        <w:rPr>
          <w:rFonts w:hint="eastAsia" w:ascii="宋体" w:hAnsi="宋体" w:eastAsia="宋体" w:cs="宋体"/>
          <w:sz w:val="21"/>
          <w:szCs w:val="21"/>
          <w:lang w:bidi="ar"/>
        </w:rPr>
      </w:pPr>
      <w:r>
        <w:rPr>
          <w:rFonts w:hint="eastAsia" w:ascii="宋体" w:hAnsi="宋体" w:eastAsia="宋体" w:cs="宋体"/>
          <w:sz w:val="21"/>
          <w:szCs w:val="21"/>
          <w:lang w:bidi="ar"/>
        </w:rPr>
        <w:t>4.与使用设备相配套的软件终身由</w:t>
      </w:r>
      <w:r>
        <w:rPr>
          <w:rFonts w:hint="eastAsia" w:ascii="宋体" w:hAnsi="宋体" w:eastAsia="宋体" w:cs="宋体"/>
          <w:sz w:val="21"/>
          <w:szCs w:val="21"/>
          <w:lang w:val="en-US" w:eastAsia="zh-CN" w:bidi="ar"/>
        </w:rPr>
        <w:t>乙方</w:t>
      </w:r>
      <w:r>
        <w:rPr>
          <w:rFonts w:hint="eastAsia" w:ascii="宋体" w:hAnsi="宋体" w:eastAsia="宋体" w:cs="宋体"/>
          <w:sz w:val="21"/>
          <w:szCs w:val="21"/>
          <w:lang w:bidi="ar"/>
        </w:rPr>
        <w:t>负责更新升级（相关费用含在总报价中）。</w:t>
      </w:r>
    </w:p>
    <w:p w14:paraId="6D06D9AF">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七、违约责任</w:t>
      </w:r>
    </w:p>
    <w:p w14:paraId="2220387B">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（一）执行合同中产生纠纷，由</w:t>
      </w:r>
      <w:r>
        <w:rPr>
          <w:rFonts w:hint="eastAsia" w:ascii="宋体" w:hAnsi="宋体" w:eastAsia="宋体" w:cs="宋体"/>
          <w:b w:val="0"/>
          <w:bCs/>
          <w:sz w:val="21"/>
          <w:szCs w:val="21"/>
          <w:lang w:val="en-US" w:eastAsia="zh-CN"/>
        </w:rPr>
        <w:t>甲方</w:t>
      </w:r>
      <w:r>
        <w:rPr>
          <w:rFonts w:hint="eastAsia" w:ascii="宋体" w:hAnsi="宋体" w:eastAsia="宋体" w:cs="宋体"/>
          <w:b w:val="0"/>
          <w:bCs/>
          <w:sz w:val="21"/>
          <w:szCs w:val="21"/>
        </w:rPr>
        <w:t>与</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双方协商解决；协商不成，向有管辖权的人民法院提起诉讼。</w:t>
      </w:r>
    </w:p>
    <w:p w14:paraId="223C2E2D">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（二）</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应保证设备（系统）使用不侵犯第三方知识产权，若产生纠纷，由</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承担全部责任及损失。</w:t>
      </w:r>
    </w:p>
    <w:p w14:paraId="55C766FD">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（三）</w:t>
      </w:r>
      <w:r>
        <w:rPr>
          <w:rFonts w:hint="eastAsia" w:ascii="宋体" w:hAnsi="宋体" w:eastAsia="宋体" w:cs="宋体"/>
          <w:sz w:val="21"/>
          <w:szCs w:val="21"/>
          <w:lang w:val="en-US" w:eastAsia="zh-CN" w:bidi="ar"/>
        </w:rPr>
        <w:t>甲方</w:t>
      </w:r>
      <w:r>
        <w:rPr>
          <w:rFonts w:hint="eastAsia" w:ascii="宋体" w:hAnsi="宋体" w:eastAsia="宋体" w:cs="宋体"/>
          <w:b w:val="0"/>
          <w:bCs/>
          <w:sz w:val="21"/>
          <w:szCs w:val="21"/>
        </w:rPr>
        <w:t>及</w:t>
      </w:r>
      <w:r>
        <w:rPr>
          <w:rFonts w:hint="eastAsia" w:ascii="宋体" w:hAnsi="宋体" w:eastAsia="宋体" w:cs="宋体"/>
          <w:sz w:val="21"/>
          <w:szCs w:val="21"/>
          <w:lang w:val="en-US" w:eastAsia="zh-CN" w:bidi="ar"/>
        </w:rPr>
        <w:t>乙方</w:t>
      </w:r>
      <w:r>
        <w:rPr>
          <w:rFonts w:hint="eastAsia" w:ascii="宋体" w:hAnsi="宋体" w:eastAsia="宋体" w:cs="宋体"/>
          <w:b w:val="0"/>
          <w:bCs/>
          <w:sz w:val="21"/>
          <w:szCs w:val="21"/>
        </w:rPr>
        <w:t>的权利和义务</w:t>
      </w:r>
    </w:p>
    <w:p w14:paraId="36C61C2C">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1.除合同约定的违约责任之外，双方按《政府采购法》《中华人民共和国民法典》中的相关条款执行。</w:t>
      </w:r>
    </w:p>
    <w:p w14:paraId="7AA31EB2">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2.提供的货物不符合合同要求，或者不能满足招标文件技术要求，乙方必须无条件退换直到合格。否则，甲方有权终止合同，并对乙方的违约行为报监管机构进行相应的处罚。</w:t>
      </w:r>
    </w:p>
    <w:p w14:paraId="3CEED90C">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3.除因不可抗力，乙方逾期交货，每天应按合同总价的千分之一向甲方支付违约金，违约金直接从应付合同价款中扣除。如乙方逾期十五个工作日仍未交齐货物的，甲方有权终止合同，乙方应按合同总价百分之十向甲方支付违约金。如乙方存在恶意违约情形（如交付假冒伪劣产品、擅自转包、故意拖延履行、伪造履约证据等），甲方有权要求乙方支付合同总金额百分之二十的违约金。</w:t>
      </w:r>
    </w:p>
    <w:p w14:paraId="76AE94FB">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4.乙方所交货物的类型、版本、参数、功能需求等在使用中如发生不符合合同约定、国家标准，或者所供货物达不到约定技术要求的，或者运行存在较大潜在风险的，导致甲方无法正常使用的，乙方应无条件全额向甲方退还已收取的合同款，并向甲方支付合同总价款百分之二十的违约金。</w:t>
      </w:r>
    </w:p>
    <w:p w14:paraId="6CFD5230">
      <w:pPr>
        <w:spacing w:line="360" w:lineRule="auto"/>
        <w:ind w:firstLine="420" w:firstLineChars="200"/>
        <w:rPr>
          <w:rFonts w:hint="eastAsia" w:ascii="宋体" w:hAnsi="宋体" w:eastAsia="宋体" w:cs="宋体"/>
          <w:b w:val="0"/>
          <w:bCs/>
          <w:sz w:val="21"/>
          <w:szCs w:val="21"/>
        </w:rPr>
      </w:pPr>
      <w:r>
        <w:rPr>
          <w:rFonts w:hint="eastAsia" w:ascii="宋体" w:hAnsi="宋体" w:eastAsia="宋体" w:cs="宋体"/>
          <w:b w:val="0"/>
          <w:bCs/>
          <w:sz w:val="21"/>
          <w:szCs w:val="21"/>
        </w:rPr>
        <w:t>5.乙方所供货物在合理使用期限内，因质量或安装问题造成甲方或第三方人身伤亡、财产损失的，乙方应负责解决并承担赔偿责任；乙方应按甲方要求采取退货、换货等方式处理，退换货的一切费用由乙方承担。</w:t>
      </w:r>
    </w:p>
    <w:p w14:paraId="359FA000">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八、发生不可抗力时合同运行方式</w:t>
      </w:r>
    </w:p>
    <w:p w14:paraId="1149DA16">
      <w:pPr>
        <w:widowControl w:val="0"/>
        <w:spacing w:before="0" w:beforeAutospacing="0" w:after="0" w:afterAutospacing="0"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不可抗力是指本合同生效后，发生不能预见并且对其发生和后果不能防止或避免的事件，如地震、台风、水灾、火灾、战争等，致使直接影响本合同的履行或不能按约定的条件履行的情况。发生不可抗力的一方应立即书面通知对方，并在不可抗力事件消除后七天内提供不可抗力的详情及将有关证明文件送交对方。如不可抗力事件持续超过三十天时，甲乙双方应友好协商解决本合同是否继续履行或终止的问题。</w:t>
      </w:r>
    </w:p>
    <w:p w14:paraId="019D2FD0">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九、争议解决方式</w:t>
      </w:r>
    </w:p>
    <w:p w14:paraId="41EB751E">
      <w:pPr>
        <w:snapToGri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bidi="ar"/>
        </w:rPr>
        <w:t>1、合同履行过程中发生争议，甲、乙双方应友好协商解决，协商不成的，双方均有权</w:t>
      </w:r>
      <w:r>
        <w:rPr>
          <w:rFonts w:hint="eastAsia" w:ascii="宋体" w:hAnsi="宋体" w:eastAsia="宋体" w:cs="宋体"/>
          <w:b w:val="0"/>
          <w:bCs/>
          <w:sz w:val="21"/>
          <w:szCs w:val="21"/>
        </w:rPr>
        <w:t>向有管辖权的人民法院提起诉讼</w:t>
      </w:r>
      <w:r>
        <w:rPr>
          <w:rFonts w:hint="eastAsia" w:ascii="宋体" w:hAnsi="宋体" w:eastAsia="宋体" w:cs="宋体"/>
          <w:sz w:val="21"/>
          <w:szCs w:val="21"/>
          <w:lang w:bidi="ar"/>
        </w:rPr>
        <w:t>。因货物质量问题发生的争议，统一由甲方所在地的质量技术监督局鉴定，鉴定结果符合质量技术时，鉴定费由甲方承担，否则，鉴定费由乙方承担。</w:t>
      </w:r>
    </w:p>
    <w:p w14:paraId="591636E3">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bidi="ar"/>
        </w:rPr>
        <w:t>2、在法院审理期间，除提交法院审理的事项外，合同其他事项和条款仍应继续履行。</w:t>
      </w:r>
    </w:p>
    <w:p w14:paraId="5E73F77D">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十、合同生效</w:t>
      </w:r>
    </w:p>
    <w:p w14:paraId="6BA4EEFD">
      <w:pPr>
        <w:widowControl/>
        <w:tabs>
          <w:tab w:val="left" w:pos="540"/>
        </w:tabs>
        <w:spacing w:before="0" w:beforeAutospacing="0" w:after="0" w:afterAutospacing="0" w:line="360" w:lineRule="auto"/>
        <w:ind w:firstLine="420" w:firstLineChars="20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本合同有效期自甲乙双方法定代表人或其授权代理人签字并加盖公章之日起生效。如双方签字、盖章日期不一致时，以最后盖章方的盖章日期为合同的生效日期。</w:t>
      </w:r>
    </w:p>
    <w:p w14:paraId="19B9889C">
      <w:pPr>
        <w:widowControl w:val="0"/>
        <w:spacing w:before="0" w:beforeAutospacing="0" w:after="0" w:afterAutospacing="0" w:line="360" w:lineRule="auto"/>
        <w:ind w:firstLine="422" w:firstLineChars="200"/>
        <w:jc w:val="left"/>
        <w:rPr>
          <w:rFonts w:hint="eastAsia" w:ascii="宋体" w:hAnsi="宋体" w:eastAsia="宋体" w:cs="宋体"/>
          <w:b/>
          <w:kern w:val="0"/>
          <w:sz w:val="21"/>
          <w:szCs w:val="21"/>
          <w:lang w:val="en-US" w:eastAsia="zh-CN" w:bidi="ar-SA"/>
        </w:rPr>
      </w:pPr>
      <w:r>
        <w:rPr>
          <w:rFonts w:hint="eastAsia" w:ascii="宋体" w:hAnsi="宋体" w:eastAsia="宋体" w:cs="宋体"/>
          <w:b/>
          <w:kern w:val="0"/>
          <w:sz w:val="21"/>
          <w:szCs w:val="21"/>
          <w:lang w:val="en-US" w:eastAsia="zh-CN" w:bidi="ar-SA"/>
        </w:rPr>
        <w:t>十一、送达地址</w:t>
      </w:r>
    </w:p>
    <w:p w14:paraId="1FC46003">
      <w:pPr>
        <w:widowControl w:val="0"/>
        <w:spacing w:before="0" w:beforeAutospacing="0" w:after="0" w:afterAutospacing="0"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双方指定的送达地址为：</w:t>
      </w:r>
    </w:p>
    <w:p w14:paraId="6ABFF1EF">
      <w:pPr>
        <w:widowControl w:val="0"/>
        <w:spacing w:before="0" w:beforeAutospacing="0" w:after="0" w:afterAutospacing="0" w:line="360" w:lineRule="auto"/>
        <w:ind w:firstLine="422" w:firstLineChars="200"/>
        <w:jc w:val="left"/>
        <w:rPr>
          <w:rFonts w:hint="eastAsia" w:ascii="宋体" w:hAnsi="宋体" w:eastAsia="宋体" w:cs="宋体"/>
          <w:kern w:val="0"/>
          <w:sz w:val="21"/>
          <w:szCs w:val="21"/>
          <w:lang w:val="en-US" w:eastAsia="zh-CN" w:bidi="ar"/>
        </w:rPr>
      </w:pPr>
      <w:r>
        <w:rPr>
          <w:rFonts w:hint="eastAsia" w:ascii="宋体" w:hAnsi="宋体" w:eastAsia="宋体" w:cs="宋体"/>
          <w:b/>
          <w:kern w:val="0"/>
          <w:sz w:val="21"/>
          <w:szCs w:val="21"/>
          <w:lang w:val="en-US" w:eastAsia="zh-CN" w:bidi="ar-SA"/>
        </w:rPr>
        <w:t>甲方：陕西历史博物馆</w:t>
      </w:r>
      <w:r>
        <w:rPr>
          <w:rFonts w:hint="eastAsia" w:ascii="宋体" w:hAnsi="宋体" w:eastAsia="宋体" w:cs="宋体"/>
          <w:kern w:val="0"/>
          <w:sz w:val="21"/>
          <w:szCs w:val="21"/>
          <w:lang w:val="en-US" w:eastAsia="zh-CN" w:bidi="ar-SA"/>
        </w:rPr>
        <w:t xml:space="preserve">                 </w:t>
      </w:r>
      <w:r>
        <w:rPr>
          <w:rFonts w:hint="eastAsia" w:ascii="宋体" w:hAnsi="宋体" w:eastAsia="宋体" w:cs="宋体"/>
          <w:b/>
          <w:kern w:val="0"/>
          <w:sz w:val="21"/>
          <w:szCs w:val="21"/>
          <w:lang w:val="en-US" w:eastAsia="zh-CN" w:bidi="ar-SA"/>
        </w:rPr>
        <w:t>乙方：</w:t>
      </w:r>
      <w:r>
        <w:rPr>
          <w:rFonts w:hint="eastAsia" w:ascii="宋体" w:hAnsi="宋体" w:eastAsia="宋体" w:cs="宋体"/>
          <w:bCs/>
          <w:kern w:val="0"/>
          <w:sz w:val="21"/>
          <w:szCs w:val="21"/>
          <w:lang w:val="en-US" w:eastAsia="zh-CN" w:bidi="ar-SA"/>
        </w:rPr>
        <w:t xml:space="preserve"> </w:t>
      </w:r>
    </w:p>
    <w:p w14:paraId="2353F12E">
      <w:pPr>
        <w:tabs>
          <w:tab w:val="left" w:pos="4710"/>
        </w:tabs>
        <w:spacing w:line="360" w:lineRule="auto"/>
        <w:ind w:left="4410" w:leftChars="200" w:hanging="3990" w:hangingChars="1900"/>
        <w:rPr>
          <w:rFonts w:hint="eastAsia" w:ascii="宋体" w:hAnsi="宋体" w:eastAsia="宋体" w:cs="宋体"/>
          <w:sz w:val="21"/>
          <w:szCs w:val="21"/>
          <w:lang w:bidi="ar"/>
        </w:rPr>
      </w:pPr>
      <w:r>
        <w:rPr>
          <w:rFonts w:hint="eastAsia" w:ascii="宋体" w:hAnsi="宋体" w:eastAsia="宋体" w:cs="宋体"/>
          <w:sz w:val="21"/>
          <w:szCs w:val="21"/>
          <w:lang w:bidi="ar"/>
        </w:rPr>
        <w:t xml:space="preserve">送达地址： </w:t>
      </w:r>
      <w:r>
        <w:rPr>
          <w:rFonts w:hint="eastAsia" w:ascii="宋体" w:hAnsi="宋体" w:eastAsia="宋体" w:cs="宋体"/>
          <w:sz w:val="21"/>
          <w:szCs w:val="21"/>
        </w:rPr>
        <w:t xml:space="preserve">    </w:t>
      </w:r>
      <w:r>
        <w:rPr>
          <w:rFonts w:hint="eastAsia" w:ascii="宋体" w:hAnsi="宋体" w:eastAsia="宋体" w:cs="宋体"/>
          <w:sz w:val="21"/>
          <w:szCs w:val="21"/>
          <w:lang w:val="en-US" w:eastAsia="zh-CN"/>
        </w:rPr>
        <w:t xml:space="preserve">                      </w:t>
      </w:r>
      <w:r>
        <w:rPr>
          <w:rFonts w:hint="eastAsia" w:ascii="宋体" w:hAnsi="宋体" w:eastAsia="宋体" w:cs="宋体"/>
          <w:sz w:val="21"/>
          <w:szCs w:val="21"/>
          <w:lang w:bidi="ar"/>
        </w:rPr>
        <w:t>送达地址：</w:t>
      </w:r>
    </w:p>
    <w:p w14:paraId="1D1D6A97">
      <w:pPr>
        <w:widowControl w:val="0"/>
        <w:spacing w:before="0" w:beforeAutospacing="0" w:after="0" w:afterAutospacing="0" w:line="360" w:lineRule="auto"/>
        <w:ind w:firstLine="420" w:firstLineChars="200"/>
        <w:jc w:val="left"/>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SA"/>
        </w:rPr>
        <w:t xml:space="preserve">收件人：                             </w:t>
      </w:r>
      <w:r>
        <w:rPr>
          <w:rFonts w:hint="eastAsia" w:ascii="宋体" w:hAnsi="宋体" w:eastAsia="宋体" w:cs="宋体"/>
          <w:kern w:val="0"/>
          <w:sz w:val="21"/>
          <w:szCs w:val="21"/>
          <w:lang w:val="en-US" w:eastAsia="zh-CN" w:bidi="ar"/>
        </w:rPr>
        <w:t xml:space="preserve">收件人： </w:t>
      </w:r>
    </w:p>
    <w:p w14:paraId="14E52430">
      <w:pPr>
        <w:widowControl w:val="0"/>
        <w:spacing w:before="0" w:beforeAutospacing="0" w:after="0" w:afterAutospacing="0"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 xml:space="preserve">联系电话：                           </w:t>
      </w:r>
      <w:r>
        <w:rPr>
          <w:rFonts w:hint="eastAsia" w:ascii="宋体" w:hAnsi="宋体" w:eastAsia="宋体" w:cs="宋体"/>
          <w:kern w:val="0"/>
          <w:sz w:val="21"/>
          <w:szCs w:val="21"/>
          <w:lang w:val="en-US" w:eastAsia="zh-CN" w:bidi="ar"/>
        </w:rPr>
        <w:t xml:space="preserve">联系电话： </w:t>
      </w:r>
    </w:p>
    <w:p w14:paraId="68E2CFFB">
      <w:pPr>
        <w:widowControl w:val="0"/>
        <w:spacing w:before="0" w:beforeAutospacing="0" w:after="0" w:afterAutospacing="0"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任何一方上述通讯信息如发生变更，应在变更之日起三日内书面通知合同对方；如未书面通知，则视为未变更。双方一致确认，任何一方向上述地址送达文件即视为送达成功，无论是否实际收到。</w:t>
      </w:r>
    </w:p>
    <w:p w14:paraId="47356382">
      <w:pPr>
        <w:widowControl w:val="0"/>
        <w:spacing w:before="0" w:beforeAutospacing="0" w:after="0" w:afterAutospacing="0"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一方向另一方送达的通知、文件等，可以采用直接送达或快递送达的方式。直接送达的，以另一方书面签收之日视为送达之日；采用快递方式的，应寄往另一方所列上述通讯地址，并自交付快递公司后第三日视为送达之日。</w:t>
      </w:r>
    </w:p>
    <w:p w14:paraId="4862DD44">
      <w:pPr>
        <w:widowControl w:val="0"/>
        <w:spacing w:before="0" w:beforeAutospacing="0" w:after="0" w:afterAutospacing="0" w:line="360" w:lineRule="auto"/>
        <w:ind w:firstLine="420" w:firstLineChars="200"/>
        <w:jc w:val="left"/>
        <w:rPr>
          <w:rFonts w:hint="eastAsia" w:ascii="宋体" w:hAnsi="宋体" w:eastAsia="宋体" w:cs="宋体"/>
          <w:kern w:val="0"/>
          <w:sz w:val="21"/>
          <w:szCs w:val="21"/>
          <w:lang w:val="en-US" w:eastAsia="zh-CN" w:bidi="ar-SA"/>
        </w:rPr>
      </w:pPr>
      <w:r>
        <w:rPr>
          <w:rFonts w:hint="eastAsia" w:ascii="宋体" w:hAnsi="宋体" w:eastAsia="宋体" w:cs="宋体"/>
          <w:kern w:val="0"/>
          <w:sz w:val="21"/>
          <w:szCs w:val="21"/>
          <w:lang w:val="en-US" w:eastAsia="zh-CN" w:bidi="ar-SA"/>
        </w:rPr>
        <w:t>本合同履行过程中发生任何纠纷，则前述地址视为法院邮寄法律文书及各方邮寄律师函等文件的法定送达地址。</w:t>
      </w:r>
    </w:p>
    <w:p w14:paraId="7C9F4399">
      <w:pPr>
        <w:spacing w:line="360" w:lineRule="auto"/>
        <w:ind w:firstLine="422" w:firstLineChars="200"/>
        <w:rPr>
          <w:rFonts w:hint="eastAsia" w:ascii="宋体" w:hAnsi="宋体" w:eastAsia="宋体" w:cs="宋体"/>
          <w:b/>
          <w:sz w:val="21"/>
          <w:szCs w:val="21"/>
        </w:rPr>
      </w:pPr>
      <w:r>
        <w:rPr>
          <w:rFonts w:hint="eastAsia" w:ascii="宋体" w:hAnsi="宋体" w:eastAsia="宋体" w:cs="宋体"/>
          <w:b/>
          <w:sz w:val="21"/>
          <w:szCs w:val="21"/>
        </w:rPr>
        <w:t>十二、其它</w:t>
      </w:r>
    </w:p>
    <w:p w14:paraId="60B941C1">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bidi="ar"/>
        </w:rPr>
        <w:t>1、甲方招标文件、本合同附件及经双方签署确认的文件（包括乙方投标文件、补充协议），均为本合同不可分割的有效组成部分，与本合同具有同等的法律效力。其生效日为盖章确认之日。</w:t>
      </w:r>
    </w:p>
    <w:p w14:paraId="73E12103">
      <w:pPr>
        <w:tabs>
          <w:tab w:val="left" w:pos="4710"/>
        </w:tabs>
        <w:spacing w:line="360" w:lineRule="auto"/>
        <w:ind w:left="181" w:leftChars="86" w:firstLine="210" w:firstLineChars="100"/>
        <w:rPr>
          <w:rFonts w:hint="eastAsia" w:ascii="宋体" w:hAnsi="宋体" w:eastAsia="宋体" w:cs="宋体"/>
          <w:sz w:val="21"/>
          <w:szCs w:val="21"/>
        </w:rPr>
      </w:pPr>
      <w:r>
        <w:rPr>
          <w:rFonts w:hint="eastAsia" w:ascii="宋体" w:hAnsi="宋体" w:eastAsia="宋体" w:cs="宋体"/>
          <w:sz w:val="21"/>
          <w:szCs w:val="21"/>
          <w:lang w:bidi="ar"/>
        </w:rPr>
        <w:t>2、</w:t>
      </w:r>
      <w:r>
        <w:rPr>
          <w:rFonts w:hint="eastAsia" w:ascii="宋体" w:hAnsi="宋体" w:eastAsia="宋体" w:cs="宋体"/>
          <w:sz w:val="21"/>
          <w:szCs w:val="21"/>
        </w:rPr>
        <w:t>本合同应按照中华人民共和国现行法律进行解释，本合同未尽事宜，均以现行法律的规定作为补充，对合同做出的任何修改或补充均应以书面形式且需经双方代表签字和加盖公章，所增加的书面文件构成合同文件的一部分。</w:t>
      </w:r>
    </w:p>
    <w:p w14:paraId="63BE59E1">
      <w:pPr>
        <w:tabs>
          <w:tab w:val="left" w:pos="4710"/>
        </w:tabs>
        <w:spacing w:line="360" w:lineRule="auto"/>
        <w:ind w:left="181" w:leftChars="86" w:firstLine="210" w:firstLineChars="100"/>
        <w:rPr>
          <w:rFonts w:hint="eastAsia" w:ascii="宋体" w:hAnsi="宋体" w:eastAsia="宋体" w:cs="宋体"/>
          <w:sz w:val="21"/>
          <w:szCs w:val="21"/>
        </w:rPr>
      </w:pPr>
      <w:r>
        <w:rPr>
          <w:rFonts w:hint="eastAsia" w:ascii="宋体" w:hAnsi="宋体" w:eastAsia="宋体" w:cs="宋体"/>
          <w:sz w:val="21"/>
          <w:szCs w:val="21"/>
        </w:rPr>
        <w:t>3、本合同履行期间，鉴证方应按照甲方、鉴证方双方签</w:t>
      </w:r>
      <w:r>
        <w:rPr>
          <w:rFonts w:hint="eastAsia" w:ascii="宋体" w:hAnsi="宋体" w:eastAsia="宋体" w:cs="宋体"/>
          <w:sz w:val="21"/>
          <w:szCs w:val="21"/>
          <w:lang w:bidi="ar"/>
        </w:rPr>
        <w:t>署确认的</w:t>
      </w:r>
      <w:r>
        <w:rPr>
          <w:rFonts w:hint="eastAsia" w:ascii="宋体" w:hAnsi="宋体" w:eastAsia="宋体" w:cs="宋体"/>
          <w:sz w:val="21"/>
          <w:szCs w:val="21"/>
        </w:rPr>
        <w:t>文件（包括但不限于招标代理委托合同、招标文件）约定，履行相应的责任与义务。</w:t>
      </w:r>
    </w:p>
    <w:p w14:paraId="4DBE0D6C">
      <w:pPr>
        <w:tabs>
          <w:tab w:val="left" w:pos="4710"/>
        </w:tabs>
        <w:spacing w:line="360" w:lineRule="auto"/>
        <w:ind w:left="181" w:leftChars="86" w:firstLine="210" w:firstLineChars="100"/>
        <w:rPr>
          <w:rFonts w:hint="eastAsia" w:ascii="宋体" w:hAnsi="宋体" w:eastAsia="宋体" w:cs="宋体"/>
          <w:sz w:val="21"/>
          <w:szCs w:val="21"/>
          <w:highlight w:val="none"/>
          <w:lang w:val="en-US" w:eastAsia="zh-CN"/>
        </w:rPr>
      </w:pPr>
      <w:r>
        <w:rPr>
          <w:rFonts w:hint="eastAsia" w:ascii="宋体" w:hAnsi="宋体" w:eastAsia="宋体" w:cs="宋体"/>
          <w:sz w:val="21"/>
          <w:szCs w:val="21"/>
        </w:rPr>
        <w:t>4、本合同一式</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份，甲方执</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份、乙方执</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份，具有同等法律效力。</w:t>
      </w:r>
    </w:p>
    <w:p w14:paraId="37AC2476">
      <w:pPr>
        <w:widowControl w:val="0"/>
        <w:shd w:val="clear"/>
        <w:tabs>
          <w:tab w:val="left" w:pos="5678"/>
        </w:tabs>
        <w:spacing w:line="360" w:lineRule="auto"/>
        <w:ind w:firstLine="210" w:firstLineChars="100"/>
        <w:jc w:val="both"/>
        <w:rPr>
          <w:rFonts w:hint="eastAsia" w:ascii="宋体" w:hAnsi="宋体" w:eastAsia="宋体" w:cs="宋体"/>
          <w:kern w:val="2"/>
          <w:sz w:val="21"/>
          <w:szCs w:val="21"/>
          <w:highlight w:val="none"/>
          <w:lang w:val="en-US" w:eastAsia="zh-CN" w:bidi="ar-SA"/>
        </w:rPr>
      </w:pPr>
    </w:p>
    <w:p w14:paraId="0307AD52">
      <w:pPr>
        <w:widowControl w:val="0"/>
        <w:shd w:val="clear"/>
        <w:tabs>
          <w:tab w:val="left" w:pos="5678"/>
        </w:tabs>
        <w:spacing w:line="360" w:lineRule="auto"/>
        <w:ind w:firstLine="210" w:firstLineChars="1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附件1：陕西历史博物馆数字展厅硬件设备采购清单</w:t>
      </w:r>
    </w:p>
    <w:p w14:paraId="39E3439D">
      <w:pPr>
        <w:widowControl w:val="0"/>
        <w:shd w:val="clear"/>
        <w:tabs>
          <w:tab w:val="left" w:pos="5678"/>
        </w:tabs>
        <w:spacing w:line="360" w:lineRule="auto"/>
        <w:ind w:firstLine="210" w:firstLineChars="100"/>
        <w:jc w:val="both"/>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附件2：展厅配套工程工程量清单</w:t>
      </w:r>
    </w:p>
    <w:p w14:paraId="2B49EA6A">
      <w:pPr>
        <w:rPr>
          <w:rFonts w:hint="eastAsia" w:ascii="宋体" w:hAnsi="宋体" w:eastAsia="宋体" w:cs="宋体"/>
          <w:sz w:val="21"/>
          <w:szCs w:val="21"/>
          <w:highlight w:val="none"/>
          <w:lang w:val="en-US" w:eastAsia="zh-CN"/>
        </w:rPr>
      </w:pPr>
    </w:p>
    <w:p w14:paraId="482955A1">
      <w:pPr>
        <w:rPr>
          <w:rFonts w:hint="eastAsia" w:ascii="宋体" w:hAnsi="宋体" w:eastAsia="宋体" w:cs="宋体"/>
          <w:sz w:val="21"/>
          <w:szCs w:val="21"/>
          <w:highlight w:val="none"/>
          <w:lang w:val="en-US" w:eastAsia="zh-CN"/>
        </w:rPr>
      </w:pPr>
    </w:p>
    <w:p w14:paraId="79E2FDBA">
      <w:pPr>
        <w:rPr>
          <w:rFonts w:hint="eastAsia" w:ascii="宋体" w:hAnsi="宋体" w:eastAsia="宋体" w:cs="宋体"/>
          <w:sz w:val="21"/>
          <w:szCs w:val="21"/>
          <w:highlight w:val="none"/>
          <w:lang w:val="en-US" w:eastAsia="zh-CN"/>
        </w:rPr>
      </w:pPr>
    </w:p>
    <w:p w14:paraId="34ECAADA">
      <w:pPr>
        <w:rPr>
          <w:rFonts w:hint="eastAsia" w:ascii="宋体" w:hAnsi="宋体" w:eastAsia="宋体" w:cs="宋体"/>
          <w:sz w:val="21"/>
          <w:szCs w:val="21"/>
          <w:highlight w:val="none"/>
          <w:lang w:val="en-US" w:eastAsia="zh-CN"/>
        </w:rPr>
      </w:pPr>
    </w:p>
    <w:p w14:paraId="3C61BB45">
      <w:pPr>
        <w:rPr>
          <w:rFonts w:hint="default" w:ascii="宋体" w:hAnsi="宋体" w:eastAsia="宋体" w:cs="宋体"/>
          <w:sz w:val="21"/>
          <w:szCs w:val="21"/>
          <w:highlight w:val="none"/>
          <w:lang w:val="en-US" w:eastAsia="zh-CN"/>
        </w:rPr>
      </w:pPr>
    </w:p>
    <w:p w14:paraId="68827D4A">
      <w:pPr>
        <w:widowControl w:val="0"/>
        <w:shd w:val="clear"/>
        <w:tabs>
          <w:tab w:val="left" w:pos="5678"/>
        </w:tabs>
        <w:spacing w:line="600" w:lineRule="auto"/>
        <w:ind w:firstLine="210" w:firstLineChars="100"/>
        <w:jc w:val="both"/>
        <w:rPr>
          <w:rFonts w:ascii="宋体" w:hAnsi="宋体" w:eastAsia="Arial" w:cs="宋体"/>
          <w:kern w:val="2"/>
          <w:sz w:val="21"/>
          <w:szCs w:val="21"/>
          <w:highlight w:val="none"/>
          <w:lang w:val="en-US" w:eastAsia="en-US" w:bidi="ar-SA"/>
        </w:rPr>
      </w:pPr>
      <w:r>
        <w:rPr>
          <w:rFonts w:hint="eastAsia" w:ascii="宋体" w:hAnsi="宋体" w:eastAsia="Arial" w:cs="宋体"/>
          <w:kern w:val="2"/>
          <w:sz w:val="21"/>
          <w:szCs w:val="21"/>
          <w:highlight w:val="none"/>
          <w:lang w:val="en-US" w:eastAsia="en-US" w:bidi="ar-SA"/>
        </w:rPr>
        <w:t>甲</w:t>
      </w:r>
      <w:r>
        <w:rPr>
          <w:rFonts w:hint="eastAsia" w:ascii="宋体" w:hAnsi="宋体" w:eastAsia="Arial" w:cs="宋体"/>
          <w:spacing w:val="-3"/>
          <w:kern w:val="2"/>
          <w:sz w:val="21"/>
          <w:szCs w:val="21"/>
          <w:highlight w:val="none"/>
          <w:lang w:val="en-US" w:eastAsia="en-US" w:bidi="ar-SA"/>
        </w:rPr>
        <w:t>方</w:t>
      </w:r>
      <w:r>
        <w:rPr>
          <w:rFonts w:hint="eastAsia" w:ascii="宋体" w:hAnsi="宋体" w:eastAsia="Arial" w:cs="宋体"/>
          <w:kern w:val="2"/>
          <w:sz w:val="21"/>
          <w:szCs w:val="21"/>
          <w:highlight w:val="none"/>
          <w:lang w:val="en-US" w:eastAsia="en-US" w:bidi="ar-SA"/>
        </w:rPr>
        <w:t xml:space="preserve">：（盖章）                 </w:t>
      </w:r>
      <w:r>
        <w:rPr>
          <w:rFonts w:hint="eastAsia" w:ascii="宋体" w:hAnsi="宋体" w:eastAsia="宋体" w:cs="宋体"/>
          <w:kern w:val="2"/>
          <w:sz w:val="21"/>
          <w:szCs w:val="21"/>
          <w:highlight w:val="none"/>
          <w:lang w:val="en-US" w:eastAsia="zh-CN" w:bidi="ar-SA"/>
        </w:rPr>
        <w:t xml:space="preserve">          </w:t>
      </w:r>
      <w:r>
        <w:rPr>
          <w:rFonts w:hint="eastAsia" w:ascii="宋体" w:hAnsi="宋体" w:eastAsia="Arial" w:cs="宋体"/>
          <w:kern w:val="2"/>
          <w:sz w:val="21"/>
          <w:szCs w:val="21"/>
          <w:highlight w:val="none"/>
          <w:lang w:val="en-US" w:eastAsia="en-US" w:bidi="ar-SA"/>
        </w:rPr>
        <w:t>乙方：（盖章）</w:t>
      </w:r>
    </w:p>
    <w:p w14:paraId="7B430A97">
      <w:pPr>
        <w:widowControl w:val="0"/>
        <w:shd w:val="clear"/>
        <w:tabs>
          <w:tab w:val="left" w:pos="5678"/>
        </w:tabs>
        <w:spacing w:line="600" w:lineRule="auto"/>
        <w:ind w:firstLine="210" w:firstLineChars="100"/>
        <w:jc w:val="both"/>
        <w:rPr>
          <w:rFonts w:hint="eastAsia" w:ascii="宋体" w:hAnsi="宋体" w:eastAsia="Arial" w:cs="宋体"/>
          <w:kern w:val="2"/>
          <w:sz w:val="21"/>
          <w:szCs w:val="21"/>
          <w:highlight w:val="none"/>
          <w:lang w:val="en-US" w:eastAsia="en-US" w:bidi="ar-SA"/>
        </w:rPr>
      </w:pPr>
      <w:r>
        <w:rPr>
          <w:rFonts w:hint="eastAsia" w:ascii="宋体" w:hAnsi="宋体" w:eastAsia="Arial" w:cs="宋体"/>
          <w:kern w:val="2"/>
          <w:sz w:val="21"/>
          <w:szCs w:val="21"/>
          <w:highlight w:val="none"/>
          <w:lang w:val="en-US" w:eastAsia="en-US" w:bidi="ar-SA"/>
        </w:rPr>
        <w:t>法</w:t>
      </w:r>
      <w:r>
        <w:rPr>
          <w:rFonts w:hint="eastAsia" w:ascii="宋体" w:hAnsi="宋体" w:eastAsia="Arial" w:cs="宋体"/>
          <w:spacing w:val="-3"/>
          <w:kern w:val="2"/>
          <w:sz w:val="21"/>
          <w:szCs w:val="21"/>
          <w:highlight w:val="none"/>
          <w:lang w:val="en-US" w:eastAsia="en-US" w:bidi="ar-SA"/>
        </w:rPr>
        <w:t>定</w:t>
      </w:r>
      <w:r>
        <w:rPr>
          <w:rFonts w:hint="eastAsia" w:ascii="宋体" w:hAnsi="宋体" w:eastAsia="Arial" w:cs="宋体"/>
          <w:kern w:val="2"/>
          <w:sz w:val="21"/>
          <w:szCs w:val="21"/>
          <w:highlight w:val="none"/>
          <w:lang w:val="en-US" w:eastAsia="en-US" w:bidi="ar-SA"/>
        </w:rPr>
        <w:t>代表</w:t>
      </w:r>
      <w:r>
        <w:rPr>
          <w:rFonts w:hint="eastAsia" w:ascii="宋体" w:hAnsi="宋体" w:eastAsia="Arial" w:cs="宋体"/>
          <w:spacing w:val="-3"/>
          <w:kern w:val="2"/>
          <w:sz w:val="21"/>
          <w:szCs w:val="21"/>
          <w:highlight w:val="none"/>
          <w:lang w:val="en-US" w:eastAsia="en-US" w:bidi="ar-SA"/>
        </w:rPr>
        <w:t>人</w:t>
      </w:r>
      <w:r>
        <w:rPr>
          <w:rFonts w:hint="eastAsia" w:ascii="宋体" w:hAnsi="宋体" w:eastAsia="Arial" w:cs="宋体"/>
          <w:kern w:val="2"/>
          <w:sz w:val="21"/>
          <w:szCs w:val="21"/>
          <w:highlight w:val="none"/>
          <w:lang w:val="en-US" w:eastAsia="en-US" w:bidi="ar-SA"/>
        </w:rPr>
        <w:t xml:space="preserve">：（签章）       </w:t>
      </w:r>
      <w:r>
        <w:rPr>
          <w:rFonts w:hint="eastAsia" w:ascii="宋体" w:hAnsi="宋体" w:eastAsia="宋体" w:cs="宋体"/>
          <w:kern w:val="2"/>
          <w:sz w:val="21"/>
          <w:szCs w:val="21"/>
          <w:highlight w:val="none"/>
          <w:lang w:val="en-US" w:eastAsia="zh-CN" w:bidi="ar-SA"/>
        </w:rPr>
        <w:t xml:space="preserve">              </w:t>
      </w:r>
      <w:r>
        <w:rPr>
          <w:rFonts w:hint="eastAsia" w:ascii="宋体" w:hAnsi="宋体" w:eastAsia="Arial" w:cs="宋体"/>
          <w:kern w:val="2"/>
          <w:sz w:val="21"/>
          <w:szCs w:val="21"/>
          <w:highlight w:val="none"/>
          <w:lang w:val="en-US" w:eastAsia="en-US" w:bidi="ar-SA"/>
        </w:rPr>
        <w:t>法</w:t>
      </w:r>
      <w:r>
        <w:rPr>
          <w:rFonts w:hint="eastAsia" w:ascii="宋体" w:hAnsi="宋体" w:eastAsia="Arial" w:cs="宋体"/>
          <w:spacing w:val="-3"/>
          <w:kern w:val="2"/>
          <w:sz w:val="21"/>
          <w:szCs w:val="21"/>
          <w:highlight w:val="none"/>
          <w:lang w:val="en-US" w:eastAsia="en-US" w:bidi="ar-SA"/>
        </w:rPr>
        <w:t>定</w:t>
      </w:r>
      <w:r>
        <w:rPr>
          <w:rFonts w:hint="eastAsia" w:ascii="宋体" w:hAnsi="宋体" w:eastAsia="Arial" w:cs="宋体"/>
          <w:kern w:val="2"/>
          <w:sz w:val="21"/>
          <w:szCs w:val="21"/>
          <w:highlight w:val="none"/>
          <w:lang w:val="en-US" w:eastAsia="en-US" w:bidi="ar-SA"/>
        </w:rPr>
        <w:t>代表</w:t>
      </w:r>
      <w:r>
        <w:rPr>
          <w:rFonts w:hint="eastAsia" w:ascii="宋体" w:hAnsi="宋体" w:eastAsia="Arial" w:cs="宋体"/>
          <w:spacing w:val="-3"/>
          <w:kern w:val="2"/>
          <w:sz w:val="21"/>
          <w:szCs w:val="21"/>
          <w:highlight w:val="none"/>
          <w:lang w:val="en-US" w:eastAsia="en-US" w:bidi="ar-SA"/>
        </w:rPr>
        <w:t>人</w:t>
      </w:r>
      <w:r>
        <w:rPr>
          <w:rFonts w:hint="eastAsia" w:ascii="宋体" w:hAnsi="宋体" w:eastAsia="Arial" w:cs="宋体"/>
          <w:kern w:val="2"/>
          <w:sz w:val="21"/>
          <w:szCs w:val="21"/>
          <w:highlight w:val="none"/>
          <w:lang w:val="en-US" w:eastAsia="en-US" w:bidi="ar-SA"/>
        </w:rPr>
        <w:t xml:space="preserve"> ：（签章） </w:t>
      </w:r>
    </w:p>
    <w:p w14:paraId="2511A29A">
      <w:pPr>
        <w:widowControl w:val="0"/>
        <w:shd w:val="clear"/>
        <w:tabs>
          <w:tab w:val="left" w:pos="5678"/>
        </w:tabs>
        <w:spacing w:line="600" w:lineRule="auto"/>
        <w:ind w:firstLine="210" w:firstLineChars="100"/>
        <w:jc w:val="both"/>
        <w:rPr>
          <w:rFonts w:hint="eastAsia" w:ascii="宋体" w:hAnsi="宋体" w:eastAsia="Arial" w:cs="宋体"/>
          <w:kern w:val="2"/>
          <w:sz w:val="21"/>
          <w:szCs w:val="21"/>
          <w:highlight w:val="none"/>
          <w:lang w:val="en-US" w:eastAsia="en-US" w:bidi="ar-SA"/>
        </w:rPr>
      </w:pPr>
      <w:r>
        <w:rPr>
          <w:rFonts w:hint="eastAsia" w:ascii="宋体" w:hAnsi="宋体" w:eastAsia="宋体" w:cs="宋体"/>
          <w:kern w:val="2"/>
          <w:sz w:val="21"/>
          <w:szCs w:val="21"/>
          <w:highlight w:val="none"/>
          <w:lang w:val="en-US" w:eastAsia="zh-CN" w:bidi="ar-SA"/>
        </w:rPr>
        <w:t xml:space="preserve">2026 </w:t>
      </w:r>
      <w:r>
        <w:rPr>
          <w:rFonts w:hint="eastAsia" w:ascii="宋体" w:hAnsi="宋体" w:eastAsia="Arial" w:cs="宋体"/>
          <w:kern w:val="2"/>
          <w:sz w:val="21"/>
          <w:szCs w:val="21"/>
          <w:highlight w:val="none"/>
          <w:lang w:val="en-US" w:eastAsia="en-US" w:bidi="ar-SA"/>
        </w:rPr>
        <w:t>年</w:t>
      </w:r>
      <w:r>
        <w:rPr>
          <w:rFonts w:hint="eastAsia" w:ascii="宋体" w:hAnsi="宋体" w:eastAsia="宋体" w:cs="宋体"/>
          <w:kern w:val="2"/>
          <w:sz w:val="21"/>
          <w:szCs w:val="21"/>
          <w:highlight w:val="none"/>
          <w:lang w:val="en-US" w:eastAsia="zh-CN" w:bidi="ar-SA"/>
        </w:rPr>
        <w:t xml:space="preserve">    </w:t>
      </w:r>
      <w:r>
        <w:rPr>
          <w:rFonts w:hint="eastAsia" w:ascii="宋体" w:hAnsi="宋体" w:eastAsia="Arial" w:cs="宋体"/>
          <w:kern w:val="2"/>
          <w:sz w:val="21"/>
          <w:szCs w:val="21"/>
          <w:highlight w:val="none"/>
          <w:lang w:val="en-US" w:eastAsia="en-US" w:bidi="ar-SA"/>
        </w:rPr>
        <w:t>月</w:t>
      </w:r>
      <w:r>
        <w:rPr>
          <w:rFonts w:hint="eastAsia" w:ascii="宋体" w:hAnsi="宋体" w:eastAsia="宋体" w:cs="宋体"/>
          <w:kern w:val="2"/>
          <w:sz w:val="21"/>
          <w:szCs w:val="21"/>
          <w:highlight w:val="none"/>
          <w:lang w:val="en-US" w:eastAsia="zh-CN" w:bidi="ar-SA"/>
        </w:rPr>
        <w:t xml:space="preserve"> </w:t>
      </w:r>
      <w:r>
        <w:rPr>
          <w:rFonts w:hint="eastAsia" w:ascii="宋体" w:hAnsi="宋体" w:eastAsia="Arial" w:cs="宋体"/>
          <w:kern w:val="2"/>
          <w:sz w:val="21"/>
          <w:szCs w:val="21"/>
          <w:highlight w:val="none"/>
          <w:lang w:val="en-US" w:eastAsia="en-US" w:bidi="ar-SA"/>
        </w:rPr>
        <w:t xml:space="preserve">  </w:t>
      </w:r>
      <w:r>
        <w:rPr>
          <w:rFonts w:hint="eastAsia" w:ascii="宋体" w:hAnsi="宋体" w:eastAsia="宋体" w:cs="宋体"/>
          <w:kern w:val="2"/>
          <w:sz w:val="21"/>
          <w:szCs w:val="21"/>
          <w:highlight w:val="none"/>
          <w:lang w:val="en-US" w:eastAsia="zh-CN" w:bidi="ar-SA"/>
        </w:rPr>
        <w:t xml:space="preserve"> </w:t>
      </w:r>
      <w:r>
        <w:rPr>
          <w:rFonts w:hint="eastAsia" w:ascii="宋体" w:hAnsi="宋体" w:eastAsia="Arial" w:cs="宋体"/>
          <w:kern w:val="2"/>
          <w:sz w:val="21"/>
          <w:szCs w:val="21"/>
          <w:highlight w:val="none"/>
          <w:lang w:val="en-US" w:eastAsia="en-US" w:bidi="ar-SA"/>
        </w:rPr>
        <w:t xml:space="preserve"> 日                  </w:t>
      </w:r>
      <w:r>
        <w:rPr>
          <w:rFonts w:hint="eastAsia" w:ascii="宋体" w:hAnsi="宋体" w:eastAsia="宋体" w:cs="宋体"/>
          <w:kern w:val="2"/>
          <w:sz w:val="21"/>
          <w:szCs w:val="21"/>
          <w:highlight w:val="none"/>
          <w:lang w:val="en-US" w:eastAsia="zh-CN" w:bidi="ar-SA"/>
        </w:rPr>
        <w:t xml:space="preserve">   2026 </w:t>
      </w:r>
      <w:r>
        <w:rPr>
          <w:rFonts w:hint="eastAsia" w:ascii="宋体" w:hAnsi="宋体" w:eastAsia="Arial" w:cs="宋体"/>
          <w:kern w:val="2"/>
          <w:sz w:val="21"/>
          <w:szCs w:val="21"/>
          <w:highlight w:val="none"/>
          <w:lang w:val="en-US" w:eastAsia="en-US" w:bidi="ar-SA"/>
        </w:rPr>
        <w:t>年</w:t>
      </w:r>
      <w:r>
        <w:rPr>
          <w:rFonts w:hint="eastAsia" w:ascii="宋体" w:hAnsi="宋体" w:eastAsia="宋体" w:cs="宋体"/>
          <w:kern w:val="2"/>
          <w:sz w:val="21"/>
          <w:szCs w:val="21"/>
          <w:highlight w:val="none"/>
          <w:lang w:val="en-US" w:eastAsia="zh-CN" w:bidi="ar-SA"/>
        </w:rPr>
        <w:t xml:space="preserve">    </w:t>
      </w:r>
      <w:r>
        <w:rPr>
          <w:rFonts w:hint="eastAsia" w:ascii="宋体" w:hAnsi="宋体" w:eastAsia="Arial" w:cs="宋体"/>
          <w:kern w:val="2"/>
          <w:sz w:val="21"/>
          <w:szCs w:val="21"/>
          <w:highlight w:val="none"/>
          <w:lang w:val="en-US" w:eastAsia="en-US" w:bidi="ar-SA"/>
        </w:rPr>
        <w:t xml:space="preserve">月   </w:t>
      </w:r>
      <w:r>
        <w:rPr>
          <w:rFonts w:hint="eastAsia" w:ascii="宋体" w:hAnsi="宋体" w:eastAsia="宋体" w:cs="宋体"/>
          <w:kern w:val="2"/>
          <w:sz w:val="21"/>
          <w:szCs w:val="21"/>
          <w:highlight w:val="none"/>
          <w:lang w:val="en-US" w:eastAsia="zh-CN" w:bidi="ar-SA"/>
        </w:rPr>
        <w:t xml:space="preserve"> </w:t>
      </w:r>
      <w:r>
        <w:rPr>
          <w:rFonts w:hint="eastAsia" w:ascii="宋体" w:hAnsi="宋体" w:eastAsia="Arial" w:cs="宋体"/>
          <w:kern w:val="2"/>
          <w:sz w:val="21"/>
          <w:szCs w:val="21"/>
          <w:highlight w:val="none"/>
          <w:lang w:val="en-US" w:eastAsia="en-US" w:bidi="ar-SA"/>
        </w:rPr>
        <w:t>日</w:t>
      </w:r>
    </w:p>
    <w:p w14:paraId="54DCD5E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154C69"/>
    <w:multiLevelType w:val="multilevel"/>
    <w:tmpl w:val="29154C69"/>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2D6290AF"/>
    <w:multiLevelType w:val="singleLevel"/>
    <w:tmpl w:val="2D6290AF"/>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95408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w:basedOn w:val="1"/>
    <w:next w:val="1"/>
    <w:semiHidden/>
    <w:qFormat/>
    <w:uiPriority w:val="0"/>
    <w:rPr>
      <w:rFonts w:ascii="Arial" w:hAnsi="Arial" w:eastAsia="Arial" w:cs="Arial"/>
      <w:sz w:val="21"/>
      <w:szCs w:val="21"/>
      <w:lang w:val="en-US" w:eastAsia="en-US" w:bidi="ar-SA"/>
    </w:rPr>
  </w:style>
  <w:style w:type="paragraph" w:styleId="4">
    <w:name w:val="Normal (Web)"/>
    <w:basedOn w:val="1"/>
    <w:qFormat/>
    <w:uiPriority w:val="99"/>
    <w:pPr>
      <w:widowControl/>
      <w:spacing w:before="100" w:beforeAutospacing="1" w:after="100" w:afterAutospacing="1"/>
      <w:jc w:val="left"/>
    </w:pPr>
    <w:rPr>
      <w:rFonts w:ascii="宋体" w:cs="宋体"/>
      <w:kern w:val="0"/>
      <w:sz w:val="24"/>
    </w:rPr>
  </w:style>
  <w:style w:type="paragraph" w:customStyle="1" w:styleId="7">
    <w:name w:val="null3"/>
    <w:hidden/>
    <w:qFormat/>
    <w:uiPriority w:val="0"/>
    <w:rPr>
      <w:rFonts w:hint="eastAsia" w:asciiTheme="minorHAnsi" w:hAnsiTheme="minorHAnsi" w:eastAsiaTheme="minorEastAsia" w:cstheme="minorBidi"/>
      <w:lang w:val="en-US" w:eastAsia="zh-Hans"/>
    </w:rPr>
  </w:style>
  <w:style w:type="paragraph" w:customStyle="1" w:styleId="8">
    <w:name w:val="段"/>
    <w:next w:val="1"/>
    <w:qFormat/>
    <w:uiPriority w:val="0"/>
    <w:pPr>
      <w:autoSpaceDE w:val="0"/>
      <w:autoSpaceDN w:val="0"/>
      <w:adjustRightInd w:val="0"/>
      <w:snapToGrid w:val="0"/>
      <w:spacing w:line="360" w:lineRule="auto"/>
      <w:ind w:firstLine="200" w:firstLineChars="200"/>
      <w:jc w:val="both"/>
    </w:pPr>
    <w:rPr>
      <w:rFonts w:ascii="宋体" w:hAnsi="Calibri" w:eastAsia="宋体" w:cs="Times New Roman"/>
      <w:sz w:val="24"/>
      <w:szCs w:val="22"/>
      <w:lang w:val="en-US" w:eastAsia="zh-CN" w:bidi="ar-SA"/>
    </w:rPr>
  </w:style>
  <w:style w:type="paragraph" w:customStyle="1" w:styleId="9">
    <w:name w:val="1"/>
    <w:basedOn w:val="1"/>
    <w:next w:val="4"/>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Office_12.1.0.28022_F1E327BC-269C-435d-A152-05C5408002CA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2026-08-05T03:36:50Z</dcterms:created>
  <dc:creator>Administrator</dc:creator>
  <cp:lastModifiedBy>苗子</cp:lastModifiedBy>
  <dcterms:modified xsi:type="dcterms:W3CDTF">2026-08-05T03:37:16Z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2052-12.1.0.28022</vt:lpwstr>
  </property>
  <property fmtid="{D5CDD505-2E9C-101B-9397-08002B2CF9AE}" pid="3" name="KSOTemplateDocerSaveRecord">
    <vt:lpwstr>eyJoZGlkIjoiYWMwZDE5MGE4NDhjMDcyNWM4OTNkNzAzZTdjZDc5YmQiLCJ1c2VySWQiOiIyMzk2NTMzMjUifQ==</vt:lpwstr>
  </property>
  <property fmtid="{D5CDD505-2E9C-101B-9397-08002B2CF9AE}" pid="4" name="ICV">
    <vt:lpwstr>AB331D3A27224ECE8691FC8E2BD6DA6B_12</vt:lpwstr>
  </property>
</Properties>
</file>