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版本号：政采-汉中市-2026-0041120260514001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无书记员法庭改造升级及审判法庭设备更新项目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政采-汉中市-2026-00411</w:t>
      </w:r>
      <w:r>
        <w:br/>
      </w:r>
      <w:r>
        <w:br/>
      </w:r>
      <w:r>
        <w:br/>
      </w:r>
    </w:p>
    <w:p>
      <w:pPr>
        <w:pStyle w:val="null3"/>
        <w:jc w:val="center"/>
        <w:outlineLvl w:val="2"/>
      </w:pPr>
      <w:r>
        <w:rPr>
          <w:rFonts w:ascii="仿宋_GB2312" w:hAnsi="仿宋_GB2312" w:cs="仿宋_GB2312" w:eastAsia="仿宋_GB2312"/>
          <w:sz w:val="28"/>
          <w:b/>
        </w:rPr>
        <w:t>汉中市汉台区人民法院</w:t>
      </w:r>
    </w:p>
    <w:p>
      <w:pPr>
        <w:pStyle w:val="null3"/>
        <w:jc w:val="center"/>
        <w:outlineLvl w:val="2"/>
      </w:pPr>
      <w:r>
        <w:rPr>
          <w:rFonts w:ascii="仿宋_GB2312" w:hAnsi="仿宋_GB2312" w:cs="仿宋_GB2312" w:eastAsia="仿宋_GB2312"/>
          <w:sz w:val="28"/>
          <w:b/>
        </w:rPr>
        <w:t>陕西新言项目管理有限公司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陕西新言项目管理有限公司</w:t>
      </w:r>
      <w:r>
        <w:rPr>
          <w:rFonts w:ascii="仿宋_GB2312" w:hAnsi="仿宋_GB2312" w:cs="仿宋_GB2312" w:eastAsia="仿宋_GB2312"/>
        </w:rPr>
        <w:t>（以下简称“代理机构”）受</w:t>
      </w:r>
      <w:r>
        <w:rPr>
          <w:rFonts w:ascii="仿宋_GB2312" w:hAnsi="仿宋_GB2312" w:cs="仿宋_GB2312" w:eastAsia="仿宋_GB2312"/>
        </w:rPr>
        <w:t>汉中市汉台区人民法院</w:t>
      </w:r>
      <w:r>
        <w:rPr>
          <w:rFonts w:ascii="仿宋_GB2312" w:hAnsi="仿宋_GB2312" w:cs="仿宋_GB2312" w:eastAsia="仿宋_GB2312"/>
        </w:rPr>
        <w:t>委托，拟对</w:t>
      </w:r>
      <w:r>
        <w:rPr>
          <w:rFonts w:ascii="仿宋_GB2312" w:hAnsi="仿宋_GB2312" w:cs="仿宋_GB2312" w:eastAsia="仿宋_GB2312"/>
        </w:rPr>
        <w:t>无书记员法庭改造升级及审判法庭设备更新项目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政采-汉中市-2026-00411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无书记员法庭改造升级及审判法庭设备更新项目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采购内容:对院无书记员法庭进行升级改造以及对审判法庭的设备进行更新。主要功能或目标:深化智慧法院建设，优化智慧庭审系统。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基本资格要求：供应商应为合法注册的企业法人、事业法人、其他组织或自然人。企业法人应提供合法有效的标识有统一社会信用代码的营业执照；事业法人应提供事业单位法人证书；其他组织应提供合法登记证明文件；自然人提供身份证明</w:t>
      </w:r>
    </w:p>
    <w:p>
      <w:pPr>
        <w:pStyle w:val="null3"/>
      </w:pPr>
      <w:r>
        <w:rPr>
          <w:rFonts w:ascii="仿宋_GB2312" w:hAnsi="仿宋_GB2312" w:cs="仿宋_GB2312" w:eastAsia="仿宋_GB2312"/>
        </w:rPr>
        <w:t>2、法定代表人或授权代表人身份证明：法定代表人授权书（附法定代表人身份证）及被授权人身份证复印件（法定代表人直接参加磋商的只须提供法定代表人身份证）</w:t>
      </w:r>
    </w:p>
    <w:p>
      <w:pPr>
        <w:pStyle w:val="null3"/>
      </w:pPr>
      <w:r>
        <w:rPr>
          <w:rFonts w:ascii="仿宋_GB2312" w:hAnsi="仿宋_GB2312" w:cs="仿宋_GB2312" w:eastAsia="仿宋_GB2312"/>
        </w:rPr>
        <w:t>3、供应商资格承诺函：供应商应按照汉中市财政局《关于全面推行政府采购供应商基本资格条件承诺制的通知》（汉采办采管〔2024〕20号）文件要求，提供资格承诺函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汉中市汉台区人民法院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汉中市汉台区南一环路东段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汉中市汉台区人民法院经办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18991600332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陕西新言项目管理有限公司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陕西省西安市未央区陕西省西安市未央区太华北路198号北二环大明宫花卉市场C区2排16号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刘林龙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19992769876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开户名称：陕西新言项目管理有限公司</w:t>
            </w:r>
          </w:p>
          <w:p>
            <w:pPr>
              <w:pStyle w:val="null3"/>
            </w:pPr>
            <w:r>
              <w:rPr>
                <w:rFonts w:ascii="仿宋_GB2312" w:hAnsi="仿宋_GB2312" w:cs="仿宋_GB2312" w:eastAsia="仿宋_GB2312"/>
              </w:rPr>
              <w:t>开户银行：中国工商银行股份有限公司汉中北团结支行</w:t>
            </w:r>
          </w:p>
          <w:p>
            <w:pPr>
              <w:pStyle w:val="null3"/>
            </w:pPr>
            <w:r>
              <w:rPr>
                <w:rFonts w:ascii="仿宋_GB2312" w:hAnsi="仿宋_GB2312" w:cs="仿宋_GB2312" w:eastAsia="仿宋_GB2312"/>
              </w:rPr>
              <w:t>银行账号：2606050309200253675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考国家计委关于印发招标代理服务收费管理暂行办法的通知》（计价格〔2002〕1980号）和国家发改委办公厅《关于招标代理服务收费有关问题的通知》（发改办价格〔2003〕857号）文件规定标准收取 采购结果将在陕西省政府采购网予以公告。</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汉中市汉台区人民法院</w:t>
      </w:r>
      <w:r>
        <w:rPr>
          <w:rFonts w:ascii="仿宋_GB2312" w:hAnsi="仿宋_GB2312" w:cs="仿宋_GB2312" w:eastAsia="仿宋_GB2312"/>
        </w:rPr>
        <w:t>和</w:t>
      </w:r>
      <w:r>
        <w:rPr>
          <w:rFonts w:ascii="仿宋_GB2312" w:hAnsi="仿宋_GB2312" w:cs="仿宋_GB2312" w:eastAsia="仿宋_GB2312"/>
        </w:rPr>
        <w:t>陕西新言项目管理有限公司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汉中市汉台区人民法院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陕西新言项目管理有限公司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汉中市汉台区人民法院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陕西新言项目管理有限公司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供应商所供应的货物质量合格，满足国家有关质量规范要求，并满足采购文件要求的性能参数，全部安装完成，并能正常使用。</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陕西新言项目管理有限公司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陕西新言项目管理有限公司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陕西新言项目管理有限公司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联系人：刘林龙</w:t>
      </w:r>
    </w:p>
    <w:p>
      <w:pPr>
        <w:pStyle w:val="null3"/>
      </w:pPr>
      <w:r>
        <w:rPr>
          <w:rFonts w:ascii="仿宋_GB2312" w:hAnsi="仿宋_GB2312" w:cs="仿宋_GB2312" w:eastAsia="仿宋_GB2312"/>
        </w:rPr>
        <w:t>联系电话：19992769876</w:t>
      </w:r>
    </w:p>
    <w:p>
      <w:pPr>
        <w:pStyle w:val="null3"/>
      </w:pPr>
      <w:r>
        <w:rPr>
          <w:rFonts w:ascii="仿宋_GB2312" w:hAnsi="仿宋_GB2312" w:cs="仿宋_GB2312" w:eastAsia="仿宋_GB2312"/>
        </w:rPr>
        <w:t>地址：陕西省汉中市汉台区东塔社区隔壁院内</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对院无书记员法庭进行升级改造以及对审判法庭的设备进行更新，深化智慧法院建设，优化智慧庭审系统。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2,040,000.00</w:t>
      </w:r>
    </w:p>
    <w:p>
      <w:pPr>
        <w:pStyle w:val="null3"/>
      </w:pPr>
      <w:r>
        <w:rPr>
          <w:rFonts w:ascii="仿宋_GB2312" w:hAnsi="仿宋_GB2312" w:cs="仿宋_GB2312" w:eastAsia="仿宋_GB2312"/>
        </w:rPr>
        <w:t>采购包最高限价（元）: 2,040,000.00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无书记员法庭改造升级及审判法庭设备更新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2,040,000.00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标的名称：无书记员法庭改造升级及审判法庭设备更新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00"/>
              <w:gridCol w:w="229"/>
              <w:gridCol w:w="1975"/>
              <w:gridCol w:w="133"/>
              <w:gridCol w:w="116"/>
            </w:tblGrid>
            <w:tr>
              <w:tc>
                <w:tcPr>
                  <w:tcW w:type="dxa" w:w="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1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参数</w:t>
                  </w:r>
                </w:p>
              </w:tc>
              <w:tc>
                <w:tcPr>
                  <w:tcW w:type="dxa" w:w="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融合平台接入主机</w:t>
                  </w:r>
                </w:p>
                <w:p>
                  <w:pPr>
                    <w:pStyle w:val="null3"/>
                    <w:jc w:val="center"/>
                  </w:pPr>
                  <w:r>
                    <w:rPr>
                      <w:rFonts w:ascii="仿宋_GB2312" w:hAnsi="仿宋_GB2312" w:cs="仿宋_GB2312" w:eastAsia="仿宋_GB2312"/>
                      <w:sz w:val="21"/>
                      <w:color w:val="0000FF"/>
                      <w:u w:val="single"/>
                      <w:shd w:fill="FFFF00" w:val="clear"/>
                    </w:rPr>
                    <w:t>（核心产品）</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rFonts w:ascii="仿宋_GB2312" w:hAnsi="仿宋_GB2312" w:cs="仿宋_GB2312" w:eastAsia="仿宋_GB2312"/>
                      <w:sz w:val="21"/>
                    </w:rPr>
                    <w:t>1.主机机箱≥19英寸，2U机架式，嵌入式；</w:t>
                  </w:r>
                </w:p>
                <w:p>
                  <w:pPr>
                    <w:pStyle w:val="null3"/>
                    <w:jc w:val="both"/>
                  </w:pPr>
                  <w:r>
                    <w:rPr>
                      <w:rFonts w:ascii="仿宋_GB2312" w:hAnsi="仿宋_GB2312" w:cs="仿宋_GB2312" w:eastAsia="仿宋_GB2312"/>
                      <w:sz w:val="21"/>
                    </w:rPr>
                    <w:t>★2.处理器：国产处理器，≥8核，满足64位；</w:t>
                  </w:r>
                </w:p>
                <w:p>
                  <w:pPr>
                    <w:pStyle w:val="null3"/>
                    <w:jc w:val="both"/>
                  </w:pPr>
                  <w:r>
                    <w:rPr>
                      <w:rFonts w:ascii="仿宋_GB2312" w:hAnsi="仿宋_GB2312" w:cs="仿宋_GB2312" w:eastAsia="仿宋_GB2312"/>
                      <w:sz w:val="21"/>
                    </w:rPr>
                    <w:t>★3.内存≥8GB；</w:t>
                  </w:r>
                </w:p>
                <w:p>
                  <w:pPr>
                    <w:pStyle w:val="null3"/>
                    <w:jc w:val="both"/>
                  </w:pPr>
                  <w:r>
                    <w:rPr>
                      <w:rFonts w:ascii="仿宋_GB2312" w:hAnsi="仿宋_GB2312" w:cs="仿宋_GB2312" w:eastAsia="仿宋_GB2312"/>
                      <w:sz w:val="21"/>
                    </w:rPr>
                    <w:t>★4.硬盘存储≥128GB；</w:t>
                  </w:r>
                </w:p>
                <w:p>
                  <w:pPr>
                    <w:pStyle w:val="null3"/>
                    <w:jc w:val="both"/>
                  </w:pPr>
                  <w:r>
                    <w:rPr>
                      <w:rFonts w:ascii="仿宋_GB2312" w:hAnsi="仿宋_GB2312" w:cs="仿宋_GB2312" w:eastAsia="仿宋_GB2312"/>
                      <w:sz w:val="21"/>
                    </w:rPr>
                    <w:t>★5.HDMI信号接入不少于4路，网络高清摄像机接入不少于4路；</w:t>
                  </w:r>
                </w:p>
                <w:p>
                  <w:pPr>
                    <w:pStyle w:val="null3"/>
                    <w:ind w:firstLine="210"/>
                    <w:jc w:val="both"/>
                  </w:pPr>
                  <w:r>
                    <w:rPr>
                      <w:rFonts w:ascii="仿宋_GB2312" w:hAnsi="仿宋_GB2312" w:cs="仿宋_GB2312" w:eastAsia="仿宋_GB2312"/>
                      <w:sz w:val="21"/>
                    </w:rPr>
                    <w:t>6.4K超高清图像输出不少于2路；可支持各摄像机或证据或合成画面的独立编码，码流速率可设；</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7.远程1080P格式解码能力不少于1路，须可支持用于远程三方庭审（嫌疑人、公诉人均在远端）；</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8.扩展1080P格式同时编码输出不少于4路，远程1080P格式解码能力不少于2路；</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9.扩展存储≥1TB，提供庭审录像备份存储功能；</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10.千兆网络接口不少于2个，万兆光纤LC-LC接口不少于2个；</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11.显示屏≥4.3寸，高亮度，彩色，滚动播放整机运行状态，外接音视频信号状态；</w:t>
                  </w:r>
                </w:p>
                <w:p>
                  <w:pPr>
                    <w:pStyle w:val="null3"/>
                    <w:jc w:val="both"/>
                  </w:pPr>
                  <w:r>
                    <w:rPr>
                      <w:rFonts w:ascii="仿宋_GB2312" w:hAnsi="仿宋_GB2312" w:cs="仿宋_GB2312" w:eastAsia="仿宋_GB2312"/>
                      <w:sz w:val="21"/>
                    </w:rPr>
                    <w:t>▲12.设备须经第三方检测机构检测并出具检测报告。（响应时提供证明材料并加盖供应商公章）</w:t>
                  </w:r>
                </w:p>
                <w:p>
                  <w:pPr>
                    <w:pStyle w:val="null3"/>
                    <w:jc w:val="both"/>
                  </w:pPr>
                  <w:r>
                    <w:rPr>
                      <w:rFonts w:ascii="仿宋_GB2312" w:hAnsi="仿宋_GB2312" w:cs="仿宋_GB2312" w:eastAsia="仿宋_GB2312"/>
                      <w:sz w:val="21"/>
                    </w:rPr>
                    <w:t>▲13.内置软件须具备相关计算机软件产品著作权证书。（响应时提供证明材料并加盖供应商公章）</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融合庭审终端</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1.处理器：国产处理器，≥8核，满足64位</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2.内存：≥8GB</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3.存储：≥256G</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4.屏幕尺寸及分辨率：≥27英寸，≥1920*1080P</w:t>
                  </w:r>
                </w:p>
                <w:p>
                  <w:pPr>
                    <w:pStyle w:val="null3"/>
                    <w:jc w:val="both"/>
                  </w:pPr>
                  <w:r>
                    <w:rPr>
                      <w:rFonts w:ascii="仿宋_GB2312" w:hAnsi="仿宋_GB2312" w:cs="仿宋_GB2312" w:eastAsia="仿宋_GB2312"/>
                      <w:sz w:val="21"/>
                    </w:rPr>
                    <w:t>▲5.操作系统：国产操作系统（提供相关证明文件，并加盖供应商公章）</w:t>
                  </w:r>
                </w:p>
                <w:p>
                  <w:pPr>
                    <w:pStyle w:val="null3"/>
                    <w:ind w:firstLine="210"/>
                    <w:jc w:val="both"/>
                  </w:pPr>
                  <w:r>
                    <w:rPr>
                      <w:rFonts w:ascii="仿宋_GB2312" w:hAnsi="仿宋_GB2312" w:cs="仿宋_GB2312" w:eastAsia="仿宋_GB2312"/>
                      <w:sz w:val="21"/>
                    </w:rPr>
                    <w:t>6.须支持实现以下功能要求：</w:t>
                  </w:r>
                </w:p>
                <w:p>
                  <w:pPr>
                    <w:pStyle w:val="null3"/>
                    <w:jc w:val="both"/>
                  </w:pPr>
                  <w:r>
                    <w:rPr>
                      <w:rFonts w:ascii="仿宋_GB2312" w:hAnsi="仿宋_GB2312" w:cs="仿宋_GB2312" w:eastAsia="仿宋_GB2312"/>
                      <w:sz w:val="21"/>
                    </w:rPr>
                    <w:t>用于书记员端：</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1）系统登录：须支持全国法院办案办公平台单点登录系统或者通过专属账号和密码安全登录等多种方式；</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2）案件排期与管理：须支持案件排期与管理，对未开庭的案件支持通过案号、承办人等关键信息筛选，进行修改案件信息；</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3）庭审画面配置：须支持庭审前对庭审画面按照宫格进行划分，对输出画面分辨率进行配置，对法庭部署设备进行配置，业务内容进行配置；</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4）录音录像：须支持通过融合平台主机和庭审流媒体服务器实现各业务场景下的庭审录音录像，录像存储；</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5）信息显示：须支持通过部署显示终端在庭内和庭外展示法庭的庭审信息；</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6）庭审语音激励：须支持语音激励技术在庭审过程中的应用，开启功能后，在庭审过程中对庭审语音发言人画面进行宫格突出显示；</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7）设备监测提醒：须支持开庭前查看法庭内相关设备的连接情况，对于连接异常的设备，在终端配置界面上进行特殊颜色标记；</w:t>
                  </w:r>
                </w:p>
                <w:p>
                  <w:pPr>
                    <w:pStyle w:val="null3"/>
                    <w:jc w:val="both"/>
                  </w:pPr>
                  <w:r>
                    <w:rPr>
                      <w:rFonts w:ascii="仿宋_GB2312" w:hAnsi="仿宋_GB2312" w:cs="仿宋_GB2312" w:eastAsia="仿宋_GB2312"/>
                      <w:sz w:val="21"/>
                    </w:rPr>
                    <w:t>▲8）笔录模板管理：须支持庭审前对案件笔录模板进行制作或者直接上传导入已制作完成的模板以及历史使用过的笔录模板，并在下一次庭审时可以直接利用模板；（需提供系统功能截图或详细功能说明）</w:t>
                  </w:r>
                </w:p>
                <w:p>
                  <w:pPr>
                    <w:pStyle w:val="null3"/>
                    <w:jc w:val="both"/>
                  </w:pPr>
                  <w:r>
                    <w:rPr>
                      <w:rFonts w:ascii="仿宋_GB2312" w:hAnsi="仿宋_GB2312" w:cs="仿宋_GB2312" w:eastAsia="仿宋_GB2312"/>
                      <w:sz w:val="21"/>
                    </w:rPr>
                    <w:t>▲9）证据电子化：须支持庭前纸质证据电子化，通过高拍仪扫描、手机微信扫描专属二维码等多种方式将纸质材料上传至系统，上传的材料可进行点击查看和庭中应用；（需提供系统功能截图或详细功能说明）</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10）庭审控制：须支持书记员端灵活控制庭审过程，对庭审不同场景下的开庭实现一键控制，实现开庭、休庭、中断等操作；</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11）分屏显示：须满足书记员在不同使用场景下，对于庭审笔录与电子材料同屏展示的需要，通过页面分屏显示左右部分，共同展示。</w:t>
                  </w:r>
                </w:p>
                <w:p>
                  <w:pPr>
                    <w:pStyle w:val="null3"/>
                    <w:jc w:val="both"/>
                  </w:pPr>
                  <w:r>
                    <w:rPr>
                      <w:rFonts w:ascii="仿宋_GB2312" w:hAnsi="仿宋_GB2312" w:cs="仿宋_GB2312" w:eastAsia="仿宋_GB2312"/>
                      <w:sz w:val="21"/>
                    </w:rPr>
                    <w:t>▲12）手动隐私保护：须支持手动隐私保护设置功能，对庭审过程中的个人隐私信息、涉敏感信息手动设置消音，须支持画面模糊功能，对庭审参与人或证人画面进行模糊处理，保护隐私不泄露；（需提供系统功能截图或详细功能说明）</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13）笔录管理：须支持对庭审记录的笔录内容按照PDF或者word格式进行下载、打印；</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14）庭审回溯：须支持通过下载、回放庭审录像，对庭审过程进行回溯，辅助修正笔录内容或者回顾庭审过程；</w:t>
                  </w:r>
                </w:p>
                <w:p>
                  <w:pPr>
                    <w:pStyle w:val="null3"/>
                    <w:jc w:val="both"/>
                  </w:pPr>
                  <w:r>
                    <w:rPr>
                      <w:rFonts w:ascii="仿宋_GB2312" w:hAnsi="仿宋_GB2312" w:cs="仿宋_GB2312" w:eastAsia="仿宋_GB2312"/>
                      <w:sz w:val="21"/>
                    </w:rPr>
                    <w:t>★15）庭审录播：需承诺与中国庭审公开网无缝对接，支持庭审“先录像，后公开”，当用户需要对录像公开时，可以实现一键公开，无需再进行录像上传与拷贝。（需提供承诺函，格式自拟）</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智能庭审终端</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1.处理器：国产处理器</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2.内存：≥8G</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3.存储：≥256G</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4.接口：至少满足HDMI IN*1_HDMI OUT*1_Audio 3.5mm_USB3.0 Type A*1,Type C*1 Type_USB2.0*2_RJ45*1</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5.操作系统：国产操作系统</w:t>
                  </w:r>
                </w:p>
                <w:p>
                  <w:pPr>
                    <w:pStyle w:val="null3"/>
                    <w:ind w:firstLine="210"/>
                    <w:jc w:val="both"/>
                  </w:pPr>
                  <w:r>
                    <w:rPr>
                      <w:rFonts w:ascii="仿宋_GB2312" w:hAnsi="仿宋_GB2312" w:cs="仿宋_GB2312" w:eastAsia="仿宋_GB2312"/>
                      <w:sz w:val="21"/>
                    </w:rPr>
                    <w:t>6.须支持实现以下功能要求：</w:t>
                  </w:r>
                </w:p>
                <w:p>
                  <w:pPr>
                    <w:pStyle w:val="null3"/>
                    <w:jc w:val="both"/>
                  </w:pPr>
                  <w:r>
                    <w:rPr>
                      <w:rFonts w:ascii="仿宋_GB2312" w:hAnsi="仿宋_GB2312" w:cs="仿宋_GB2312" w:eastAsia="仿宋_GB2312"/>
                      <w:sz w:val="21"/>
                    </w:rPr>
                    <w:t>用于法官端：</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1）系统登录：须支持全国法院办案办公平台单点登录系统或者通过专属账号和密码安全登录等多种方式；</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2）庭审控制：须支持法官端灵活控制庭审过程，对庭审不同场景下的开庭实现一键控制，实现开庭、休庭、中断等操作；</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3）庭前证据审查：须支持法官端提前查看系统或者当事人上传的证据材料等，提前审查证据；</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4）分屏显示：须满足法官不同使用场景下，对于笔录与电子材料同屏展示的需要，通过页面分屏显示左右部分，共同展示；</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5）举证质证：须支持法官查阅过程中对重点内容进行推送至庭审其他成员查看，庭审各方完成举证质证过程；</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6）屏幕共享显示：须支持法官自主可控的将庭审的笔录、电子材料等向当事人进行投屏共享查看，也可以结束投屏共享，方便展示和共享庭审的内容；</w:t>
                  </w:r>
                </w:p>
                <w:p>
                  <w:pPr>
                    <w:pStyle w:val="null3"/>
                    <w:jc w:val="both"/>
                  </w:pPr>
                  <w:r>
                    <w:rPr>
                      <w:rFonts w:ascii="仿宋_GB2312" w:hAnsi="仿宋_GB2312" w:cs="仿宋_GB2312" w:eastAsia="仿宋_GB2312"/>
                      <w:sz w:val="21"/>
                    </w:rPr>
                    <w:t>用于当事人端：</w:t>
                  </w:r>
                </w:p>
                <w:p>
                  <w:pPr>
                    <w:pStyle w:val="null3"/>
                    <w:jc w:val="both"/>
                  </w:pPr>
                  <w:r>
                    <w:rPr>
                      <w:rFonts w:ascii="仿宋_GB2312" w:hAnsi="仿宋_GB2312" w:cs="仿宋_GB2312" w:eastAsia="仿宋_GB2312"/>
                      <w:sz w:val="21"/>
                    </w:rPr>
                    <w:t>▲7）电子签名与捺印：须支持通过手机扫描屏幕二维码、电子签名板等多种方式进行手写电子签名，通过指纹仪进行电子捺印，电子签名的内容自动合成至每一页笔录文件中；（需提供系统功能截图或详细功能说明）</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45</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庭审视频录入终端</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1.编码：H.264或H.265编码</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2.像素：≥400W，2K及以上画质；</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3.水平视角0-355°垂直角度-15-90°；</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4.≥5倍光学变焦；</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5.RJ45接口，支持PoE供电。</w:t>
                  </w:r>
                </w:p>
                <w:p>
                  <w:pPr>
                    <w:pStyle w:val="null3"/>
                    <w:jc w:val="both"/>
                  </w:pPr>
                  <w:r>
                    <w:rPr>
                      <w:rFonts w:ascii="仿宋_GB2312" w:hAnsi="仿宋_GB2312" w:cs="仿宋_GB2312" w:eastAsia="仿宋_GB2312"/>
                      <w:sz w:val="21"/>
                    </w:rPr>
                    <w:t>（含配套支架）</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36</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庭审数字音频处理终端</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1.≥16路及以上麦克风输入端口（须具备幻象供电+48V），需具有双音轨自动混音编组功能，智能高清音频采集，双音轨同时工作时相互不得干扰；</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2.频率响应不低于20-20000Hz,±0.3dB</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3.支持回音消除（AEC）,尾长时间≤512ms,收敛率≤60dB/s,回声消除幅度≤60dB</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4.须具备啸叫抑制（AFC），背景降噪（ANC），增益控制（AGC）噪音消除不高于：0-30dB</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5.延迟时间：麦克风/音频输入至输出：&lt;3ms</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6.输入：输入增益不高于：0dB--48dB，最大输入电平：≥18dBu；输入阻抗≤5.4KΩ</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7.输出：输出增益：输出阻抗≤600Ω</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智能视频处理解码器</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1.处理器：高性能专用处理器；</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2.网口：自适应RJ45；</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3.视频输出：HDMI 2.0。</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庭外显示终端</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1.屏幕尺寸：≥32寸；</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2.CPU:≥4核；</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3.内存：≥1GB；</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4.内置存储：≥32GB；</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5.解码分辨率：≥1080P</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6.至少支持RM、RMVB、MKV、TS、FLV、AVI、VOB、MOV、WMV、MP4等视频格式；</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7.至少支持MP3,WMA等音频格式；</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8.至少支持BMP、JPEG、PNG等图片格式。</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电源时序器</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1.总功率：≥6000W，单路功率：≥2000W；</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2.输出：受控插座≥8路，直通插座≥1路；</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3.顺序开启，逆序关闭，支持面板独立控制各通道。</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庭审终端网络连接设备</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1.端口数≥8个10/100 Base-T RJ45（支持PoE+供电）</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2.10/100 Base-T RJ45上联端口不少于1个</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3.PoE供电端口支持优先级机制</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庭审记录显示终端</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 xml:space="preserve">1.尺寸≥23英寸  </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2.是否触摸：非触摸</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3.分辨率≥1920*1080</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4.至少具备相应接口：VGA HDMI DP</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45</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当事人签名终端</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1.接口：满足usb接口要求</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2.像素：≥240*120</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3.像素点距：≥0.32*33mm</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4</w:t>
                  </w:r>
                  <w:r>
                    <w:rPr>
                      <w:rFonts w:ascii="仿宋_GB2312" w:hAnsi="仿宋_GB2312" w:cs="仿宋_GB2312" w:eastAsia="仿宋_GB2312"/>
                      <w:sz w:val="21"/>
                    </w:rPr>
                    <w:t>.感应方式：电磁式</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.签字屏：≥3寸</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6</w:t>
                  </w:r>
                  <w:r>
                    <w:rPr>
                      <w:rFonts w:ascii="仿宋_GB2312" w:hAnsi="仿宋_GB2312" w:cs="仿宋_GB2312" w:eastAsia="仿宋_GB2312"/>
                      <w:sz w:val="21"/>
                    </w:rPr>
                    <w:t>.精确度：±0.5mm</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7</w:t>
                  </w:r>
                  <w:r>
                    <w:rPr>
                      <w:rFonts w:ascii="仿宋_GB2312" w:hAnsi="仿宋_GB2312" w:cs="仿宋_GB2312" w:eastAsia="仿宋_GB2312"/>
                      <w:sz w:val="21"/>
                    </w:rPr>
                    <w:t>.含签字笔</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智慧庭审业务综合平台</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1"/>
                    </w:rPr>
                    <w:t>1.处理器：国产处理器，核心数≥8核，64位，主频：≥3.0GHz；</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1"/>
                    </w:rPr>
                    <w:t>2.内存：≥32GB；内存插槽总数：≥2；至少支持SATA、SAS、M.2、U.2等存储接口中的1种；</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1"/>
                    </w:rPr>
                    <w:t>3.内存数量：≥1；内存规格：≥DDR4；内存通道：须支持多个内存接口通道，每个通道可支持1DPC或2DPC；</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1"/>
                    </w:rPr>
                    <w:t>4.硬盘至少配置容量1个512GB SSD硬盘；1个1TB SATA硬盘；</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1"/>
                    </w:rPr>
                    <w:t>5.网络配置网口数量≥2个</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1"/>
                    </w:rPr>
                    <w:t>6.外部接口显示接口类型应不少于1种，如：VGA、DP、HDMI等；USB接口：配备USB接口，如USB2.0、USB3.0等</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1"/>
                    </w:rPr>
                    <w:t>7.智能化服务：</w:t>
                  </w:r>
                  <w:r>
                    <w:rPr>
                      <w:rFonts w:ascii="仿宋_GB2312" w:hAnsi="仿宋_GB2312" w:cs="仿宋_GB2312" w:eastAsia="仿宋_GB2312"/>
                      <w:sz w:val="21"/>
                      <w:b/>
                    </w:rPr>
                    <w:t>提供</w:t>
                  </w:r>
                  <w:r>
                    <w:rPr>
                      <w:rFonts w:ascii="仿宋_GB2312" w:hAnsi="仿宋_GB2312" w:cs="仿宋_GB2312" w:eastAsia="仿宋_GB2312"/>
                      <w:sz w:val="21"/>
                      <w:b/>
                    </w:rPr>
                    <w:t>3年软件维护与模型升级服务。</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庭审数据处理终端</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1.处理器:国产处理器，主频≥2.5GHz</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2.内存:≥32G；不少于16个内存插槽，内存容量至少可扩展2TB</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3.存储:≥2*480GB 硬盘</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4.硬盘:≥2*4TB 硬盘，支持扩展硬盘数量≥8块</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5.RAID支持:配置≥2GB缓存阵列控制器，RAID0、1、10、5,支持超级电容</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6.PCIE扩展:≥7个PCIE 4.0插槽</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7.电源:至少配置两根550W冗余电源模块</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8.网络：板载配置≥2个千兆网络接口</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9.管理接口：至少配置千兆RJ45管理口</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10.其他接口：USB接口≥6个</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11.外形规格:2U标准机架式服务器</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12.其他:滑轨/左箱耳(含USB3.0&amp;VGA)/标准右箱耳</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13.提供3年语音识别能力引擎授权，可支持5间法庭语音识别并发。</w:t>
                  </w:r>
                </w:p>
                <w:p>
                  <w:pPr>
                    <w:pStyle w:val="null3"/>
                    <w:ind w:firstLine="210"/>
                    <w:jc w:val="both"/>
                  </w:pPr>
                  <w:r>
                    <w:rPr>
                      <w:rFonts w:ascii="仿宋_GB2312" w:hAnsi="仿宋_GB2312" w:cs="仿宋_GB2312" w:eastAsia="仿宋_GB2312"/>
                      <w:sz w:val="21"/>
                    </w:rPr>
                    <w:t>14.须支持实现以下功能要求：</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1）内网部署：系统须能在本地法院内网中进行安装部署，语音识别数据都要求保存在本地；</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2）多角色区分识别转文字：须支持配置法庭对应的席位角色信息，从而可以实现在庭审过程中区分多角色的说话内容，分别进行识别；</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3）角色配置与控制：须支持通过拾音设备设置完成角色配置；须支持书记员端对说话人的拾音设备进行语音识别控制，可在客户端对拾音设备开启和关闭语音识别；</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4）语音识别状态控制：须支持书记员根据现场情况切换“开庭”“休庭”“闭庭”来控制语音识别开启和关闭。</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5）语音识别结果：文本顺滑与格式规整，须支持对口语化的文本进行分句、加标点；须支持时间、金额、身份证号码、年月日等常见的数字格式进行自动规整为便于阅读的格式；</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6</w:t>
                  </w:r>
                  <w:r>
                    <w:rPr>
                      <w:rFonts w:ascii="仿宋_GB2312" w:hAnsi="仿宋_GB2312" w:cs="仿宋_GB2312" w:eastAsia="仿宋_GB2312"/>
                      <w:sz w:val="21"/>
                    </w:rPr>
                    <w:t>）辅助编辑与导出：须支持通过复制语音识别结果，粘贴到书记员笔录记录中，须支持庭后可以一键生成笔录内容和导出。</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7</w:t>
                  </w:r>
                  <w:r>
                    <w:rPr>
                      <w:rFonts w:ascii="仿宋_GB2312" w:hAnsi="仿宋_GB2312" w:cs="仿宋_GB2312" w:eastAsia="仿宋_GB2312"/>
                      <w:sz w:val="21"/>
                    </w:rPr>
                    <w:t>）庭审信息语音播报：对于开庭需要宣读的法庭纪律等，须能够通过客户端软件由系统进行自动播报，并且可以通过客户端软件人工调整播报语速；</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8</w:t>
                  </w:r>
                  <w:r>
                    <w:rPr>
                      <w:rFonts w:ascii="仿宋_GB2312" w:hAnsi="仿宋_GB2312" w:cs="仿宋_GB2312" w:eastAsia="仿宋_GB2312"/>
                      <w:sz w:val="21"/>
                    </w:rPr>
                    <w:t>）自动保存设置：系统默认自动保存，防止断网断电数据丢失；</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国产化庭审办公终端</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★1、配置1颗兼容C86 指令集CPU ，物理核心数≥8核，内核主频（非睿频）≥3.0GHz；  </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2、提供≥4个内存插槽，配置 DDR4 内存≥16GB；</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3、配置≥512GB 固态硬</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4、配置独立显卡，显存2GB，支持VGA、HDMI接口；</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5、配置千兆网络接口≥1个；</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6、主板或机箱原生USB接口数量&gt;10个；其中USB3.0 接口&gt;8个</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7、板载提供≥1个RS232串口；主板原生PCIe接口≥4个；</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8、配置≥200W电源；具有80Plus认证；</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9、所投产品机箱尺寸≤15L；</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10、配置和主机同品牌的显示器；</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11、屏幕尺寸：≥23.8 英寸，分辨率：≥1920×1080，具有TUV低蓝光认证证书和环境标志产品认证证书</w:t>
                  </w:r>
                  <w:r>
                    <w:rPr>
                      <w:rFonts w:ascii="仿宋_GB2312" w:hAnsi="仿宋_GB2312" w:cs="仿宋_GB2312" w:eastAsia="仿宋_GB2312"/>
                      <w:sz w:val="21"/>
                    </w:rPr>
                    <w:t>；</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12、显示器屏幕使用IPS技术</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13、显示器具有3个及以上视频接口(含HDMI，DP，VGA接口）</w:t>
                  </w:r>
                </w:p>
                <w:p>
                  <w:pPr>
                    <w:pStyle w:val="null3"/>
                    <w:jc w:val="both"/>
                  </w:pPr>
                  <w:r>
                    <w:rPr>
                      <w:rFonts w:ascii="仿宋_GB2312" w:hAnsi="仿宋_GB2312" w:cs="仿宋_GB2312" w:eastAsia="仿宋_GB2312"/>
                      <w:sz w:val="21"/>
                    </w:rPr>
                    <w:t>★14、预装符合桌面操作系统政府采购需求标准的正版操作系统，并有单独的激活码，提供原厂一</w:t>
                  </w:r>
                  <w:r>
                    <w:rPr>
                      <w:rFonts w:ascii="仿宋_GB2312" w:hAnsi="仿宋_GB2312" w:cs="仿宋_GB2312" w:eastAsia="仿宋_GB2312"/>
                      <w:sz w:val="21"/>
                    </w:rPr>
                    <w:t>年免费升级</w:t>
                  </w:r>
                  <w:r>
                    <w:rPr>
                      <w:rFonts w:ascii="仿宋_GB2312" w:hAnsi="仿宋_GB2312" w:cs="仿宋_GB2312" w:eastAsia="仿宋_GB2312"/>
                      <w:sz w:val="21"/>
                    </w:rPr>
                    <w:t>服务。操作系统支持龙芯、兆芯、飞腾、鲲鹏、海光等主流国产</w:t>
                  </w:r>
                  <w:r>
                    <w:rPr>
                      <w:rFonts w:ascii="仿宋_GB2312" w:hAnsi="仿宋_GB2312" w:cs="仿宋_GB2312" w:eastAsia="仿宋_GB2312"/>
                      <w:sz w:val="21"/>
                    </w:rPr>
                    <w:t>CPU。</w:t>
                  </w:r>
                </w:p>
                <w:p>
                  <w:pPr>
                    <w:pStyle w:val="null3"/>
                    <w:jc w:val="both"/>
                  </w:pPr>
                  <w:r>
                    <w:rPr>
                      <w:rFonts w:ascii="仿宋_GB2312" w:hAnsi="仿宋_GB2312" w:cs="仿宋_GB2312" w:eastAsia="仿宋_GB2312"/>
                      <w:sz w:val="21"/>
                    </w:rPr>
                    <w:t>★15、安装正版国产流式、版式软件、浏览器，无须开发须兼容支持全国法院使用的人民法院执行案件流程信息管理系统、人民法院内网网站等应用系统使用。</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16、配置USB鼠标、键盘</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17、所投产品型号应有RoHS有害物质限制使</w:t>
                  </w:r>
                </w:p>
                <w:p>
                  <w:pPr>
                    <w:pStyle w:val="null3"/>
                    <w:jc w:val="both"/>
                  </w:pPr>
                  <w:r>
                    <w:rPr>
                      <w:rFonts w:ascii="仿宋_GB2312" w:hAnsi="仿宋_GB2312" w:cs="仿宋_GB2312" w:eastAsia="仿宋_GB2312"/>
                      <w:sz w:val="21"/>
                    </w:rPr>
                    <w:t>用符合性声明证明材料；</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 xml:space="preserve">18、所投产品型号应具有第三方测评机构（通过CNAS认可的认证机构）出具的&gt;20万小时MTBF测试报告和证书；  </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19、所投产品型号应符合低噪音设计，有良好的静音效果，提供第三方测评机构（需通过CNAS认可的认证机构）出具的噪声声压级&lt;20dB(A)的测试报告；</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20、为保证用户系统和数据安全，要求所投产品型号预装一键备份还原软件，系统崩溃后仍能恢复操作系统，支持热键启动、Grub引导启动等启动方式。支持出厂备份还原、全盘备份还原和分区备份还原等功能。提供软件著作权证书、使用手册等证明材料。</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所投产品型号应具有第三方测评机构（需通过</w:t>
                  </w:r>
                  <w:r>
                    <w:rPr>
                      <w:rFonts w:ascii="仿宋_GB2312" w:hAnsi="仿宋_GB2312" w:cs="仿宋_GB2312" w:eastAsia="仿宋_GB2312"/>
                      <w:sz w:val="21"/>
                    </w:rPr>
                    <w:t>CNAS认可的认证机构）出具的系统能耗可靠性测试报告，如电压跌落中断、辐射、浪涌等功能；</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22、提供原厂3年5x8售后支持服务，提供原厂基础安装、调试服务。</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35</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庭审终端管理服务器</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产品形态：</w:t>
                  </w:r>
                  <w:r>
                    <w:rPr>
                      <w:rFonts w:ascii="仿宋_GB2312" w:hAnsi="仿宋_GB2312" w:cs="仿宋_GB2312" w:eastAsia="仿宋_GB2312"/>
                      <w:sz w:val="21"/>
                    </w:rPr>
                    <w:t>≤2U机架式服务器，配置导轨</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2、</w:t>
                  </w:r>
                  <w:r>
                    <w:rPr>
                      <w:rFonts w:ascii="仿宋_GB2312" w:hAnsi="仿宋_GB2312" w:cs="仿宋_GB2312" w:eastAsia="仿宋_GB2312"/>
                      <w:sz w:val="21"/>
                    </w:rPr>
                    <w:t>处理器：</w:t>
                  </w:r>
                  <w:r>
                    <w:rPr>
                      <w:rFonts w:ascii="仿宋_GB2312" w:hAnsi="仿宋_GB2312" w:cs="仿宋_GB2312" w:eastAsia="仿宋_GB2312"/>
                      <w:sz w:val="21"/>
                    </w:rPr>
                    <w:t>≥1颗国产服务器处理器，单颗处理器核心数≥16核，主频≥2.5GHz，支持超线程、内置安全处理器；</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3、</w:t>
                  </w:r>
                  <w:r>
                    <w:rPr>
                      <w:rFonts w:ascii="仿宋_GB2312" w:hAnsi="仿宋_GB2312" w:cs="仿宋_GB2312" w:eastAsia="仿宋_GB2312"/>
                      <w:sz w:val="21"/>
                    </w:rPr>
                    <w:t>内存：配置</w:t>
                  </w:r>
                  <w:r>
                    <w:rPr>
                      <w:rFonts w:ascii="仿宋_GB2312" w:hAnsi="仿宋_GB2312" w:cs="仿宋_GB2312" w:eastAsia="仿宋_GB2312"/>
                      <w:sz w:val="21"/>
                    </w:rPr>
                    <w:t>≥4根32GB DDR4内存；</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4、</w:t>
                  </w:r>
                  <w:r>
                    <w:rPr>
                      <w:rFonts w:ascii="仿宋_GB2312" w:hAnsi="仿宋_GB2312" w:cs="仿宋_GB2312" w:eastAsia="仿宋_GB2312"/>
                      <w:sz w:val="21"/>
                    </w:rPr>
                    <w:t>硬盘：配置</w:t>
                  </w:r>
                  <w:r>
                    <w:rPr>
                      <w:rFonts w:ascii="仿宋_GB2312" w:hAnsi="仿宋_GB2312" w:cs="仿宋_GB2312" w:eastAsia="仿宋_GB2312"/>
                      <w:sz w:val="21"/>
                    </w:rPr>
                    <w:t>≥一块960GSSD企业+4块8T SATA硬盘;前置硬盘支持配置≥12块3.5/2.5英寸硬盘或后置硬盘支持配置≥4块2.5英寸硬盘，板载支持≥2块M.2 SSD硬盘；</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阵列卡：配置阵列控制器</w:t>
                  </w:r>
                  <w:r>
                    <w:rPr>
                      <w:rFonts w:ascii="仿宋_GB2312" w:hAnsi="仿宋_GB2312" w:cs="仿宋_GB2312" w:eastAsia="仿宋_GB2312"/>
                      <w:sz w:val="21"/>
                    </w:rPr>
                    <w:t>8204－4G缓存，支持RAID 0/1/5/JBOD等；</w:t>
                  </w:r>
                </w:p>
                <w:p>
                  <w:pPr>
                    <w:pStyle w:val="null3"/>
                    <w:jc w:val="both"/>
                  </w:pPr>
                  <w:r>
                    <w:rPr>
                      <w:rFonts w:ascii="仿宋_GB2312" w:hAnsi="仿宋_GB2312" w:cs="仿宋_GB2312" w:eastAsia="仿宋_GB2312"/>
                      <w:sz w:val="21"/>
                    </w:rPr>
                    <w:t>业务接口：配置双口千兆电口；双口万兆光口（含光模块）</w:t>
                  </w:r>
                </w:p>
                <w:p>
                  <w:pPr>
                    <w:pStyle w:val="null3"/>
                    <w:jc w:val="both"/>
                  </w:pPr>
                  <w:r>
                    <w:rPr>
                      <w:rFonts w:ascii="仿宋_GB2312" w:hAnsi="仿宋_GB2312" w:cs="仿宋_GB2312" w:eastAsia="仿宋_GB2312"/>
                      <w:sz w:val="21"/>
                    </w:rPr>
                    <w:t>PCIe插槽：最大支持≥5个标准PCIe 4.0插槽，非存储、网络等设备专用插槽；</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6、</w:t>
                  </w:r>
                  <w:r>
                    <w:rPr>
                      <w:rFonts w:ascii="仿宋_GB2312" w:hAnsi="仿宋_GB2312" w:cs="仿宋_GB2312" w:eastAsia="仿宋_GB2312"/>
                      <w:sz w:val="21"/>
                    </w:rPr>
                    <w:t>接口：配置</w:t>
                  </w:r>
                  <w:r>
                    <w:rPr>
                      <w:rFonts w:ascii="仿宋_GB2312" w:hAnsi="仿宋_GB2312" w:cs="仿宋_GB2312" w:eastAsia="仿宋_GB2312"/>
                      <w:sz w:val="21"/>
                    </w:rPr>
                    <w:t>≥4个USB接口，≥2个VGA接口（前后面板各1个）；</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7、</w:t>
                  </w:r>
                  <w:r>
                    <w:rPr>
                      <w:rFonts w:ascii="仿宋_GB2312" w:hAnsi="仿宋_GB2312" w:cs="仿宋_GB2312" w:eastAsia="仿宋_GB2312"/>
                      <w:sz w:val="21"/>
                    </w:rPr>
                    <w:t>电源：配置</w:t>
                  </w:r>
                  <w:r>
                    <w:rPr>
                      <w:rFonts w:ascii="仿宋_GB2312" w:hAnsi="仿宋_GB2312" w:cs="仿宋_GB2312" w:eastAsia="仿宋_GB2312"/>
                      <w:sz w:val="21"/>
                    </w:rPr>
                    <w:t>2*800W铂金热插拔冗余电源模块；</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8、</w:t>
                  </w:r>
                  <w:r>
                    <w:rPr>
                      <w:rFonts w:ascii="仿宋_GB2312" w:hAnsi="仿宋_GB2312" w:cs="仿宋_GB2312" w:eastAsia="仿宋_GB2312"/>
                      <w:sz w:val="21"/>
                    </w:rPr>
                    <w:t>系统：</w:t>
                  </w:r>
                  <w:r>
                    <w:rPr>
                      <w:rFonts w:ascii="仿宋_GB2312" w:hAnsi="仿宋_GB2312" w:cs="仿宋_GB2312" w:eastAsia="仿宋_GB2312"/>
                      <w:sz w:val="21"/>
                    </w:rPr>
                    <w:t>国产</w:t>
                  </w:r>
                  <w:r>
                    <w:rPr>
                      <w:rFonts w:ascii="仿宋_GB2312" w:hAnsi="仿宋_GB2312" w:cs="仿宋_GB2312" w:eastAsia="仿宋_GB2312"/>
                      <w:sz w:val="21"/>
                    </w:rPr>
                    <w:t>高级服务器操作系统；</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9、</w:t>
                  </w:r>
                  <w:r>
                    <w:rPr>
                      <w:rFonts w:ascii="仿宋_GB2312" w:hAnsi="仿宋_GB2312" w:cs="仿宋_GB2312" w:eastAsia="仿宋_GB2312"/>
                      <w:sz w:val="21"/>
                    </w:rPr>
                    <w:t>服务：提供</w:t>
                  </w:r>
                  <w:r>
                    <w:rPr>
                      <w:rFonts w:ascii="仿宋_GB2312" w:hAnsi="仿宋_GB2312" w:cs="仿宋_GB2312" w:eastAsia="仿宋_GB2312"/>
                      <w:sz w:val="21"/>
                    </w:rPr>
                    <w:t>3年7x24x4技术支持服务。</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国产化安全资源池</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w:t>
                  </w:r>
                  <w:r>
                    <w:rPr>
                      <w:rFonts w:ascii="仿宋_GB2312" w:hAnsi="仿宋_GB2312" w:cs="仿宋_GB2312" w:eastAsia="仿宋_GB2312"/>
                      <w:sz w:val="21"/>
                    </w:rPr>
                    <w:t>≥4个安全组件（内、外网出口防火墙、入侵防御、上网行为管理器）安全资源池的通用授权升级；支持安全资源的服务链配置，可进行安全路径自定义，灵活调整安全服务节点的先后顺序，配置完成后可在安全架构页面中图形化呈现：</w:t>
                  </w:r>
                </w:p>
                <w:p>
                  <w:pPr>
                    <w:pStyle w:val="null3"/>
                    <w:ind w:firstLine="210"/>
                    <w:jc w:val="both"/>
                  </w:pPr>
                  <w:r>
                    <w:rPr>
                      <w:rFonts w:ascii="仿宋_GB2312" w:hAnsi="仿宋_GB2312" w:cs="仿宋_GB2312" w:eastAsia="仿宋_GB2312"/>
                      <w:sz w:val="21"/>
                    </w:rPr>
                    <w:t>1、系统升级：提供软件系统升级服务，设备软件版本持续更新，保持软件最新版本</w:t>
                  </w:r>
                  <w:r>
                    <w:rPr>
                      <w:rFonts w:ascii="仿宋_GB2312" w:hAnsi="仿宋_GB2312" w:cs="仿宋_GB2312" w:eastAsia="仿宋_GB2312"/>
                      <w:sz w:val="21"/>
                    </w:rPr>
                    <w:t>；</w:t>
                  </w:r>
                  <w:r>
                    <w:rPr>
                      <w:rFonts w:ascii="仿宋_GB2312" w:hAnsi="仿宋_GB2312" w:cs="仿宋_GB2312" w:eastAsia="仿宋_GB2312"/>
                      <w:sz w:val="21"/>
                    </w:rPr>
                    <w:t>提供软件更新授权；提供在升级过程中的疑难问题远程升级指导及支持；提供定制的软件升级授权问题的咨询与处置。</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2、特征库升级：提供WEB应用防护识别库、IPS特征库、僵尸网络防护库、URL&amp;应用识别库升级，保持设备具备检测防御最新威胁的能力。</w:t>
                  </w:r>
                </w:p>
                <w:p>
                  <w:pPr>
                    <w:pStyle w:val="null3"/>
                    <w:ind w:firstLine="210"/>
                    <w:jc w:val="both"/>
                  </w:pPr>
                  <w:r>
                    <w:rPr>
                      <w:rFonts w:ascii="仿宋_GB2312" w:hAnsi="仿宋_GB2312" w:cs="仿宋_GB2312" w:eastAsia="仿宋_GB2312"/>
                      <w:sz w:val="21"/>
                    </w:rPr>
                    <w:t>3、硬件维保：告警威胁相关问题咨询与处置：一是通过电话了解故障现象，解答采购人疑问，指导采购人解决常见的简单故障；二是在征得采购人允许的前提下，通过安全的接入方式进行远程分析，快速而直接地对系统进行诊断与故障排除；提供硬件设备故障返厂维修服务，维修将在 30 个自然日内完成并寄回设备，同时，负责安装调试。</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4、遇故障时按故障等级及时响应并提供电话支持或现场响应服务，保障设备稳定运行。</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5、定期提供设备运行健康检查及系统运行状况分析服务。</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6、提供必要的产品使用培训服务、技术交流服务，提升用户操作能力和安全意识。</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庭审证据档案输入终端</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产品类型：图像传感器：</w:t>
                  </w:r>
                  <w:r>
                    <w:rPr>
                      <w:rFonts w:ascii="仿宋_GB2312" w:hAnsi="仿宋_GB2312" w:cs="仿宋_GB2312" w:eastAsia="仿宋_GB2312"/>
                      <w:sz w:val="21"/>
                    </w:rPr>
                    <w:t>CIS*2；扫描光源LED；分辨率：600dpi(H)*1200dpi(V)；图像输出：彩色24bit、灰阶8bit、黑白1bit 多数据流：彩色&amp;灰阶&amp;黑白自由组合；色彩深度：48bit in/24bit out ；</w:t>
                  </w:r>
                </w:p>
                <w:p>
                  <w:pPr>
                    <w:pStyle w:val="null3"/>
                    <w:numPr>
                      <w:ilvl w:val="0"/>
                      <w:numId w:val="1"/>
                    </w:numPr>
                    <w:jc w:val="both"/>
                  </w:pPr>
                  <w:r>
                    <w:rPr>
                      <w:rFonts w:ascii="仿宋_GB2312" w:hAnsi="仿宋_GB2312" w:cs="仿宋_GB2312" w:eastAsia="仿宋_GB2312"/>
                      <w:sz w:val="21"/>
                    </w:rPr>
                    <w:t>扫描范围：最小</w:t>
                  </w:r>
                  <w:r>
                    <w:rPr>
                      <w:rFonts w:ascii="仿宋_GB2312" w:hAnsi="仿宋_GB2312" w:cs="仿宋_GB2312" w:eastAsia="仿宋_GB2312"/>
                      <w:sz w:val="21"/>
                    </w:rPr>
                    <w:t xml:space="preserve">25.4mm(W) * 25.4mm(L)（1”* 1”） 最大 216mm(W) *3000mm(L)（8.5”* 35”）;  </w:t>
                  </w:r>
                </w:p>
                <w:p>
                  <w:pPr>
                    <w:pStyle w:val="null3"/>
                    <w:numPr>
                      <w:ilvl w:val="0"/>
                      <w:numId w:val="1"/>
                    </w:numPr>
                    <w:jc w:val="both"/>
                  </w:pPr>
                  <w:r>
                    <w:rPr>
                      <w:rFonts w:ascii="仿宋_GB2312" w:hAnsi="仿宋_GB2312" w:cs="仿宋_GB2312" w:eastAsia="仿宋_GB2312"/>
                      <w:sz w:val="21"/>
                    </w:rPr>
                    <w:t>扫描速度：单面：</w:t>
                  </w:r>
                  <w:r>
                    <w:rPr>
                      <w:rFonts w:ascii="仿宋_GB2312" w:hAnsi="仿宋_GB2312" w:cs="仿宋_GB2312" w:eastAsia="仿宋_GB2312"/>
                      <w:sz w:val="21"/>
                    </w:rPr>
                    <w:t>45ppm(A4，彩色/灰阶/黑白，300dpi) 双面：90ipm(A4，彩色/灰阶/黑白，300dpi);</w:t>
                  </w:r>
                </w:p>
                <w:p>
                  <w:pPr>
                    <w:pStyle w:val="null3"/>
                    <w:numPr>
                      <w:ilvl w:val="0"/>
                      <w:numId w:val="1"/>
                    </w:numPr>
                    <w:jc w:val="both"/>
                  </w:pPr>
                  <w:r>
                    <w:rPr>
                      <w:rFonts w:ascii="仿宋_GB2312" w:hAnsi="仿宋_GB2312" w:cs="仿宋_GB2312" w:eastAsia="仿宋_GB2312"/>
                      <w:sz w:val="21"/>
                    </w:rPr>
                    <w:t>纸张尺寸：最小</w:t>
                  </w:r>
                  <w:r>
                    <w:rPr>
                      <w:rFonts w:ascii="仿宋_GB2312" w:hAnsi="仿宋_GB2312" w:cs="仿宋_GB2312" w:eastAsia="仿宋_GB2312"/>
                      <w:sz w:val="21"/>
                    </w:rPr>
                    <w:t>70mm(W) * 80mm(L)（2.8”* 3.2”） 最大 242mm(W) * 3000mm(L)（8.9”* 35”）；</w:t>
                  </w:r>
                </w:p>
                <w:p>
                  <w:pPr>
                    <w:pStyle w:val="null3"/>
                    <w:numPr>
                      <w:ilvl w:val="0"/>
                      <w:numId w:val="1"/>
                    </w:numPr>
                    <w:jc w:val="both"/>
                  </w:pPr>
                  <w:r>
                    <w:rPr>
                      <w:rFonts w:ascii="仿宋_GB2312" w:hAnsi="仿宋_GB2312" w:cs="仿宋_GB2312" w:eastAsia="仿宋_GB2312"/>
                      <w:sz w:val="21"/>
                    </w:rPr>
                    <w:t>送纸容量：</w:t>
                  </w:r>
                  <w:r>
                    <w:rPr>
                      <w:rFonts w:ascii="仿宋_GB2312" w:hAnsi="仿宋_GB2312" w:cs="仿宋_GB2312" w:eastAsia="仿宋_GB2312"/>
                      <w:sz w:val="21"/>
                    </w:rPr>
                    <w:t>100页纸（A4/Letter，70g/m²） 1张硬卡片(1.25mm/张)； 日处理量:6000页；</w:t>
                  </w:r>
                </w:p>
                <w:p>
                  <w:pPr>
                    <w:pStyle w:val="null3"/>
                    <w:numPr>
                      <w:ilvl w:val="0"/>
                      <w:numId w:val="1"/>
                    </w:numPr>
                    <w:jc w:val="both"/>
                  </w:pPr>
                  <w:r>
                    <w:rPr>
                      <w:rFonts w:ascii="仿宋_GB2312" w:hAnsi="仿宋_GB2312" w:cs="仿宋_GB2312" w:eastAsia="仿宋_GB2312"/>
                      <w:sz w:val="21"/>
                    </w:rPr>
                    <w:t>检测功能：超声波重张检测，装订文档检测</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接口类型：</w:t>
                  </w:r>
                  <w:r>
                    <w:rPr>
                      <w:rFonts w:ascii="仿宋_GB2312" w:hAnsi="仿宋_GB2312" w:cs="仿宋_GB2312" w:eastAsia="仿宋_GB2312"/>
                      <w:sz w:val="21"/>
                    </w:rPr>
                    <w:t>USB2.0;</w:t>
                  </w:r>
                </w:p>
                <w:p>
                  <w:pPr>
                    <w:pStyle w:val="null3"/>
                    <w:numPr>
                      <w:ilvl w:val="0"/>
                      <w:numId w:val="1"/>
                    </w:numPr>
                    <w:jc w:val="both"/>
                  </w:pPr>
                  <w:r>
                    <w:rPr>
                      <w:rFonts w:ascii="仿宋_GB2312" w:hAnsi="仿宋_GB2312" w:cs="仿宋_GB2312" w:eastAsia="仿宋_GB2312"/>
                      <w:sz w:val="21"/>
                    </w:rPr>
                    <w:t>图像压缩格式</w:t>
                  </w:r>
                  <w:r>
                    <w:rPr>
                      <w:rFonts w:ascii="仿宋_GB2312" w:hAnsi="仿宋_GB2312" w:cs="仿宋_GB2312" w:eastAsia="仿宋_GB2312"/>
                      <w:sz w:val="21"/>
                    </w:rPr>
                    <w:t>：</w:t>
                  </w:r>
                  <w:r>
                    <w:rPr>
                      <w:rFonts w:ascii="仿宋_GB2312" w:hAnsi="仿宋_GB2312" w:cs="仿宋_GB2312" w:eastAsia="仿宋_GB2312"/>
                      <w:sz w:val="21"/>
                    </w:rPr>
                    <w:t>LZW(彩色/灰阶)，G3/G4(黑白)、JPEG (彩色/灰阶)，JPEG2000；输出文件格式：JPEG,BMP,TIFF,PDF,多页PDF/TIF，双层多页PDF等；</w:t>
                  </w:r>
                </w:p>
                <w:p>
                  <w:pPr>
                    <w:pStyle w:val="null3"/>
                    <w:numPr>
                      <w:ilvl w:val="0"/>
                      <w:numId w:val="1"/>
                    </w:numPr>
                    <w:jc w:val="both"/>
                  </w:pPr>
                  <w:r>
                    <w:rPr>
                      <w:rFonts w:ascii="仿宋_GB2312" w:hAnsi="仿宋_GB2312" w:cs="仿宋_GB2312" w:eastAsia="仿宋_GB2312"/>
                      <w:sz w:val="21"/>
                    </w:rPr>
                    <w:t>操作系统：国产化操作系统及全面支持</w:t>
                  </w:r>
                  <w:r>
                    <w:rPr>
                      <w:rFonts w:ascii="仿宋_GB2312" w:hAnsi="仿宋_GB2312" w:cs="仿宋_GB2312" w:eastAsia="仿宋_GB2312"/>
                      <w:sz w:val="21"/>
                    </w:rPr>
                    <w:t xml:space="preserve">windows系统。                                                       </w:t>
                  </w:r>
                  <w:r>
                    <w:rPr>
                      <w:rFonts w:ascii="仿宋_GB2312" w:hAnsi="仿宋_GB2312" w:cs="仿宋_GB2312" w:eastAsia="仿宋_GB2312"/>
                      <w:sz w:val="24"/>
                    </w:rPr>
                    <w:t xml:space="preserve">    </w:t>
                  </w:r>
                </w:p>
                <w:p>
                  <w:pPr>
                    <w:pStyle w:val="null3"/>
                    <w:ind w:left="105"/>
                    <w:jc w:val="both"/>
                  </w:pPr>
                  <w:r>
                    <w:rPr>
                      <w:rFonts w:ascii="仿宋_GB2312" w:hAnsi="仿宋_GB2312" w:cs="仿宋_GB2312" w:eastAsia="仿宋_GB2312"/>
                      <w:sz w:val="21"/>
                    </w:rPr>
                    <w:t>10、</w:t>
                  </w:r>
                  <w:r>
                    <w:rPr>
                      <w:rFonts w:ascii="仿宋_GB2312" w:hAnsi="仿宋_GB2312" w:cs="仿宋_GB2312" w:eastAsia="仿宋_GB2312"/>
                      <w:sz w:val="21"/>
                    </w:rPr>
                    <w:t>软件：支持自动纠偏、去空白页、条码识别、</w:t>
                  </w:r>
                  <w:r>
                    <w:rPr>
                      <w:rFonts w:ascii="仿宋_GB2312" w:hAnsi="仿宋_GB2312" w:cs="仿宋_GB2312" w:eastAsia="仿宋_GB2312"/>
                      <w:sz w:val="21"/>
                    </w:rPr>
                    <w:t xml:space="preserve">PDF </w:t>
                  </w:r>
                  <w:r>
                    <w:rPr>
                      <w:rFonts w:ascii="仿宋_GB2312" w:hAnsi="仿宋_GB2312" w:cs="仿宋_GB2312" w:eastAsia="仿宋_GB2312"/>
                      <w:sz w:val="21"/>
                    </w:rPr>
                    <w:t>加密输出，兼容国产操作系统，提供同等功能扫描软件即可</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11、</w:t>
                  </w:r>
                  <w:r>
                    <w:rPr>
                      <w:rFonts w:ascii="仿宋_GB2312" w:hAnsi="仿宋_GB2312" w:cs="仿宋_GB2312" w:eastAsia="仿宋_GB2312"/>
                      <w:sz w:val="21"/>
                    </w:rPr>
                    <w:t>功能包括：动态阀值、自动节选、自动纠偏、自动色彩侦测、文字方向识别、移除空白页、装订孔去除、平滑背景功能、背景去除、减噪功能、多流分辨率功能等等。长度控制、条形码辨识、自动分页、控制纸、长纸模式等</w:t>
                  </w:r>
                  <w:r>
                    <w:rPr>
                      <w:rFonts w:ascii="仿宋_GB2312" w:hAnsi="仿宋_GB2312" w:cs="仿宋_GB2312" w:eastAsia="仿宋_GB2312"/>
                      <w:sz w:val="21"/>
                    </w:rPr>
                    <w:t>。</w:t>
                  </w:r>
                  <w:r>
                    <w:rPr>
                      <w:rFonts w:ascii="仿宋_GB2312" w:hAnsi="仿宋_GB2312" w:cs="仿宋_GB2312" w:eastAsia="仿宋_GB2312"/>
                      <w:sz w:val="24"/>
                    </w:rPr>
                    <w:t xml:space="preserve">                                         </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12、</w:t>
                  </w:r>
                  <w:r>
                    <w:rPr>
                      <w:rFonts w:ascii="仿宋_GB2312" w:hAnsi="仿宋_GB2312" w:cs="仿宋_GB2312" w:eastAsia="仿宋_GB2312"/>
                      <w:sz w:val="21"/>
                    </w:rPr>
                    <w:t>安全扫描软件安全保障：</w:t>
                  </w:r>
                  <w:r>
                    <w:rPr>
                      <w:rFonts w:ascii="仿宋_GB2312" w:hAnsi="仿宋_GB2312" w:cs="仿宋_GB2312" w:eastAsia="仿宋_GB2312"/>
                      <w:sz w:val="21"/>
                    </w:rPr>
                    <w:t>（</w:t>
                  </w:r>
                  <w:r>
                    <w:rPr>
                      <w:rFonts w:ascii="仿宋_GB2312" w:hAnsi="仿宋_GB2312" w:cs="仿宋_GB2312" w:eastAsia="仿宋_GB2312"/>
                      <w:sz w:val="21"/>
                    </w:rPr>
                    <w:t>登陆保护：可通过使用指定的用户名和密码登录安全扫描软件，进行保密影像的撷取工作</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图像加密：扫描但未提交的图片文件，只能通过安全扫描软件打开，确保影像安全</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输出加密：通过安全扫描软件输出</w:t>
                  </w:r>
                  <w:r>
                    <w:rPr>
                      <w:rFonts w:ascii="仿宋_GB2312" w:hAnsi="仿宋_GB2312" w:cs="仿宋_GB2312" w:eastAsia="仿宋_GB2312"/>
                      <w:sz w:val="21"/>
                    </w:rPr>
                    <w:t xml:space="preserve">PDF文件时，用户可输入密码加以保护，没有密码其他用户无法访问该PDF文件。 </w:t>
                  </w:r>
                  <w:r>
                    <w:rPr>
                      <w:rFonts w:ascii="仿宋_GB2312" w:hAnsi="仿宋_GB2312" w:cs="仿宋_GB2312" w:eastAsia="仿宋_GB2312"/>
                      <w:sz w:val="21"/>
                    </w:rPr>
                    <w:t>）</w:t>
                  </w:r>
                  <w:r>
                    <w:rPr>
                      <w:rFonts w:ascii="仿宋_GB2312" w:hAnsi="仿宋_GB2312" w:cs="仿宋_GB2312" w:eastAsia="仿宋_GB2312"/>
                      <w:sz w:val="24"/>
                    </w:rPr>
                    <w:t xml:space="preserve">                                                                                      </w:t>
                  </w:r>
                  <w:r>
                    <w:rPr>
                      <w:rFonts w:ascii="仿宋_GB2312" w:hAnsi="仿宋_GB2312" w:cs="仿宋_GB2312" w:eastAsia="仿宋_GB2312"/>
                      <w:sz w:val="21"/>
                    </w:rPr>
                    <w:t xml:space="preserve">  </w:t>
                  </w:r>
                  <w:r>
                    <w:rPr>
                      <w:rFonts w:ascii="仿宋_GB2312" w:hAnsi="仿宋_GB2312" w:cs="仿宋_GB2312" w:eastAsia="仿宋_GB2312"/>
                      <w:sz w:val="21"/>
                    </w:rPr>
                    <w:t>13、</w:t>
                  </w:r>
                  <w:r>
                    <w:rPr>
                      <w:rFonts w:ascii="仿宋_GB2312" w:hAnsi="仿宋_GB2312" w:cs="仿宋_GB2312" w:eastAsia="仿宋_GB2312"/>
                      <w:sz w:val="21"/>
                    </w:rPr>
                    <w:t>售后服务承：三年质保服务</w:t>
                  </w:r>
                  <w:r>
                    <w:rPr>
                      <w:rFonts w:ascii="仿宋_GB2312" w:hAnsi="仿宋_GB2312" w:cs="仿宋_GB2312" w:eastAsia="仿宋_GB2312"/>
                      <w:sz w:val="21"/>
                    </w:rPr>
                    <w:t>、</w:t>
                  </w:r>
                  <w:r>
                    <w:rPr>
                      <w:rFonts w:ascii="仿宋_GB2312" w:hAnsi="仿宋_GB2312" w:cs="仿宋_GB2312" w:eastAsia="仿宋_GB2312"/>
                      <w:sz w:val="21"/>
                    </w:rPr>
                    <w:t>免费上门安装服务</w:t>
                  </w:r>
                  <w:r>
                    <w:rPr>
                      <w:rFonts w:ascii="仿宋_GB2312" w:hAnsi="仿宋_GB2312" w:cs="仿宋_GB2312" w:eastAsia="仿宋_GB2312"/>
                      <w:sz w:val="21"/>
                    </w:rPr>
                    <w:t>、</w:t>
                  </w:r>
                  <w:r>
                    <w:rPr>
                      <w:rFonts w:ascii="仿宋_GB2312" w:hAnsi="仿宋_GB2312" w:cs="仿宋_GB2312" w:eastAsia="仿宋_GB2312"/>
                      <w:sz w:val="21"/>
                    </w:rPr>
                    <w:t>免费上门培训服务</w:t>
                  </w:r>
                  <w:r>
                    <w:rPr>
                      <w:rFonts w:ascii="仿宋_GB2312" w:hAnsi="仿宋_GB2312" w:cs="仿宋_GB2312" w:eastAsia="仿宋_GB2312"/>
                      <w:sz w:val="21"/>
                    </w:rPr>
                    <w:t>、</w:t>
                  </w:r>
                  <w:r>
                    <w:rPr>
                      <w:rFonts w:ascii="仿宋_GB2312" w:hAnsi="仿宋_GB2312" w:cs="仿宋_GB2312" w:eastAsia="仿宋_GB2312"/>
                      <w:sz w:val="21"/>
                    </w:rPr>
                    <w:t>一年四次无召唤上门巡检（主要服务包括产品清洁，产品耗材提醒，产品其他问题解决）</w:t>
                  </w:r>
                  <w:r>
                    <w:rPr>
                      <w:rFonts w:ascii="仿宋_GB2312" w:hAnsi="仿宋_GB2312" w:cs="仿宋_GB2312" w:eastAsia="仿宋_GB2312"/>
                      <w:sz w:val="21"/>
                    </w:rPr>
                    <w:t>、</w:t>
                  </w:r>
                  <w:r>
                    <w:rPr>
                      <w:rFonts w:ascii="仿宋_GB2312" w:hAnsi="仿宋_GB2312" w:cs="仿宋_GB2312" w:eastAsia="仿宋_GB2312"/>
                      <w:sz w:val="21"/>
                    </w:rPr>
                    <w:t>电话网络相应时间</w:t>
                  </w:r>
                  <w:r>
                    <w:rPr>
                      <w:rFonts w:ascii="仿宋_GB2312" w:hAnsi="仿宋_GB2312" w:cs="仿宋_GB2312" w:eastAsia="仿宋_GB2312"/>
                      <w:sz w:val="21"/>
                    </w:rPr>
                    <w:t>7*12小时，上门相应时间为12小时。</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搓纸轮</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A3大幅面专业档案高速扫描仪搓纸轮</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执行指挥中心显示设备</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★1.像素点间距：≤1.860mm±0.05mm；</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2.模组尺寸：320mm*160mm；屏体净尺寸：≥3840mm*2240mm</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3.像素密度：≥288906Dots/㎡；</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4.衰减率：测试条件:Ta=25±5℃，RH≤75%RH，10mA×1000HR，衰减率≤8%；</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5.休眠模式功耗：显示屏黑屏不点亮时,功耗≤50W/㎡；</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6.节能设计：可在软件中设置支持动态节能，降低功耗设置；</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7.工频磁场：依据GB/T 17626.8-2006,50Hz，1A/m，测试过程中样品无异常，符合性能判据A；</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8.抗拉力测试：以10mm/min速度拉伸试样,测试样品发生破坏时的力值，破坏力实测:5000N/㎡；</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9.具有可防信息泄漏功能、具备防信号远程窃密技术和防电力远程窍密技术；</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10.防呆设计：线材接插件及箱体安装部位,均带有防呆设计；</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11.摩擦起电电压：≤100V；</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12.失真效果检测：显示画面无几何畸变、扭曲、比例失调情况，无亮度、色温非线性失真；</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13.色坐标偏差：U':±0.015，V': ±0.015；</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14.黑屏非均匀性：≤8%；</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15.电磁屏蔽功能：具备电磁屏蔽功能；</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16.白平衡亮度：≥600cd/㎡；</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17.灯珠高温贮存：Ta=100℃贮存500H，灯珠点亮无异常，测试结束后能正常点亮；</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18.灯珠耐焊耐热：Tmax=260℃，回流焊2次，灯珠引脚无氧化，测试结束后焊接正常，灯珠胶体正常，能正常点亮；</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19.显示单元漏光度：≤0.01cd/㎡；</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20.点对点电阻A面：1x10^5～1x10^9Ω；</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1"/>
                    </w:rPr>
                    <w:t>21.灯珠漏电流：反向电压VYr=10V、漏电流0.2uA；</w:t>
                  </w:r>
                </w:p>
                <w:p>
                  <w:pPr>
                    <w:pStyle w:val="null3"/>
                    <w:jc w:val="both"/>
                  </w:pPr>
                  <w:r>
                    <w:rPr>
                      <w:rFonts w:ascii="仿宋_GB2312" w:hAnsi="仿宋_GB2312" w:cs="仿宋_GB2312" w:eastAsia="仿宋_GB2312"/>
                      <w:sz w:val="24"/>
                    </w:rPr>
                    <w:t xml:space="preserve"> </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r>
            <w:tr>
              <w:tc>
                <w:tcPr>
                  <w:tcW w:type="dxa" w:w="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庭审业务输出终端</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黑白激光多功能一体机；打印</w:t>
                  </w:r>
                  <w:r>
                    <w:rPr>
                      <w:rFonts w:ascii="仿宋_GB2312" w:hAnsi="仿宋_GB2312" w:cs="仿宋_GB2312" w:eastAsia="仿宋_GB2312"/>
                      <w:sz w:val="21"/>
                    </w:rPr>
                    <w:t>/ 复印/扫描；鼓粉分离，彩色扫描，自动双面打印，支持有线网络打印，每分30cpm；</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w:t>
                  </w:r>
                </w:p>
              </w:tc>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r>
          </w:tbl>
          <w:p>
            <w:pPr>
              <w:pStyle w:val="null3"/>
            </w:pPr>
            <w:r>
              <w:rPr>
                <w:rFonts w:ascii="仿宋_GB2312" w:hAnsi="仿宋_GB2312" w:cs="仿宋_GB2312" w:eastAsia="仿宋_GB2312"/>
                <w:sz w:val="28"/>
                <w:b/>
                <w:color w:val="0000FF"/>
              </w:rPr>
              <w:t>说明：本合同包中中小企业声明函标的名称以本章节技术要求（设备名称）为准，逐一进行申明。</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供货安装进度达到50%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供货安装进度达到80%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供货安装完成，采购人验收通过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验收交付标准：供应商所供应的货物质量合格，满足国家有关质量规范要求，并满足采购文件要求的性能参数，全部安装完成，并能正常使用。 验收方法：采购人、使用方、供应商共同确认验收。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产品质量整体保修 保修期：3年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（1）向项目所在地仲裁机构申请仲裁； （2）向项目所在地人民法院进行诉讼；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质量要求：产品质量合格，且符合相应产品的国家及行业标准；所有货物及辅材必须是未使用过的新产品，质量优良、渠道正当，配置合理，符合国家及行业有关质量要求，如有违反，供应商应承担一切责任。（2）质保期要求①整机质保3年。②供应商应在响应文件中列明质保的范围及质保年限。③质保期出现的质量问题由成交供应商负责解决并承担所有费用；质保期后如需更换零部件，供应商应以优惠价提供。（3）安装调试①安装a.供应商的响应报价中应包含产品安装、辅材、等费用，不得向用户及采购人额外收取任何费用。b.安装过程中，供应商应指派专业技术人员提供安装服务，应严格按照产品说明书及安装规范进行操作，确保产品安装到位。安装操作规范合理，符合国家、行业相关标准。c.安装完成后应对产品进行全面检查，确保所有部件安装到位、功能正常；安装过程中，若发现任何产品质量问题，供应商应无理由更换，直至问题解决。②调试a.供应商应提供详尽的产品说明书，并指导用户使用。b.调试过程中，出现异常情况，供应商应提供技术支持，协助用户解决问题。（3）售后服务①供应商必须为用户提供7*24小时电话服务和技术支持。②在接到用户故障通知后，3小时内响应，6小时内到达现场解决故障，供应商未能在规定时间内到达现场的，采购人有权要求供应商给用户合理的经济赔偿。由于产品本身缺陷发生故障或损坏而造成的损失，全部由供应商承担。 （最终所有内容按合同实际签订为准）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提交《汉中市政府采购供应商资格承诺函》，并完成电子签章</w:t>
            </w:r>
          </w:p>
        </w:tc>
        <w:tc>
          <w:tcPr>
            <w:tcW w:type="dxa" w:w="1661"/>
          </w:tcPr>
          <w:p>
            <w:pPr>
              <w:pStyle w:val="null3"/>
            </w:pPr>
            <w:r>
              <w:rPr>
                <w:rFonts w:ascii="仿宋_GB2312" w:hAnsi="仿宋_GB2312" w:cs="仿宋_GB2312" w:eastAsia="仿宋_GB2312"/>
              </w:rPr>
              <w:t>政府采购供应商基本资格条件承诺函.docx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供应商基本资格要求</w:t>
            </w:r>
          </w:p>
        </w:tc>
        <w:tc>
          <w:tcPr>
            <w:tcW w:type="dxa" w:w="3322"/>
          </w:tcPr>
          <w:p>
            <w:pPr>
              <w:pStyle w:val="null3"/>
            </w:pPr>
            <w:r>
              <w:rPr>
                <w:rFonts w:ascii="仿宋_GB2312" w:hAnsi="仿宋_GB2312" w:cs="仿宋_GB2312" w:eastAsia="仿宋_GB2312"/>
              </w:rPr>
              <w:t>供应商应为合法注册的企业法人、事业法人、其他组织或自然人。企业法人应提供合法有效的标识有统一社会信用代码的营业执照；事业法人应提供事业单位法人证书；其他组织应提供合法登记证明文件；自然人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法定代表人或授权代表人身份证明</w:t>
            </w:r>
          </w:p>
        </w:tc>
        <w:tc>
          <w:tcPr>
            <w:tcW w:type="dxa" w:w="3322"/>
          </w:tcPr>
          <w:p>
            <w:pPr>
              <w:pStyle w:val="null3"/>
            </w:pPr>
            <w:r>
              <w:rPr>
                <w:rFonts w:ascii="仿宋_GB2312" w:hAnsi="仿宋_GB2312" w:cs="仿宋_GB2312" w:eastAsia="仿宋_GB2312"/>
              </w:rPr>
              <w:t>法定代表人授权书（附法定代表人身份证）及被授权人身份证复印件（法定代表人直接参加磋商的只须提供法定代表人身份证）</w:t>
            </w:r>
          </w:p>
        </w:tc>
        <w:tc>
          <w:tcPr>
            <w:tcW w:type="dxa" w:w="1661"/>
          </w:tcPr>
          <w:p>
            <w:pPr>
              <w:pStyle w:val="null3"/>
            </w:pPr>
            <w:r>
              <w:rPr>
                <w:rFonts w:ascii="仿宋_GB2312" w:hAnsi="仿宋_GB2312" w:cs="仿宋_GB2312" w:eastAsia="仿宋_GB2312"/>
              </w:rPr>
              <w:t>法定代表人身份证明.docx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政府采购供应商基本资格条件承诺函.docx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本采购包不专门面向中小企业采购</w:t>
            </w:r>
          </w:p>
        </w:tc>
        <w:tc>
          <w:tcPr>
            <w:tcW w:type="dxa" w:w="3322"/>
          </w:tcPr>
          <w:p>
            <w:pPr>
              <w:pStyle w:val="null3"/>
            </w:pPr>
            <w:r>
              <w:rPr>
                <w:rFonts w:ascii="仿宋_GB2312" w:hAnsi="仿宋_GB2312" w:cs="仿宋_GB2312" w:eastAsia="仿宋_GB2312"/>
              </w:rPr>
              <w:t>本采购包不专门面向中小企业采购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其他资料.docx 分项报价单.docx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投标响应文件的签署、盖章</w:t>
            </w:r>
          </w:p>
        </w:tc>
        <w:tc>
          <w:tcPr>
            <w:tcW w:type="dxa" w:w="3322"/>
          </w:tcPr>
          <w:p>
            <w:pPr>
              <w:pStyle w:val="null3"/>
            </w:pPr>
            <w:r>
              <w:rPr>
                <w:rFonts w:ascii="仿宋_GB2312" w:hAnsi="仿宋_GB2312" w:cs="仿宋_GB2312" w:eastAsia="仿宋_GB2312"/>
              </w:rPr>
              <w:t>按照招标文件规定要求签署、盖章</w:t>
            </w:r>
          </w:p>
        </w:tc>
        <w:tc>
          <w:tcPr>
            <w:tcW w:type="dxa" w:w="1661"/>
          </w:tcPr>
          <w:p>
            <w:pPr>
              <w:pStyle w:val="null3"/>
            </w:pPr>
            <w:r>
              <w:rPr>
                <w:rFonts w:ascii="仿宋_GB2312" w:hAnsi="仿宋_GB2312" w:cs="仿宋_GB2312" w:eastAsia="仿宋_GB2312"/>
              </w:rPr>
              <w:t>开标一览表 售后服务方案.docx 业绩.docx 保密措施.docx 法定代表人身份证明.docx 中小企业声明函 商务应答表 质量保证措施.docx 分项报价单.docx 货物来源渠道及佐证.docx 项目实施方案.docx 用户使用培训方案.docx 投标人应提交的相关资格证明材料 产品技术参数表 投标函 残疾人福利性单位声明函 政府采购供应商基本资格条件承诺函.docx 标的清单 其他资料.docx 投标文件封面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报价未超过招标文件中规定的采购预算价</w:t>
            </w:r>
          </w:p>
        </w:tc>
        <w:tc>
          <w:tcPr>
            <w:tcW w:type="dxa" w:w="1661"/>
          </w:tcPr>
          <w:p>
            <w:pPr>
              <w:pStyle w:val="null3"/>
            </w:pPr>
            <w:r>
              <w:rPr>
                <w:rFonts w:ascii="仿宋_GB2312" w:hAnsi="仿宋_GB2312" w:cs="仿宋_GB2312" w:eastAsia="仿宋_GB2312"/>
              </w:rPr>
              <w:t>开标一览表 标的清单 分项报价单.docx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产品技术参数响应性</w:t>
            </w:r>
          </w:p>
        </w:tc>
        <w:tc>
          <w:tcPr>
            <w:tcW w:type="dxa" w:w="3322"/>
          </w:tcPr>
          <w:p>
            <w:pPr>
              <w:pStyle w:val="null3"/>
            </w:pPr>
            <w:r>
              <w:rPr>
                <w:rFonts w:ascii="仿宋_GB2312" w:hAnsi="仿宋_GB2312" w:cs="仿宋_GB2312" w:eastAsia="仿宋_GB2312"/>
              </w:rPr>
              <w:t>技术参数与性能指标表中标注“★”的技术参数不允许负偏离，供应商应在响应文件提供能够证明该技术参数的证明材料（证明材料包含但不限于产品彩页、铭牌、产品说明书、产品检测报告等形式），有一项负偏离或无证明材料，视该供应商为无效响应。</w:t>
            </w:r>
          </w:p>
        </w:tc>
        <w:tc>
          <w:tcPr>
            <w:tcW w:type="dxa" w:w="1661"/>
          </w:tcPr>
          <w:p>
            <w:pPr>
              <w:pStyle w:val="null3"/>
            </w:pPr>
            <w:r>
              <w:rPr>
                <w:rFonts w:ascii="仿宋_GB2312" w:hAnsi="仿宋_GB2312" w:cs="仿宋_GB2312" w:eastAsia="仿宋_GB2312"/>
              </w:rPr>
              <w:t>产品技术参数表 其他资料.docx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供应商响应文件未出现违反招标文件实质性要求的情形</w:t>
            </w:r>
          </w:p>
        </w:tc>
        <w:tc>
          <w:tcPr>
            <w:tcW w:type="dxa" w:w="1661"/>
          </w:tcPr>
          <w:p>
            <w:pPr>
              <w:pStyle w:val="null3"/>
            </w:pPr>
            <w:r>
              <w:rPr>
                <w:rFonts w:ascii="仿宋_GB2312" w:hAnsi="仿宋_GB2312" w:cs="仿宋_GB2312" w:eastAsia="仿宋_GB2312"/>
              </w:rPr>
              <w:t>开标一览表 业绩.docx 法定代表人身份证明.docx 中小企业声明函 商务应答表 分项报价单.docx 投标人应提交的相关资格证明材料 产品技术参数表 投标函 残疾人福利性单位声明函 政府采购供应商基本资格条件承诺函.docx 标的清单 投标文件封面 法定代表人授权委托书.docx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投标响应文件无法律、规章、规范性文件和招标文件规定的其他无效情形</w:t>
            </w:r>
          </w:p>
        </w:tc>
        <w:tc>
          <w:tcPr>
            <w:tcW w:type="dxa" w:w="1661"/>
          </w:tcPr>
          <w:p>
            <w:pPr>
              <w:pStyle w:val="null3"/>
            </w:pPr>
            <w:r>
              <w:rPr>
                <w:rFonts w:ascii="仿宋_GB2312" w:hAnsi="仿宋_GB2312" w:cs="仿宋_GB2312" w:eastAsia="仿宋_GB2312"/>
              </w:rPr>
              <w:t>开标一览表 售后服务方案.docx 业绩.docx 保密措施.docx 法定代表人身份证明.docx 中小企业声明函 商务应答表 质量保证措施.docx 分项报价单.docx 货物来源渠道及佐证.docx 项目实施方案.docx 用户使用培训方案.docx 投标人应提交的相关资格证明材料 产品技术参数表 投标函 残疾人福利性单位声明函 政府采购供应商基本资格条件承诺函.docx 标的清单 其他资料.docx 投标文件封面 法定代表人授权委托书.docx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投标产品技术响应情况</w:t>
            </w:r>
          </w:p>
        </w:tc>
        <w:tc>
          <w:tcPr>
            <w:tcW w:type="dxa" w:w="2492"/>
          </w:tcPr>
          <w:p>
            <w:pPr>
              <w:pStyle w:val="null3"/>
            </w:pPr>
            <w:r>
              <w:rPr>
                <w:rFonts w:ascii="仿宋_GB2312" w:hAnsi="仿宋_GB2312" w:cs="仿宋_GB2312" w:eastAsia="仿宋_GB2312"/>
              </w:rPr>
              <w:t>1、带“★”号的技术参数（9项）不允许负偏离。 评审依据：提供相关证明文件。 2、带“▲”号的技术参数：完全满足招标文件中技术参数（7项）要求的得7分，低于招标文件要求的，每一项扣1分，扣完为止。 评审依据：提供相关证明文件。 3、一般参数：17分（170项），低于招标文件要求的，每一项扣0.1分，扣完为止。 评审依据：以技术偏离表为准。 相关证明文件：包括但不限于系统功能性截图说明、技术能力证明、彩页、官网截图、检测报告、产品说明书等，</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货物来源渠道及佐证</w:t>
            </w:r>
          </w:p>
        </w:tc>
        <w:tc>
          <w:tcPr>
            <w:tcW w:type="dxa" w:w="2492"/>
          </w:tcPr>
          <w:p>
            <w:pPr>
              <w:pStyle w:val="null3"/>
            </w:pPr>
            <w:r>
              <w:rPr>
                <w:rFonts w:ascii="仿宋_GB2312" w:hAnsi="仿宋_GB2312" w:cs="仿宋_GB2312" w:eastAsia="仿宋_GB2312"/>
              </w:rPr>
              <w:t>投标人应提供采购清单中货物的合法来源渠道证明文件，提供核心产品的证明文件得2分，不提供不得分。投标人可根据自身情况提供以下资料: ①如投标人为所投产品代理商:提供货物的合法来源渠道证明文件。（例如：产品制造商授权或销售协议或代理协议等证明文件）；②如投标人为所投产品的制造商:需提供情况说明(说明产品为制造商自己生产)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货物来源渠道及佐证.docx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供应商提供2021年1月以来签订的同类项目合同（以签定合同日期为准），每提供一份得1分，满分2分。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供应商需针对本项目提供完整的项目实施方案。内容包含：①供货组织进度安排及保障措施②对接及运输方案③安装调试方案④人员、物力调配安排⑤安全文明安装措施。 评审标准：①完整性：方案必须全面，对评审内容中的各项要求有详细描述；②可实施性：切合本项目实际情况，提出步骤清晰、合理的方案；③针对性：方案能够紧扣采购需求，针对项目实施的痛点难点，内容科学合理。 赋分依据：①供货组织进度安排及保障措施：每完全满足一个评审标准得1分，满分3分；②对接及运输方案:每完全满足一个评审标准得1分，满分3分；③安装调试方案:每完全满足一个评审标准得1分，满分3分；④人员、物力调配安排：每完全满足一个评审标准得1分，满分3分；⑤安全文明安装措施：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根据本项目实际需求提供售后服务方案。内容包含：①售后服务范围、备品备件准备②响应时间故障处理及补救措施③售后服务体系建设。 评审标准：①完整性：方案必须全面，对评审内容中的各项要求有详细描述；②可实施性：切合本项目实际情况，提出步骤清晰、合理的方案；③针对性：方案能够紧扣项目实际情况，具有可操作性、及时性、有效性，内容科学合理，确保能够落地发挥作用。 赋分依据：①售后服务范围、备品备件准备：每完全满足一个评审标准得1分，满分3分；②响应时间故障处理及补救措施:每完全满足一个评审标准得1分，满分3分；③售后服务体系建设: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根据本项目实际需求，提供质量保证措施。内容包含：①产品性能、使用寿命及效果②产品生产、供应环节质量管理体系及保证措施③安装质量保证措施。 评审标准：①完整性：措施方案须全面，对评审内容中的各项要求有详细描述；②可实施性：切合本项目实际情况，实施步骤清晰、合理，内容科学合理。③针对性：能够紧扣项目实际情况，具有可操作性、及时性、有效性，内容科学合理，确保能够落地发挥作用。 赋分依据：①产品性能、使用寿命及效果：每完全满足一个评审标准得1分，满分3分；②产品生产、供应环节质量管理体系及保证措施:每完全满足一个评审标准得1分，满分3分。③安装质量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供应商针对本项目提供详细的保密措施，包括但不限于：①保密管理方案；②保密承诺（承诺书格式自拟）； 二、评审标准 ①完整性：方案全面，对评审内容中的各项要求有详细描述及说明； ②可实施性：切合本项目实际情况，方案步骤清晰、合理； ③针对性：方案紧扣项目实际情况，内容科学合理。 三、赋分标准（满分6分） ①保密管理方案：每完全满足一项评审标准得1分，满分3分；未提供不得分。 ②保密承诺（承诺书格式自拟）：每完全满足一项评审标准得1分，满分3分；未提供不得分。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保密措施.docx</w:t>
            </w:r>
          </w:p>
        </w:tc>
      </w:tr>
      <w:tr>
        <w:tc>
          <w:tcPr>
            <w:tcW w:type="dxa" w:w="831"/>
            <w:vMerge/>
          </w:tcPr>
          <w:p/>
        </w:tc>
        <w:tc>
          <w:tcPr>
            <w:tcW w:type="dxa" w:w="1661"/>
          </w:tcPr>
          <w:p>
            <w:pPr>
              <w:pStyle w:val="null3"/>
            </w:pPr>
            <w:r>
              <w:rPr>
                <w:rFonts w:ascii="仿宋_GB2312" w:hAnsi="仿宋_GB2312" w:cs="仿宋_GB2312" w:eastAsia="仿宋_GB2312"/>
              </w:rPr>
              <w:t>用户使用培训方案</w:t>
            </w:r>
          </w:p>
        </w:tc>
        <w:tc>
          <w:tcPr>
            <w:tcW w:type="dxa" w:w="2492"/>
          </w:tcPr>
          <w:p>
            <w:pPr>
              <w:pStyle w:val="null3"/>
            </w:pPr>
            <w:r>
              <w:rPr>
                <w:rFonts w:ascii="仿宋_GB2312" w:hAnsi="仿宋_GB2312" w:cs="仿宋_GB2312" w:eastAsia="仿宋_GB2312"/>
              </w:rPr>
              <w:t>供应商针对所投产品制定详细的对于用户的使用方案，并按以下标准评审： 评审标准： ①完整性：方案必须全面，对评审内容中的各项要求有详细描述；②可实施性：切合本项目实际情况，提出步骤清晰、合理的方案；③针对性：方案能够紧扣采购需求，针对项目实施的痛点难点，内容科学合理。 赋分标准(满分3分)：满足一个评审标准得1分， 不满足得0分，满分3分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用户使用培训方案.docx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（1）评标基准价：即最低投标报价=评标基准价，其价格分为30分。 （2）投标报价得分=评标基准价/投标报价×30。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详见附件：保密措施.docx</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详见附件：货物来源渠道及佐证.docx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详见附件：用户使用培训方案.docx</w:t>
      </w:r>
    </w:p>
    <w:p>
      <w:pPr>
        <w:pStyle w:val="null3"/>
        <w:ind w:firstLine="960"/>
      </w:pPr>
      <w:r>
        <w:rPr>
          <w:rFonts w:ascii="仿宋_GB2312" w:hAnsi="仿宋_GB2312" w:cs="仿宋_GB2312" w:eastAsia="仿宋_GB2312"/>
        </w:rPr>
        <w:t>详见附件：政府采购供应商基本资格条件承诺函.docx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详见附件：分项报价单.docx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