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16795">
      <w:pPr>
        <w:keepNext w:val="0"/>
        <w:keepLines w:val="0"/>
        <w:pageBreakBefore w:val="0"/>
        <w:widowControl/>
        <w:wordWrap/>
        <w:overflowPunct/>
        <w:topLinePunct w:val="0"/>
        <w:autoSpaceDE/>
        <w:autoSpaceDN/>
        <w:bidi w:val="0"/>
        <w:adjustRightInd w:val="0"/>
        <w:spacing w:line="240" w:lineRule="exact"/>
        <w:ind w:firstLine="0" w:firstLineChars="0"/>
        <w:textAlignment w:val="auto"/>
        <w:rPr>
          <w:rFonts w:ascii="仿宋_GB2312" w:hAnsi="仿宋_GB2312" w:eastAsia="仿宋_GB2312" w:cs="仿宋_GB2312"/>
          <w:sz w:val="20"/>
          <w:szCs w:val="20"/>
        </w:rPr>
      </w:pPr>
      <w:bookmarkStart w:id="41" w:name="_GoBack"/>
      <w:bookmarkEnd w:id="41"/>
      <w:r>
        <w:rPr>
          <w:rFonts w:hint="eastAsia" w:ascii="仿宋_GB2312" w:hAnsi="仿宋_GB2312" w:eastAsia="仿宋_GB2312" w:cs="仿宋_GB2312"/>
          <w:sz w:val="20"/>
          <w:szCs w:val="20"/>
        </w:rPr>
        <w:t>GF-2020-0216</w:t>
      </w:r>
    </w:p>
    <w:p w14:paraId="2491B48B">
      <w:pPr>
        <w:keepNext w:val="0"/>
        <w:keepLines w:val="0"/>
        <w:pageBreakBefore w:val="0"/>
        <w:widowControl/>
        <w:wordWrap/>
        <w:overflowPunct/>
        <w:topLinePunct w:val="0"/>
        <w:autoSpaceDE/>
        <w:autoSpaceDN/>
        <w:bidi w:val="0"/>
        <w:adjustRightInd w:val="0"/>
        <w:spacing w:line="240" w:lineRule="exact"/>
        <w:textAlignment w:val="auto"/>
        <w:rPr>
          <w:sz w:val="16"/>
          <w:szCs w:val="11"/>
        </w:rPr>
      </w:pPr>
    </w:p>
    <w:p w14:paraId="123F70F2">
      <w:pPr>
        <w:keepNext w:val="0"/>
        <w:keepLines w:val="0"/>
        <w:pageBreakBefore w:val="0"/>
        <w:widowControl/>
        <w:overflowPunct/>
        <w:autoSpaceDE/>
        <w:autoSpaceDN/>
        <w:bidi w:val="0"/>
        <w:adjustRightInd w:val="0"/>
        <w:spacing w:line="240" w:lineRule="exact"/>
        <w:ind w:left="0" w:leftChars="0" w:firstLine="0" w:firstLineChars="0"/>
        <w:textAlignment w:val="auto"/>
        <w:rPr>
          <w:rFonts w:hint="eastAsia" w:ascii="华文中宋" w:hAnsi="华文中宋" w:eastAsia="华文中宋"/>
          <w:sz w:val="22"/>
          <w:szCs w:val="22"/>
          <w:lang w:eastAsia="zh-CN"/>
        </w:rPr>
      </w:pPr>
    </w:p>
    <w:p w14:paraId="36BF9626">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2"/>
          <w:szCs w:val="22"/>
          <w:lang w:eastAsia="zh-CN"/>
        </w:rPr>
      </w:pPr>
    </w:p>
    <w:p w14:paraId="46A3CE35">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1"/>
          <w:szCs w:val="21"/>
          <w:lang w:eastAsia="zh-CN"/>
        </w:rPr>
      </w:pPr>
    </w:p>
    <w:p w14:paraId="52841C9B">
      <w:pPr>
        <w:keepNext w:val="0"/>
        <w:keepLines w:val="0"/>
        <w:pageBreakBefore w:val="0"/>
        <w:widowControl/>
        <w:overflowPunct/>
        <w:autoSpaceDE/>
        <w:autoSpaceDN/>
        <w:bidi w:val="0"/>
        <w:adjustRightInd w:val="0"/>
        <w:spacing w:line="240" w:lineRule="exact"/>
        <w:jc w:val="center"/>
        <w:textAlignment w:val="auto"/>
        <w:rPr>
          <w:rFonts w:hint="eastAsia" w:ascii="华文中宋" w:hAnsi="华文中宋" w:eastAsia="华文中宋"/>
          <w:sz w:val="21"/>
          <w:szCs w:val="21"/>
          <w:lang w:eastAsia="zh-CN"/>
        </w:rPr>
      </w:pPr>
      <w:r>
        <w:rPr>
          <w:rFonts w:hint="eastAsia" w:ascii="华文中宋" w:hAnsi="华文中宋" w:eastAsia="华文中宋"/>
          <w:b/>
          <w:bCs/>
          <w:sz w:val="28"/>
          <w:szCs w:val="28"/>
          <w:lang w:eastAsia="zh-CN"/>
        </w:rPr>
        <w:t>建设项目工程总承包合同</w:t>
      </w:r>
    </w:p>
    <w:p w14:paraId="5C20EAC6">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2"/>
          <w:szCs w:val="22"/>
          <w:lang w:eastAsia="zh-CN"/>
        </w:rPr>
      </w:pPr>
    </w:p>
    <w:p w14:paraId="0B9F6F30">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2"/>
          <w:szCs w:val="22"/>
          <w:lang w:eastAsia="zh-CN"/>
        </w:rPr>
      </w:pPr>
    </w:p>
    <w:p w14:paraId="23637421">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2"/>
          <w:szCs w:val="22"/>
          <w:lang w:eastAsia="zh-CN"/>
        </w:rPr>
      </w:pPr>
    </w:p>
    <w:p w14:paraId="65033DD9">
      <w:pPr>
        <w:keepNext w:val="0"/>
        <w:keepLines w:val="0"/>
        <w:pageBreakBefore w:val="0"/>
        <w:widowControl/>
        <w:overflowPunct/>
        <w:autoSpaceDE/>
        <w:autoSpaceDN/>
        <w:bidi w:val="0"/>
        <w:adjustRightInd w:val="0"/>
        <w:spacing w:line="240" w:lineRule="exact"/>
        <w:textAlignment w:val="auto"/>
        <w:rPr>
          <w:rFonts w:hint="eastAsia" w:ascii="华文中宋" w:hAnsi="华文中宋" w:eastAsia="华文中宋"/>
          <w:sz w:val="22"/>
          <w:szCs w:val="22"/>
          <w:lang w:eastAsia="zh-CN"/>
        </w:rPr>
      </w:pPr>
    </w:p>
    <w:p w14:paraId="75E80E80">
      <w:pPr>
        <w:keepNext w:val="0"/>
        <w:keepLines w:val="0"/>
        <w:pageBreakBefore w:val="0"/>
        <w:widowControl/>
        <w:overflowPunct/>
        <w:autoSpaceDE/>
        <w:autoSpaceDN/>
        <w:bidi w:val="0"/>
        <w:adjustRightInd w:val="0"/>
        <w:spacing w:line="240" w:lineRule="exact"/>
        <w:textAlignment w:val="auto"/>
        <w:rPr>
          <w:sz w:val="16"/>
          <w:szCs w:val="11"/>
        </w:rPr>
      </w:pPr>
    </w:p>
    <w:p w14:paraId="3A2F7E71">
      <w:pPr>
        <w:keepNext w:val="0"/>
        <w:keepLines w:val="0"/>
        <w:pageBreakBefore w:val="0"/>
        <w:widowControl/>
        <w:overflowPunct/>
        <w:autoSpaceDE/>
        <w:autoSpaceDN/>
        <w:bidi w:val="0"/>
        <w:adjustRightInd w:val="0"/>
        <w:spacing w:line="240" w:lineRule="exact"/>
        <w:textAlignment w:val="auto"/>
        <w:rPr>
          <w:sz w:val="16"/>
          <w:szCs w:val="11"/>
        </w:rPr>
      </w:pPr>
    </w:p>
    <w:p w14:paraId="7FA47D01">
      <w:pPr>
        <w:keepNext w:val="0"/>
        <w:keepLines w:val="0"/>
        <w:pageBreakBefore w:val="0"/>
        <w:widowControl/>
        <w:overflowPunct/>
        <w:autoSpaceDE/>
        <w:autoSpaceDN/>
        <w:bidi w:val="0"/>
        <w:adjustRightInd w:val="0"/>
        <w:spacing w:line="240" w:lineRule="exact"/>
        <w:textAlignment w:val="auto"/>
        <w:rPr>
          <w:sz w:val="16"/>
          <w:szCs w:val="11"/>
        </w:rPr>
      </w:pPr>
    </w:p>
    <w:p w14:paraId="5EF3F81C">
      <w:pPr>
        <w:keepNext w:val="0"/>
        <w:keepLines w:val="0"/>
        <w:pageBreakBefore w:val="0"/>
        <w:widowControl/>
        <w:overflowPunct/>
        <w:autoSpaceDE/>
        <w:autoSpaceDN/>
        <w:bidi w:val="0"/>
        <w:adjustRightInd w:val="0"/>
        <w:spacing w:line="240" w:lineRule="exact"/>
        <w:textAlignment w:val="auto"/>
        <w:rPr>
          <w:sz w:val="16"/>
          <w:szCs w:val="11"/>
        </w:rPr>
      </w:pPr>
    </w:p>
    <w:p w14:paraId="5219501F">
      <w:pPr>
        <w:keepNext w:val="0"/>
        <w:keepLines w:val="0"/>
        <w:pageBreakBefore w:val="0"/>
        <w:widowControl/>
        <w:overflowPunct/>
        <w:autoSpaceDE/>
        <w:autoSpaceDN/>
        <w:bidi w:val="0"/>
        <w:adjustRightInd w:val="0"/>
        <w:spacing w:line="240" w:lineRule="exact"/>
        <w:textAlignment w:val="auto"/>
        <w:rPr>
          <w:sz w:val="16"/>
          <w:szCs w:val="11"/>
        </w:rPr>
      </w:pPr>
    </w:p>
    <w:p w14:paraId="7AB90B58">
      <w:pPr>
        <w:keepNext w:val="0"/>
        <w:keepLines w:val="0"/>
        <w:pageBreakBefore w:val="0"/>
        <w:widowControl/>
        <w:overflowPunct/>
        <w:autoSpaceDE/>
        <w:autoSpaceDN/>
        <w:bidi w:val="0"/>
        <w:adjustRightInd w:val="0"/>
        <w:spacing w:line="240" w:lineRule="exact"/>
        <w:textAlignment w:val="auto"/>
        <w:rPr>
          <w:sz w:val="16"/>
          <w:szCs w:val="11"/>
        </w:rPr>
      </w:pPr>
    </w:p>
    <w:p w14:paraId="71C04003">
      <w:pPr>
        <w:keepNext w:val="0"/>
        <w:keepLines w:val="0"/>
        <w:pageBreakBefore w:val="0"/>
        <w:widowControl/>
        <w:overflowPunct/>
        <w:autoSpaceDE/>
        <w:autoSpaceDN/>
        <w:bidi w:val="0"/>
        <w:adjustRightInd w:val="0"/>
        <w:spacing w:line="240" w:lineRule="exact"/>
        <w:textAlignment w:val="auto"/>
        <w:rPr>
          <w:sz w:val="16"/>
          <w:szCs w:val="11"/>
        </w:rPr>
      </w:pPr>
    </w:p>
    <w:p w14:paraId="3BE9DAFD">
      <w:pPr>
        <w:keepNext w:val="0"/>
        <w:keepLines w:val="0"/>
        <w:pageBreakBefore w:val="0"/>
        <w:widowControl/>
        <w:overflowPunct/>
        <w:autoSpaceDE/>
        <w:autoSpaceDN/>
        <w:bidi w:val="0"/>
        <w:adjustRightInd w:val="0"/>
        <w:spacing w:line="240" w:lineRule="exact"/>
        <w:textAlignment w:val="auto"/>
        <w:rPr>
          <w:sz w:val="16"/>
          <w:szCs w:val="11"/>
        </w:rPr>
      </w:pPr>
    </w:p>
    <w:p w14:paraId="0C6510B0">
      <w:pPr>
        <w:keepNext w:val="0"/>
        <w:keepLines w:val="0"/>
        <w:pageBreakBefore w:val="0"/>
        <w:widowControl/>
        <w:overflowPunct/>
        <w:autoSpaceDE/>
        <w:autoSpaceDN/>
        <w:bidi w:val="0"/>
        <w:adjustRightInd w:val="0"/>
        <w:spacing w:line="240" w:lineRule="exact"/>
        <w:textAlignment w:val="auto"/>
        <w:rPr>
          <w:sz w:val="16"/>
          <w:szCs w:val="11"/>
        </w:rPr>
      </w:pPr>
    </w:p>
    <w:p w14:paraId="1CBE98A4">
      <w:pPr>
        <w:pStyle w:val="85"/>
        <w:keepNext w:val="0"/>
        <w:keepLines w:val="0"/>
        <w:pageBreakBefore w:val="0"/>
        <w:widowControl/>
        <w:overflowPunct/>
        <w:autoSpaceDE/>
        <w:autoSpaceDN/>
        <w:bidi w:val="0"/>
        <w:adjustRightInd w:val="0"/>
        <w:spacing w:line="240" w:lineRule="exact"/>
        <w:textAlignment w:val="auto"/>
        <w:rPr>
          <w:rFonts w:ascii="宋体" w:hAnsi="宋体" w:eastAsia="宋体"/>
          <w:sz w:val="20"/>
          <w:szCs w:val="20"/>
        </w:rPr>
      </w:pPr>
    </w:p>
    <w:p w14:paraId="1A91CDBE">
      <w:pPr>
        <w:keepNext w:val="0"/>
        <w:keepLines w:val="0"/>
        <w:pageBreakBefore w:val="0"/>
        <w:widowControl/>
        <w:wordWrap/>
        <w:overflowPunct/>
        <w:topLinePunct w:val="0"/>
        <w:autoSpaceDE/>
        <w:autoSpaceDN/>
        <w:bidi w:val="0"/>
        <w:adjustRightInd w:val="0"/>
        <w:spacing w:line="240" w:lineRule="exact"/>
        <w:ind w:right="2494" w:rightChars="1039" w:firstLine="0" w:firstLineChars="0"/>
        <w:jc w:val="distribute"/>
        <w:textAlignment w:val="auto"/>
        <w:rPr>
          <w:b/>
          <w:bCs/>
          <w:sz w:val="20"/>
          <w:szCs w:val="20"/>
        </w:rPr>
      </w:pPr>
      <w:r>
        <w:rPr>
          <w:b/>
          <w:bCs/>
          <w:sz w:val="20"/>
          <w:szCs w:val="20"/>
        </w:rPr>
        <mc:AlternateContent>
          <mc:Choice Requires="wps">
            <w:drawing>
              <wp:anchor distT="45720" distB="45720" distL="114300" distR="114300" simplePos="0" relativeHeight="251659264" behindDoc="0" locked="0" layoutInCell="1" allowOverlap="1">
                <wp:simplePos x="0" y="0"/>
                <wp:positionH relativeFrom="column">
                  <wp:posOffset>4716145</wp:posOffset>
                </wp:positionH>
                <wp:positionV relativeFrom="paragraph">
                  <wp:posOffset>150495</wp:posOffset>
                </wp:positionV>
                <wp:extent cx="722630" cy="1772285"/>
                <wp:effectExtent l="0" t="0" r="1270" b="18415"/>
                <wp:wrapNone/>
                <wp:docPr id="1" name="文本框 2"/>
                <wp:cNvGraphicFramePr/>
                <a:graphic xmlns:a="http://schemas.openxmlformats.org/drawingml/2006/main">
                  <a:graphicData uri="http://schemas.microsoft.com/office/word/2010/wordprocessingShape">
                    <wps:wsp>
                      <wps:cNvSpPr txBox="1"/>
                      <wps:spPr>
                        <a:xfrm>
                          <a:off x="0" y="0"/>
                          <a:ext cx="722630" cy="1772285"/>
                        </a:xfrm>
                        <a:prstGeom prst="rect">
                          <a:avLst/>
                        </a:prstGeom>
                        <a:solidFill>
                          <a:srgbClr val="FFFFFF"/>
                        </a:solidFill>
                        <a:ln>
                          <a:noFill/>
                        </a:ln>
                      </wps:spPr>
                      <wps:txbx>
                        <w:txbxContent>
                          <w:p w14:paraId="25D35DF6">
                            <w:pPr>
                              <w:wordWrap/>
                              <w:topLinePunct w:val="0"/>
                              <w:spacing w:after="0" w:afterLines="0" w:line="240" w:lineRule="auto"/>
                              <w:ind w:firstLine="0" w:firstLineChars="0"/>
                              <w:jc w:val="center"/>
                              <w:rPr>
                                <w:b/>
                                <w:bCs/>
                                <w:sz w:val="32"/>
                                <w:szCs w:val="32"/>
                              </w:rPr>
                            </w:pPr>
                            <w:r>
                              <w:rPr>
                                <w:rFonts w:hint="eastAsia"/>
                                <w:b/>
                                <w:bCs/>
                                <w:sz w:val="32"/>
                                <w:szCs w:val="32"/>
                              </w:rPr>
                              <w:t>制定</w:t>
                            </w:r>
                          </w:p>
                        </w:txbxContent>
                      </wps:txbx>
                      <wps:bodyPr vert="horz" wrap="square" anchor="t" anchorCtr="0" upright="1">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71.35pt;margin-top:11.85pt;height:139.55pt;width:56.9pt;z-index:251659264;mso-width-relative:page;mso-height-relative:margin;mso-height-percent:200;" fillcolor="#FFFFFF" filled="t" stroked="f" coordsize="21600,21600" o:gfxdata="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yyhX&#10;QtoAAAAKAQAADwAAAAAAAAABACAAAAAiAAAAZHJzL2Rvd25yZXYueG1sUEsBAhQAFAAAAAgAh07i&#10;QEOnFfjnAQAAxAMAAA4AAAAAAAAAAQAgAAAAKQEAAGRycy9lMm9Eb2MueG1sUEsFBgAAAAAGAAYA&#10;WQEAAIIFAAAAAA==&#10;">
                <v:fill on="t" focussize="0,0"/>
                <v:stroke on="f"/>
                <v:imagedata o:title=""/>
                <o:lock v:ext="edit" aspectratio="f"/>
                <v:textbox style="mso-fit-shape-to-text:t;">
                  <w:txbxContent>
                    <w:p w14:paraId="25D35DF6">
                      <w:pPr>
                        <w:wordWrap/>
                        <w:topLinePunct w:val="0"/>
                        <w:spacing w:after="0" w:afterLines="0" w:line="240" w:lineRule="auto"/>
                        <w:ind w:firstLine="0" w:firstLineChars="0"/>
                        <w:jc w:val="center"/>
                        <w:rPr>
                          <w:b/>
                          <w:bCs/>
                          <w:sz w:val="32"/>
                          <w:szCs w:val="32"/>
                        </w:rPr>
                      </w:pPr>
                      <w:r>
                        <w:rPr>
                          <w:rFonts w:hint="eastAsia"/>
                          <w:b/>
                          <w:bCs/>
                          <w:sz w:val="32"/>
                          <w:szCs w:val="32"/>
                        </w:rPr>
                        <w:t>制定</w:t>
                      </w:r>
                    </w:p>
                  </w:txbxContent>
                </v:textbox>
              </v:shape>
            </w:pict>
          </mc:Fallback>
        </mc:AlternateContent>
      </w:r>
      <w:r>
        <w:rPr>
          <w:rFonts w:hint="eastAsia"/>
          <w:b/>
          <w:color w:val="000000"/>
          <w:sz w:val="20"/>
          <w:szCs w:val="18"/>
        </w:rPr>
        <w:t xml:space="preserve">   </w:t>
      </w:r>
      <w:r>
        <w:rPr>
          <w:rFonts w:hint="eastAsia"/>
          <w:b/>
          <w:color w:val="000000"/>
          <w:sz w:val="20"/>
          <w:szCs w:val="18"/>
          <w:lang w:val="en-US" w:eastAsia="zh-CN"/>
        </w:rPr>
        <w:t xml:space="preserve"> </w:t>
      </w:r>
      <w:r>
        <w:rPr>
          <w:rFonts w:hint="eastAsia"/>
          <w:b/>
          <w:color w:val="000000"/>
          <w:sz w:val="20"/>
          <w:szCs w:val="18"/>
        </w:rPr>
        <w:t xml:space="preserve">  </w:t>
      </w:r>
      <w:r>
        <w:rPr>
          <w:rFonts w:hint="eastAsia"/>
          <w:b/>
          <w:color w:val="000000"/>
          <w:sz w:val="20"/>
          <w:szCs w:val="18"/>
          <w:lang w:val="en-US" w:eastAsia="zh-CN"/>
        </w:rPr>
        <w:t xml:space="preserve">       </w:t>
      </w:r>
      <w:r>
        <w:rPr>
          <w:rFonts w:hint="eastAsia"/>
          <w:b/>
          <w:bCs/>
          <w:sz w:val="20"/>
          <w:szCs w:val="20"/>
        </w:rPr>
        <w:t>中华人民共和国</w:t>
      </w:r>
      <w:r>
        <w:rPr>
          <w:b/>
          <w:bCs/>
          <w:sz w:val="20"/>
          <w:szCs w:val="20"/>
        </w:rPr>
        <w:t>住房</w:t>
      </w:r>
      <w:r>
        <w:rPr>
          <w:rFonts w:hint="eastAsia"/>
          <w:b/>
          <w:bCs/>
          <w:sz w:val="20"/>
          <w:szCs w:val="20"/>
        </w:rPr>
        <w:t>和</w:t>
      </w:r>
      <w:r>
        <w:rPr>
          <w:b/>
          <w:bCs/>
          <w:sz w:val="20"/>
          <w:szCs w:val="20"/>
        </w:rPr>
        <w:t>城乡建设部</w:t>
      </w:r>
    </w:p>
    <w:p w14:paraId="355A9F28">
      <w:pPr>
        <w:keepNext w:val="0"/>
        <w:keepLines w:val="0"/>
        <w:pageBreakBefore w:val="0"/>
        <w:widowControl/>
        <w:wordWrap/>
        <w:overflowPunct/>
        <w:topLinePunct w:val="0"/>
        <w:autoSpaceDE/>
        <w:autoSpaceDN/>
        <w:bidi w:val="0"/>
        <w:adjustRightInd w:val="0"/>
        <w:spacing w:line="240" w:lineRule="exact"/>
        <w:ind w:right="2494" w:rightChars="1039" w:firstLine="0" w:firstLineChars="0"/>
        <w:jc w:val="distribute"/>
        <w:textAlignment w:val="auto"/>
        <w:rPr>
          <w:b/>
          <w:bCs/>
          <w:sz w:val="20"/>
          <w:szCs w:val="20"/>
        </w:rPr>
        <w:sectPr>
          <w:footerReference r:id="rId5" w:type="default"/>
          <w:footerReference r:id="rId6" w:type="even"/>
          <w:pgSz w:w="11906" w:h="16838"/>
          <w:pgMar w:top="1440" w:right="1080" w:bottom="1440" w:left="1080" w:header="720" w:footer="998" w:gutter="0"/>
          <w:pgNumType w:start="1"/>
          <w:cols w:space="720" w:num="1"/>
          <w:titlePg/>
          <w:docGrid w:linePitch="326" w:charSpace="0"/>
        </w:sectPr>
      </w:pPr>
      <w:r>
        <w:rPr>
          <w:rFonts w:hint="eastAsia"/>
          <w:b/>
          <w:color w:val="000000"/>
          <w:sz w:val="20"/>
          <w:szCs w:val="18"/>
        </w:rPr>
        <w:t xml:space="preserve">    </w:t>
      </w:r>
      <w:r>
        <w:rPr>
          <w:rFonts w:hint="eastAsia"/>
          <w:b/>
          <w:color w:val="000000"/>
          <w:sz w:val="20"/>
          <w:szCs w:val="18"/>
          <w:lang w:val="en-US" w:eastAsia="zh-CN"/>
        </w:rPr>
        <w:t xml:space="preserve">        </w:t>
      </w:r>
      <w:r>
        <w:rPr>
          <w:rFonts w:hint="eastAsia"/>
          <w:b/>
          <w:color w:val="000000"/>
          <w:sz w:val="20"/>
          <w:szCs w:val="18"/>
        </w:rPr>
        <w:t xml:space="preserve"> 国家</w:t>
      </w:r>
      <w:r>
        <w:rPr>
          <w:rFonts w:hint="eastAsia"/>
          <w:b/>
          <w:bCs/>
          <w:sz w:val="20"/>
          <w:szCs w:val="20"/>
        </w:rPr>
        <w:t>市场监</w:t>
      </w:r>
      <w:r>
        <w:rPr>
          <w:rFonts w:hint="eastAsia"/>
          <w:b/>
          <w:color w:val="000000"/>
          <w:sz w:val="20"/>
          <w:szCs w:val="18"/>
        </w:rPr>
        <w:t>督</w:t>
      </w:r>
      <w:r>
        <w:rPr>
          <w:rFonts w:hint="eastAsia"/>
          <w:b/>
          <w:bCs/>
          <w:sz w:val="20"/>
          <w:szCs w:val="20"/>
        </w:rPr>
        <w:t>管理</w:t>
      </w:r>
      <w:r>
        <w:rPr>
          <w:b/>
          <w:bCs/>
          <w:sz w:val="20"/>
          <w:szCs w:val="20"/>
        </w:rPr>
        <w:t>总</w:t>
      </w:r>
    </w:p>
    <w:p w14:paraId="7240FF42">
      <w:pPr>
        <w:pStyle w:val="72"/>
        <w:keepNext w:val="0"/>
        <w:keepLines w:val="0"/>
        <w:pageBreakBefore w:val="0"/>
        <w:widowControl/>
        <w:overflowPunct/>
        <w:autoSpaceDE/>
        <w:autoSpaceDN/>
        <w:bidi w:val="0"/>
        <w:adjustRightInd w:val="0"/>
        <w:snapToGrid w:val="0"/>
        <w:spacing w:before="0" w:after="50" w:line="240" w:lineRule="exact"/>
        <w:jc w:val="center"/>
        <w:textAlignment w:val="auto"/>
        <w:rPr>
          <w:rFonts w:ascii="华文中宋" w:hAnsi="华文中宋" w:eastAsia="华文中宋"/>
          <w:sz w:val="24"/>
          <w:szCs w:val="32"/>
        </w:rPr>
      </w:pPr>
      <w:bookmarkStart w:id="0" w:name="_Toc54862164"/>
      <w:r>
        <w:rPr>
          <w:rFonts w:hint="eastAsia" w:ascii="华文中宋" w:hAnsi="华文中宋" w:eastAsia="华文中宋"/>
          <w:sz w:val="22"/>
          <w:szCs w:val="28"/>
        </w:rPr>
        <w:t>第一部分</w:t>
      </w:r>
      <w:r>
        <w:rPr>
          <w:rFonts w:ascii="华文中宋" w:hAnsi="华文中宋" w:eastAsia="华文中宋"/>
          <w:sz w:val="22"/>
          <w:szCs w:val="28"/>
        </w:rPr>
        <w:t xml:space="preserve"> </w:t>
      </w:r>
      <w:r>
        <w:rPr>
          <w:rFonts w:hint="eastAsia" w:ascii="华文中宋" w:hAnsi="华文中宋" w:eastAsia="华文中宋"/>
          <w:sz w:val="21"/>
          <w:szCs w:val="24"/>
        </w:rPr>
        <w:t>合同协议书</w:t>
      </w:r>
      <w:bookmarkEnd w:id="0"/>
    </w:p>
    <w:p w14:paraId="21319FFF">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color w:val="000000"/>
          <w:sz w:val="20"/>
          <w:szCs w:val="20"/>
          <w:u w:val="single"/>
          <w:lang w:val="en-US" w:eastAsia="zh-CN"/>
        </w:rPr>
      </w:pPr>
      <w:r>
        <w:rPr>
          <w:rFonts w:hint="eastAsia" w:ascii="仿宋_GB2312" w:eastAsia="仿宋_GB2312"/>
          <w:sz w:val="20"/>
          <w:szCs w:val="20"/>
        </w:rPr>
        <w:t>发包人（全称）：</w:t>
      </w:r>
      <w:r>
        <w:rPr>
          <w:rFonts w:hint="eastAsia" w:ascii="仿宋_GB2312" w:eastAsia="仿宋_GB2312"/>
          <w:color w:val="000000"/>
          <w:sz w:val="20"/>
          <w:szCs w:val="20"/>
          <w:u w:val="single"/>
          <w:lang w:val="en-US" w:eastAsia="zh-CN"/>
        </w:rPr>
        <w:t xml:space="preserve">                                   </w:t>
      </w:r>
    </w:p>
    <w:p w14:paraId="4A84CFEB">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ascii="仿宋_GB2312" w:eastAsia="仿宋_GB2312"/>
          <w:color w:val="000000"/>
          <w:sz w:val="20"/>
          <w:szCs w:val="20"/>
        </w:rPr>
      </w:pPr>
      <w:r>
        <w:rPr>
          <w:rFonts w:hint="eastAsia" w:ascii="仿宋_GB2312" w:eastAsia="仿宋_GB2312"/>
          <w:sz w:val="20"/>
          <w:szCs w:val="20"/>
        </w:rPr>
        <w:t>承包人（全称）：</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p>
    <w:p w14:paraId="6CCCA38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根据《中华人民共和国民法典》、《中华人民共和国建筑法》及有关法律规定，遵循平等、自愿、公平和诚实信用的原则，双方就</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的工程总承包及有关事项协商一致，共同达成如下协议：</w:t>
      </w:r>
    </w:p>
    <w:p w14:paraId="7589362F">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1" w:name="_Toc54862165"/>
      <w:r>
        <w:rPr>
          <w:rFonts w:hint="eastAsia" w:ascii="黑体" w:hAnsi="黑体" w:eastAsia="黑体"/>
          <w:b w:val="0"/>
          <w:bCs/>
          <w:sz w:val="20"/>
          <w:szCs w:val="20"/>
        </w:rPr>
        <w:t>一、工程概况</w:t>
      </w:r>
      <w:bookmarkEnd w:id="1"/>
    </w:p>
    <w:p w14:paraId="17A09AF9">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 工程名称：。</w:t>
      </w:r>
    </w:p>
    <w:p w14:paraId="0F0D83B4">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2. 工程地点：</w:t>
      </w:r>
      <w:r>
        <w:rPr>
          <w:rFonts w:ascii="仿宋_GB2312" w:eastAsia="仿宋_GB2312"/>
          <w:sz w:val="20"/>
          <w:szCs w:val="20"/>
          <w:u w:val="single"/>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sz w:val="20"/>
          <w:szCs w:val="20"/>
        </w:rPr>
        <w:t>。</w:t>
      </w:r>
    </w:p>
    <w:p w14:paraId="10A2ED60">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3. 工程承包范围：</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工程量清单的全部内容</w:t>
      </w:r>
      <w:r>
        <w:rPr>
          <w:rFonts w:ascii="仿宋_GB2312" w:eastAsia="仿宋_GB2312"/>
          <w:sz w:val="20"/>
          <w:szCs w:val="20"/>
          <w:u w:val="single"/>
        </w:rPr>
        <w:t xml:space="preserve">   </w:t>
      </w:r>
      <w:r>
        <w:rPr>
          <w:rFonts w:hint="eastAsia" w:ascii="仿宋_GB2312" w:eastAsia="仿宋_GB2312"/>
          <w:sz w:val="20"/>
          <w:szCs w:val="20"/>
        </w:rPr>
        <w:t>。</w:t>
      </w:r>
    </w:p>
    <w:p w14:paraId="465619FC">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2" w:name="_Toc54862166"/>
      <w:r>
        <w:rPr>
          <w:rFonts w:hint="eastAsia" w:ascii="黑体" w:hAnsi="黑体" w:eastAsia="黑体"/>
          <w:b w:val="0"/>
          <w:bCs/>
          <w:sz w:val="20"/>
          <w:szCs w:val="20"/>
        </w:rPr>
        <w:t>二、合同工期</w:t>
      </w:r>
      <w:bookmarkEnd w:id="2"/>
    </w:p>
    <w:p w14:paraId="1D0CE4C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计划开工日期：</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rPr>
        <w:t>年</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rPr>
        <w:t>月</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rPr>
        <w:t>日</w:t>
      </w:r>
      <w:r>
        <w:rPr>
          <w:rFonts w:hint="eastAsia" w:ascii="仿宋_GB2312" w:eastAsia="仿宋_GB2312"/>
          <w:sz w:val="20"/>
          <w:szCs w:val="20"/>
        </w:rPr>
        <w:t>。</w:t>
      </w:r>
    </w:p>
    <w:p w14:paraId="3034DAA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计划竣工日期：</w:t>
      </w:r>
      <w:r>
        <w:rPr>
          <w:rFonts w:hint="eastAsia" w:ascii="仿宋_GB2312" w:eastAsia="仿宋_GB2312"/>
          <w:sz w:val="20"/>
          <w:szCs w:val="20"/>
          <w:u w:val="single"/>
          <w:lang w:val="en-US" w:eastAsia="zh-CN"/>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rPr>
        <w:t>年</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hint="eastAsia" w:ascii="仿宋_GB2312" w:eastAsia="仿宋_GB2312"/>
          <w:color w:val="000000"/>
          <w:sz w:val="20"/>
          <w:szCs w:val="20"/>
        </w:rPr>
        <w:t>月</w:t>
      </w:r>
      <w:r>
        <w:rPr>
          <w:rFonts w:hint="eastAsia" w:ascii="仿宋_GB2312" w:eastAsia="仿宋_GB2312"/>
          <w:color w:val="000000"/>
          <w:sz w:val="20"/>
          <w:szCs w:val="20"/>
          <w:u w:val="single"/>
          <w:lang w:val="en-US" w:eastAsia="zh-CN"/>
        </w:rPr>
        <w:t xml:space="preserve">    </w:t>
      </w:r>
      <w:r>
        <w:rPr>
          <w:rFonts w:hint="eastAsia" w:ascii="仿宋_GB2312" w:eastAsia="仿宋_GB2312"/>
          <w:color w:val="000000"/>
          <w:sz w:val="20"/>
          <w:szCs w:val="20"/>
        </w:rPr>
        <w:t>日</w:t>
      </w:r>
      <w:r>
        <w:rPr>
          <w:rFonts w:hint="eastAsia" w:ascii="仿宋_GB2312" w:eastAsia="仿宋_GB2312"/>
          <w:sz w:val="20"/>
          <w:szCs w:val="20"/>
        </w:rPr>
        <w:t>。</w:t>
      </w:r>
    </w:p>
    <w:p w14:paraId="52F92AA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工期总日历天数：</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sz w:val="20"/>
          <w:szCs w:val="20"/>
        </w:rPr>
        <w:t>天，工期总日历天数与根据前述计划日期计算的工期天数不一致的，以工期总日历天数为准。</w:t>
      </w:r>
    </w:p>
    <w:p w14:paraId="42D19D7F">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3" w:name="_Toc54862167"/>
      <w:r>
        <w:rPr>
          <w:rFonts w:hint="eastAsia" w:ascii="黑体" w:hAnsi="黑体" w:eastAsia="黑体"/>
          <w:b w:val="0"/>
          <w:bCs/>
          <w:sz w:val="20"/>
          <w:szCs w:val="20"/>
        </w:rPr>
        <w:t>三、质量标准</w:t>
      </w:r>
      <w:bookmarkEnd w:id="3"/>
    </w:p>
    <w:p w14:paraId="2657D17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sz w:val="20"/>
          <w:szCs w:val="20"/>
        </w:rPr>
        <w:t>工程质量标准：</w:t>
      </w:r>
      <w:r>
        <w:rPr>
          <w:rFonts w:hint="eastAsia" w:ascii="仿宋_GB2312" w:eastAsia="仿宋_GB2312"/>
          <w:sz w:val="20"/>
          <w:szCs w:val="20"/>
          <w:u w:val="single"/>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合格</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39491F67">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4" w:name="_Toc54862168"/>
      <w:r>
        <w:rPr>
          <w:rFonts w:hint="eastAsia" w:ascii="黑体" w:hAnsi="黑体" w:eastAsia="黑体"/>
          <w:b w:val="0"/>
          <w:bCs/>
          <w:sz w:val="20"/>
          <w:szCs w:val="20"/>
        </w:rPr>
        <w:t>四、签约合同价与合同价格形式</w:t>
      </w:r>
      <w:bookmarkEnd w:id="4"/>
    </w:p>
    <w:p w14:paraId="0FD88861">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 签约合同价（含税）为：</w:t>
      </w:r>
    </w:p>
    <w:p w14:paraId="7F0C80B6">
      <w:pPr>
        <w:keepNext w:val="0"/>
        <w:keepLines w:val="0"/>
        <w:pageBreakBefore w:val="0"/>
        <w:widowControl/>
        <w:wordWrap/>
        <w:overflowPunct/>
        <w:topLinePunct w:val="0"/>
        <w:autoSpaceDE/>
        <w:autoSpaceDN/>
        <w:bidi w:val="0"/>
        <w:adjustRightInd w:val="0"/>
        <w:spacing w:line="240" w:lineRule="exact"/>
        <w:ind w:left="1800" w:leftChars="250" w:hanging="1200" w:hangingChars="600"/>
        <w:textAlignment w:val="auto"/>
        <w:rPr>
          <w:rFonts w:ascii="仿宋_GB2312" w:eastAsia="仿宋_GB2312"/>
          <w:color w:val="000000"/>
          <w:sz w:val="20"/>
          <w:szCs w:val="20"/>
        </w:rPr>
      </w:pPr>
      <w:r>
        <w:rPr>
          <w:rFonts w:hint="eastAsia" w:ascii="仿宋_GB2312" w:eastAsia="仿宋_GB2312"/>
          <w:sz w:val="20"/>
          <w:szCs w:val="20"/>
        </w:rPr>
        <w:t>人民币（大写)</w:t>
      </w:r>
      <w:r>
        <w:rPr>
          <w:rFonts w:hint="eastAsia" w:ascii="仿宋_GB2312" w:eastAsia="仿宋_GB2312"/>
          <w:color w:val="000000"/>
          <w:sz w:val="20"/>
          <w:szCs w:val="20"/>
        </w:rPr>
        <w:t xml:space="preserve"> </w:t>
      </w:r>
      <w:r>
        <w:rPr>
          <w:rFonts w:hint="eastAsia" w:ascii="仿宋_GB2312" w:eastAsia="仿宋_GB2312"/>
          <w:color w:val="000000"/>
          <w:sz w:val="20"/>
          <w:szCs w:val="20"/>
          <w:u w:val="single"/>
          <w:lang w:val="en-US" w:eastAsia="zh-CN"/>
        </w:rPr>
        <w:t xml:space="preserve">                               </w:t>
      </w:r>
      <w:r>
        <w:rPr>
          <w:rFonts w:hint="eastAsia" w:ascii="仿宋_GB2312" w:eastAsia="仿宋_GB2312"/>
          <w:color w:val="000000"/>
          <w:sz w:val="20"/>
          <w:szCs w:val="20"/>
        </w:rPr>
        <w:t>（¥</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w:t>
      </w:r>
      <w:r>
        <w:rPr>
          <w:rFonts w:ascii="仿宋_GB2312" w:eastAsia="仿宋_GB2312"/>
          <w:color w:val="000000"/>
          <w:sz w:val="20"/>
          <w:szCs w:val="20"/>
          <w:u w:val="single"/>
        </w:rPr>
        <w:t xml:space="preserve"> </w:t>
      </w:r>
      <w:r>
        <w:rPr>
          <w:rFonts w:hint="eastAsia" w:ascii="仿宋_GB2312" w:eastAsia="仿宋_GB2312"/>
          <w:color w:val="000000"/>
          <w:sz w:val="20"/>
          <w:szCs w:val="20"/>
        </w:rPr>
        <w:t>元）。</w:t>
      </w:r>
    </w:p>
    <w:p w14:paraId="454CED95">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2. 合同价格形式：</w:t>
      </w:r>
    </w:p>
    <w:p w14:paraId="3BAB81C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合同价格形式为总价合同，除根据合同约定的在工程实施过程中需进行增减的款项外，合同价格不予调整，但合同当事人另有约定的除外。</w:t>
      </w:r>
    </w:p>
    <w:p w14:paraId="785E95EC">
      <w:pPr>
        <w:keepNext w:val="0"/>
        <w:keepLines w:val="0"/>
        <w:pageBreakBefore w:val="0"/>
        <w:widowControl/>
        <w:kinsoku w:val="0"/>
        <w:wordWrap/>
        <w:overflowPunct/>
        <w:topLinePunct w:val="0"/>
        <w:autoSpaceDE/>
        <w:autoSpaceDN/>
        <w:bidi w:val="0"/>
        <w:adjustRightInd w:val="0"/>
        <w:spacing w:line="240" w:lineRule="exact"/>
        <w:ind w:left="300" w:leftChars="125" w:firstLine="200" w:firstLineChars="100"/>
        <w:jc w:val="left"/>
        <w:textAlignment w:val="auto"/>
        <w:rPr>
          <w:rFonts w:ascii="仿宋_GB2312" w:eastAsia="仿宋_GB2312"/>
          <w:sz w:val="20"/>
          <w:szCs w:val="20"/>
        </w:rPr>
      </w:pPr>
      <w:r>
        <w:rPr>
          <w:rFonts w:hint="eastAsia" w:ascii="仿宋_GB2312" w:eastAsia="仿宋_GB2312"/>
          <w:sz w:val="20"/>
          <w:szCs w:val="20"/>
        </w:rPr>
        <w:t>合同当事人对合同价格形式的其他约定：</w:t>
      </w:r>
      <w:r>
        <w:rPr>
          <w:rFonts w:hint="eastAsia" w:ascii="仿宋_GB2312" w:eastAsia="仿宋_GB2312"/>
          <w:color w:val="000000"/>
          <w:sz w:val="20"/>
          <w:szCs w:val="20"/>
          <w:u w:val="single"/>
          <w:lang w:eastAsia="zh-CN"/>
        </w:rPr>
        <w:t>固定综合单价</w:t>
      </w:r>
      <w:r>
        <w:rPr>
          <w:rFonts w:hint="eastAsia" w:ascii="仿宋_GB2312" w:eastAsia="仿宋_GB2312"/>
          <w:sz w:val="20"/>
          <w:szCs w:val="20"/>
        </w:rPr>
        <w:t>。</w:t>
      </w:r>
    </w:p>
    <w:p w14:paraId="781D0DD3">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5" w:name="_Toc54862169"/>
      <w:r>
        <w:rPr>
          <w:rFonts w:hint="eastAsia" w:ascii="黑体" w:hAnsi="黑体" w:eastAsia="黑体"/>
          <w:b w:val="0"/>
          <w:bCs/>
          <w:sz w:val="20"/>
          <w:szCs w:val="20"/>
        </w:rPr>
        <w:t>五、工程总承包项目经理</w:t>
      </w:r>
      <w:bookmarkEnd w:id="5"/>
    </w:p>
    <w:p w14:paraId="3000559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工程总承包项目经理：</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03FAD97E">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6" w:name="_Toc54862170"/>
      <w:r>
        <w:rPr>
          <w:rFonts w:hint="eastAsia" w:ascii="黑体" w:hAnsi="黑体" w:eastAsia="黑体"/>
          <w:b w:val="0"/>
          <w:bCs/>
          <w:sz w:val="20"/>
          <w:szCs w:val="20"/>
        </w:rPr>
        <w:t>六、合同文件构成</w:t>
      </w:r>
      <w:bookmarkEnd w:id="6"/>
    </w:p>
    <w:p w14:paraId="33AF3D0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 xml:space="preserve">本协议书与下列文件一起构成合同文件： </w:t>
      </w:r>
    </w:p>
    <w:p w14:paraId="5DAF916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 中标通知书（如果有）；</w:t>
      </w:r>
    </w:p>
    <w:p w14:paraId="154C842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（2） 投标函及投标函附录（如果有）；</w:t>
      </w:r>
    </w:p>
    <w:p w14:paraId="19D9D63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（3） 专用合同条件及《发包人要求》等附件；</w:t>
      </w:r>
    </w:p>
    <w:p w14:paraId="464DAC9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（4） 通用合同条件；</w:t>
      </w:r>
    </w:p>
    <w:p w14:paraId="0B1749B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w:t>
      </w:r>
      <w:r>
        <w:rPr>
          <w:rFonts w:ascii="仿宋_GB2312" w:eastAsia="仿宋_GB2312"/>
          <w:sz w:val="20"/>
          <w:szCs w:val="20"/>
        </w:rPr>
        <w:t>5</w:t>
      </w:r>
      <w:r>
        <w:rPr>
          <w:rFonts w:hint="eastAsia" w:ascii="仿宋_GB2312" w:eastAsia="仿宋_GB2312"/>
          <w:sz w:val="20"/>
          <w:szCs w:val="20"/>
        </w:rPr>
        <w:t xml:space="preserve">） 承包人建议书； </w:t>
      </w:r>
    </w:p>
    <w:p w14:paraId="0990E23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w:t>
      </w:r>
      <w:r>
        <w:rPr>
          <w:rFonts w:ascii="仿宋_GB2312" w:eastAsia="仿宋_GB2312"/>
          <w:sz w:val="20"/>
          <w:szCs w:val="20"/>
        </w:rPr>
        <w:t>6</w:t>
      </w:r>
      <w:r>
        <w:rPr>
          <w:rFonts w:hint="eastAsia" w:ascii="仿宋_GB2312" w:eastAsia="仿宋_GB2312"/>
          <w:sz w:val="20"/>
          <w:szCs w:val="20"/>
        </w:rPr>
        <w:t>） 价格清单；</w:t>
      </w:r>
    </w:p>
    <w:p w14:paraId="7FB6C3B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w:t>
      </w:r>
      <w:r>
        <w:rPr>
          <w:rFonts w:ascii="仿宋_GB2312" w:eastAsia="仿宋_GB2312"/>
          <w:sz w:val="20"/>
          <w:szCs w:val="20"/>
        </w:rPr>
        <w:t>7</w:t>
      </w:r>
      <w:r>
        <w:rPr>
          <w:rFonts w:hint="eastAsia" w:ascii="仿宋_GB2312" w:eastAsia="仿宋_GB2312"/>
          <w:sz w:val="20"/>
          <w:szCs w:val="20"/>
        </w:rPr>
        <w:t>） 双方约定的其他合同文件。</w:t>
      </w:r>
    </w:p>
    <w:p w14:paraId="234EDFF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上述各项合同文件包括双方就该项合同文件所作出的补充和修改，属于同一类内容的合同文件应以最新签署的为准。专用合同条件及其附件须经合同当事人签字或盖章。</w:t>
      </w:r>
    </w:p>
    <w:p w14:paraId="35E2F184">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7" w:name="_Toc54862171"/>
      <w:r>
        <w:rPr>
          <w:rFonts w:hint="eastAsia" w:ascii="黑体" w:hAnsi="黑体" w:eastAsia="黑体"/>
          <w:b w:val="0"/>
          <w:bCs/>
          <w:sz w:val="20"/>
          <w:szCs w:val="20"/>
        </w:rPr>
        <w:t>七、承诺</w:t>
      </w:r>
      <w:bookmarkEnd w:id="7"/>
    </w:p>
    <w:p w14:paraId="2457077D">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 发包人承诺按照法律规定履行项目审批手续、筹集工程建设资金并按照合同约定的期限和方式支付合同价款。</w:t>
      </w:r>
    </w:p>
    <w:p w14:paraId="3E6A797A">
      <w:pPr>
        <w:keepNext w:val="0"/>
        <w:keepLines w:val="0"/>
        <w:pageBreakBefore w:val="0"/>
        <w:widowControl/>
        <w:overflowPunct/>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2. 承包人承诺按照法律规定及合同约定组织完成工程的设计、采购和施工等工作，确保工程质量和安全，不进行转包及违法分包，并在缺陷责任期及保修期内承担相应的工程维修责任。</w:t>
      </w:r>
    </w:p>
    <w:p w14:paraId="16186792">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8" w:name="_Toc54862172"/>
      <w:r>
        <w:rPr>
          <w:rFonts w:hint="eastAsia" w:ascii="黑体" w:hAnsi="黑体" w:eastAsia="黑体"/>
          <w:b w:val="0"/>
          <w:bCs/>
          <w:sz w:val="20"/>
          <w:szCs w:val="20"/>
        </w:rPr>
        <w:t>八、订立时间</w:t>
      </w:r>
      <w:bookmarkEnd w:id="8"/>
    </w:p>
    <w:p w14:paraId="1CD22DA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本合同于</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年</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月</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日订立。</w:t>
      </w:r>
    </w:p>
    <w:p w14:paraId="44295D35">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9" w:name="_Toc54862173"/>
      <w:r>
        <w:rPr>
          <w:rFonts w:hint="eastAsia" w:ascii="黑体" w:hAnsi="黑体" w:eastAsia="黑体"/>
          <w:b w:val="0"/>
          <w:bCs/>
          <w:sz w:val="20"/>
          <w:szCs w:val="20"/>
        </w:rPr>
        <w:t>九、订立地点</w:t>
      </w:r>
      <w:bookmarkEnd w:id="9"/>
    </w:p>
    <w:p w14:paraId="1369C9F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本合同在</w:t>
      </w:r>
      <w:r>
        <w:rPr>
          <w:rFonts w:ascii="仿宋_GB2312" w:eastAsia="仿宋_GB2312"/>
          <w:sz w:val="20"/>
          <w:szCs w:val="20"/>
          <w:u w:val="single"/>
        </w:rPr>
        <w:t xml:space="preserve"> </w:t>
      </w:r>
      <w:r>
        <w:rPr>
          <w:rFonts w:hint="eastAsia" w:ascii="仿宋_GB2312" w:eastAsia="仿宋_GB2312"/>
          <w:sz w:val="20"/>
          <w:szCs w:val="20"/>
        </w:rPr>
        <w:t>订立。</w:t>
      </w:r>
    </w:p>
    <w:p w14:paraId="54660BC7">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10" w:name="_Toc54862174"/>
      <w:r>
        <w:rPr>
          <w:rFonts w:hint="eastAsia" w:ascii="黑体" w:hAnsi="黑体" w:eastAsia="黑体"/>
          <w:b w:val="0"/>
          <w:bCs/>
          <w:sz w:val="20"/>
          <w:szCs w:val="20"/>
        </w:rPr>
        <w:t>十、合同生效</w:t>
      </w:r>
      <w:bookmarkEnd w:id="10"/>
    </w:p>
    <w:p w14:paraId="0C0822E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本合同经双方签字或盖章后成立，并自</w:t>
      </w:r>
      <w:r>
        <w:rPr>
          <w:rFonts w:hint="eastAsia" w:ascii="仿宋_GB2312" w:eastAsia="仿宋_GB2312"/>
          <w:color w:val="000000"/>
          <w:sz w:val="20"/>
          <w:szCs w:val="20"/>
          <w:u w:val="single"/>
          <w:lang w:val="en-US" w:eastAsia="zh-CN"/>
        </w:rPr>
        <w:t>发包方和承包方的法定代表人或其授权代理人在协议书上签字盖章后本合同</w:t>
      </w:r>
      <w:r>
        <w:rPr>
          <w:rFonts w:hint="eastAsia" w:ascii="仿宋_GB2312" w:eastAsia="仿宋_GB2312"/>
          <w:sz w:val="20"/>
          <w:szCs w:val="20"/>
        </w:rPr>
        <w:t>生效。</w:t>
      </w:r>
    </w:p>
    <w:p w14:paraId="7CF140A7">
      <w:pPr>
        <w:pStyle w:val="102"/>
        <w:keepNext w:val="0"/>
        <w:keepLines w:val="0"/>
        <w:pageBreakBefore w:val="0"/>
        <w:widowControl/>
        <w:numPr>
          <w:ilvl w:val="0"/>
          <w:numId w:val="0"/>
        </w:numPr>
        <w:wordWrap/>
        <w:overflowPunct/>
        <w:topLinePunct w:val="0"/>
        <w:autoSpaceDE/>
        <w:autoSpaceDN/>
        <w:bidi w:val="0"/>
        <w:adjustRightInd w:val="0"/>
        <w:spacing w:line="240" w:lineRule="exact"/>
        <w:textAlignment w:val="auto"/>
        <w:rPr>
          <w:rFonts w:ascii="黑体" w:hAnsi="黑体" w:eastAsia="黑体"/>
          <w:b w:val="0"/>
          <w:bCs/>
          <w:sz w:val="20"/>
          <w:szCs w:val="20"/>
        </w:rPr>
      </w:pPr>
      <w:bookmarkStart w:id="11" w:name="_Toc54862175"/>
      <w:r>
        <w:rPr>
          <w:rFonts w:hint="eastAsia" w:ascii="黑体" w:hAnsi="黑体" w:eastAsia="黑体"/>
          <w:b w:val="0"/>
          <w:bCs/>
          <w:sz w:val="20"/>
          <w:szCs w:val="20"/>
        </w:rPr>
        <w:t>十一、合同份数</w:t>
      </w:r>
      <w:bookmarkEnd w:id="11"/>
    </w:p>
    <w:p w14:paraId="62D0F29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本合同一式</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肆</w:t>
      </w:r>
      <w:r>
        <w:rPr>
          <w:rFonts w:ascii="仿宋_GB2312" w:eastAsia="仿宋_GB2312"/>
          <w:sz w:val="20"/>
          <w:szCs w:val="20"/>
          <w:u w:val="single"/>
        </w:rPr>
        <w:t xml:space="preserve"> </w:t>
      </w:r>
      <w:r>
        <w:rPr>
          <w:rFonts w:hint="eastAsia" w:ascii="仿宋_GB2312" w:eastAsia="仿宋_GB2312"/>
          <w:sz w:val="20"/>
          <w:szCs w:val="20"/>
        </w:rPr>
        <w:t>份，均具有同等法律效力，发包人执</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贰</w:t>
      </w:r>
      <w:r>
        <w:rPr>
          <w:rFonts w:ascii="仿宋_GB2312" w:eastAsia="仿宋_GB2312"/>
          <w:sz w:val="20"/>
          <w:szCs w:val="20"/>
          <w:u w:val="single"/>
        </w:rPr>
        <w:t xml:space="preserve"> </w:t>
      </w:r>
      <w:r>
        <w:rPr>
          <w:rFonts w:hint="eastAsia" w:ascii="仿宋_GB2312" w:eastAsia="仿宋_GB2312"/>
          <w:sz w:val="20"/>
          <w:szCs w:val="20"/>
        </w:rPr>
        <w:t>份，承包人执</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贰</w:t>
      </w:r>
      <w:r>
        <w:rPr>
          <w:rFonts w:ascii="仿宋_GB2312" w:eastAsia="仿宋_GB2312"/>
          <w:sz w:val="20"/>
          <w:szCs w:val="20"/>
          <w:u w:val="single"/>
        </w:rPr>
        <w:t xml:space="preserve"> </w:t>
      </w:r>
      <w:r>
        <w:rPr>
          <w:rFonts w:hint="eastAsia" w:ascii="仿宋_GB2312" w:eastAsia="仿宋_GB2312"/>
          <w:sz w:val="20"/>
          <w:szCs w:val="20"/>
        </w:rPr>
        <w:t>份。</w:t>
      </w:r>
    </w:p>
    <w:tbl>
      <w:tblPr>
        <w:tblStyle w:val="34"/>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347F4EBC">
        <w:tblPrEx>
          <w:tblCellMar>
            <w:top w:w="0" w:type="dxa"/>
            <w:left w:w="108" w:type="dxa"/>
            <w:bottom w:w="0" w:type="dxa"/>
            <w:right w:w="108" w:type="dxa"/>
          </w:tblCellMar>
        </w:tblPrEx>
        <w:tc>
          <w:tcPr>
            <w:tcW w:w="4507" w:type="dxa"/>
            <w:noWrap w:val="0"/>
            <w:vAlign w:val="top"/>
          </w:tcPr>
          <w:p w14:paraId="44307358">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发包人：（公章）</w:t>
            </w:r>
          </w:p>
          <w:p w14:paraId="58414622">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p w14:paraId="072A8B07">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tc>
        <w:tc>
          <w:tcPr>
            <w:tcW w:w="4565" w:type="dxa"/>
            <w:noWrap w:val="0"/>
            <w:vAlign w:val="top"/>
          </w:tcPr>
          <w:p w14:paraId="22920F4C">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承包人：（公章）</w:t>
            </w:r>
          </w:p>
          <w:p w14:paraId="3C232770">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p w14:paraId="6D1EFC44">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tc>
      </w:tr>
      <w:tr w14:paraId="365EB1F7">
        <w:tblPrEx>
          <w:tblCellMar>
            <w:top w:w="0" w:type="dxa"/>
            <w:left w:w="108" w:type="dxa"/>
            <w:bottom w:w="0" w:type="dxa"/>
            <w:right w:w="108" w:type="dxa"/>
          </w:tblCellMar>
        </w:tblPrEx>
        <w:tc>
          <w:tcPr>
            <w:tcW w:w="4507" w:type="dxa"/>
            <w:noWrap w:val="0"/>
            <w:vAlign w:val="top"/>
          </w:tcPr>
          <w:p w14:paraId="6872B24D">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法定代表人或其委托代理人：</w:t>
            </w:r>
          </w:p>
          <w:p w14:paraId="34DD0028">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（签字）</w:t>
            </w:r>
          </w:p>
          <w:p w14:paraId="026EE713">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tc>
        <w:tc>
          <w:tcPr>
            <w:tcW w:w="4565" w:type="dxa"/>
            <w:noWrap w:val="0"/>
            <w:vAlign w:val="top"/>
          </w:tcPr>
          <w:p w14:paraId="510B1140">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法定代表人或其委托代理人：</w:t>
            </w:r>
          </w:p>
          <w:p w14:paraId="06FA85D4">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（签字）</w:t>
            </w:r>
          </w:p>
          <w:p w14:paraId="794BE3F0">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p>
        </w:tc>
      </w:tr>
      <w:tr w14:paraId="0A5D24F9">
        <w:tblPrEx>
          <w:tblCellMar>
            <w:top w:w="0" w:type="dxa"/>
            <w:left w:w="108" w:type="dxa"/>
            <w:bottom w:w="0" w:type="dxa"/>
            <w:right w:w="108" w:type="dxa"/>
          </w:tblCellMar>
        </w:tblPrEx>
        <w:tc>
          <w:tcPr>
            <w:tcW w:w="4507" w:type="dxa"/>
            <w:noWrap w:val="0"/>
            <w:vAlign w:val="top"/>
          </w:tcPr>
          <w:p w14:paraId="4568DE2B">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统一社会信用代码：</w:t>
            </w:r>
            <w:r>
              <w:rPr>
                <w:rFonts w:hint="eastAsia" w:ascii="仿宋_GB2312" w:hAnsi="宋体" w:eastAsia="仿宋_GB2312"/>
                <w:sz w:val="20"/>
                <w:szCs w:val="20"/>
                <w:u w:val="single"/>
                <w:lang w:val="en-US" w:eastAsia="zh-CN"/>
              </w:rPr>
              <w:t xml:space="preserve">        </w:t>
            </w:r>
            <w:r>
              <w:rPr>
                <w:rFonts w:ascii="仿宋_GB2312" w:hAnsi="宋体" w:eastAsia="仿宋_GB2312"/>
                <w:kern w:val="0"/>
                <w:sz w:val="20"/>
                <w:szCs w:val="20"/>
                <w:u w:val="single"/>
              </w:rPr>
              <w:t xml:space="preserve"> </w:t>
            </w:r>
          </w:p>
          <w:p w14:paraId="59A64C1B">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地址：</w:t>
            </w:r>
            <w:r>
              <w:rPr>
                <w:rFonts w:hint="eastAsia" w:ascii="仿宋_GB2312" w:hAnsi="宋体" w:eastAsia="仿宋_GB2312"/>
                <w:sz w:val="20"/>
                <w:szCs w:val="20"/>
                <w:u w:val="single"/>
                <w:lang w:val="en-US" w:eastAsia="zh-CN"/>
              </w:rPr>
              <w:t xml:space="preserve"> </w:t>
            </w:r>
            <w:r>
              <w:rPr>
                <w:rFonts w:ascii="仿宋_GB2312" w:hAnsi="宋体" w:eastAsia="仿宋_GB2312"/>
                <w:kern w:val="0"/>
                <w:sz w:val="20"/>
                <w:szCs w:val="20"/>
                <w:u w:val="single"/>
              </w:rPr>
              <w:t xml:space="preserve">                       </w:t>
            </w:r>
          </w:p>
          <w:p w14:paraId="16717A16">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邮政编码：</w:t>
            </w:r>
            <w:r>
              <w:rPr>
                <w:rFonts w:ascii="仿宋_GB2312" w:hAnsi="宋体" w:eastAsia="仿宋_GB2312"/>
                <w:kern w:val="0"/>
                <w:sz w:val="20"/>
                <w:szCs w:val="20"/>
                <w:u w:val="single"/>
              </w:rPr>
              <w:t xml:space="preserve"> </w:t>
            </w:r>
            <w:r>
              <w:rPr>
                <w:rFonts w:hint="eastAsia" w:ascii="仿宋_GB2312" w:hAnsi="宋体" w:eastAsia="仿宋_GB2312"/>
                <w:kern w:val="0"/>
                <w:sz w:val="20"/>
                <w:szCs w:val="20"/>
                <w:u w:val="single"/>
                <w:lang w:val="en-US" w:eastAsia="zh-CN"/>
              </w:rPr>
              <w:t xml:space="preserve"> </w:t>
            </w:r>
            <w:r>
              <w:rPr>
                <w:rFonts w:ascii="仿宋_GB2312" w:hAnsi="宋体" w:eastAsia="仿宋_GB2312"/>
                <w:kern w:val="0"/>
                <w:sz w:val="20"/>
                <w:szCs w:val="20"/>
                <w:u w:val="single"/>
              </w:rPr>
              <w:t xml:space="preserve">                     </w:t>
            </w:r>
          </w:p>
          <w:p w14:paraId="6184329B">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法定代表人：</w:t>
            </w:r>
            <w:r>
              <w:rPr>
                <w:rFonts w:ascii="仿宋_GB2312" w:hAnsi="宋体" w:eastAsia="仿宋_GB2312"/>
                <w:kern w:val="0"/>
                <w:sz w:val="20"/>
                <w:szCs w:val="20"/>
                <w:u w:val="single"/>
              </w:rPr>
              <w:t xml:space="preserve">                 </w:t>
            </w:r>
          </w:p>
          <w:p w14:paraId="40AC134C">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委托代理人：</w:t>
            </w:r>
            <w:r>
              <w:rPr>
                <w:rFonts w:ascii="仿宋_GB2312" w:hAnsi="宋体" w:eastAsia="仿宋_GB2312"/>
                <w:kern w:val="0"/>
                <w:sz w:val="20"/>
                <w:szCs w:val="20"/>
                <w:u w:val="single"/>
              </w:rPr>
              <w:t xml:space="preserve">                 </w:t>
            </w:r>
          </w:p>
          <w:p w14:paraId="5C525A40">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电话：</w:t>
            </w:r>
            <w:r>
              <w:rPr>
                <w:rFonts w:ascii="仿宋_GB2312" w:hAnsi="宋体" w:eastAsia="仿宋_GB2312"/>
                <w:kern w:val="0"/>
                <w:sz w:val="20"/>
                <w:szCs w:val="20"/>
                <w:u w:val="single"/>
              </w:rPr>
              <w:t xml:space="preserve">  </w:t>
            </w:r>
            <w:r>
              <w:rPr>
                <w:rFonts w:hint="eastAsia" w:ascii="仿宋_GB2312" w:hAnsi="宋体" w:eastAsia="仿宋_GB2312"/>
                <w:kern w:val="0"/>
                <w:sz w:val="20"/>
                <w:szCs w:val="20"/>
                <w:u w:val="single"/>
                <w:lang w:val="en-US" w:eastAsia="zh-CN"/>
              </w:rPr>
              <w:t xml:space="preserve"> </w:t>
            </w:r>
            <w:r>
              <w:rPr>
                <w:rFonts w:ascii="仿宋_GB2312" w:hAnsi="宋体" w:eastAsia="仿宋_GB2312"/>
                <w:kern w:val="0"/>
                <w:sz w:val="20"/>
                <w:szCs w:val="20"/>
                <w:u w:val="single"/>
              </w:rPr>
              <w:t xml:space="preserve">               </w:t>
            </w:r>
          </w:p>
          <w:p w14:paraId="426BE817">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 xml:space="preserve">传真： </w:t>
            </w:r>
            <w:r>
              <w:rPr>
                <w:rFonts w:ascii="仿宋_GB2312" w:hAnsi="宋体" w:eastAsia="仿宋_GB2312"/>
                <w:kern w:val="0"/>
                <w:sz w:val="20"/>
                <w:szCs w:val="20"/>
                <w:u w:val="single"/>
              </w:rPr>
              <w:t xml:space="preserve">                      </w:t>
            </w:r>
          </w:p>
          <w:p w14:paraId="6407FFF6">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电子信箱：</w:t>
            </w:r>
            <w:r>
              <w:rPr>
                <w:rFonts w:ascii="仿宋_GB2312" w:hAnsi="宋体" w:eastAsia="仿宋_GB2312"/>
                <w:kern w:val="0"/>
                <w:sz w:val="20"/>
                <w:szCs w:val="20"/>
                <w:u w:val="single"/>
              </w:rPr>
              <w:t xml:space="preserve">                    </w:t>
            </w:r>
          </w:p>
          <w:p w14:paraId="75EADBE3">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开户银行：</w:t>
            </w:r>
            <w:r>
              <w:rPr>
                <w:rFonts w:hint="eastAsia" w:ascii="仿宋_GB2312" w:hAnsi="宋体" w:eastAsia="仿宋_GB2312" w:cs="Times New Roman"/>
                <w:kern w:val="0"/>
                <w:sz w:val="16"/>
                <w:szCs w:val="16"/>
                <w:u w:val="single"/>
                <w:lang w:val="en-US" w:eastAsia="zh-CN"/>
              </w:rPr>
              <w:t xml:space="preserve">       </w:t>
            </w:r>
            <w:r>
              <w:rPr>
                <w:rFonts w:hint="eastAsia" w:ascii="仿宋_GB2312" w:hAnsi="宋体" w:eastAsia="仿宋_GB2312" w:cs="Times New Roman"/>
                <w:kern w:val="0"/>
                <w:sz w:val="16"/>
                <w:szCs w:val="16"/>
                <w:u w:val="single"/>
                <w:lang w:eastAsia="zh-CN"/>
              </w:rPr>
              <w:t xml:space="preserve">     </w:t>
            </w:r>
            <w:r>
              <w:rPr>
                <w:rFonts w:ascii="仿宋_GB2312" w:hAnsi="宋体" w:eastAsia="仿宋_GB2312"/>
                <w:kern w:val="0"/>
                <w:sz w:val="20"/>
                <w:szCs w:val="20"/>
                <w:u w:val="single"/>
              </w:rPr>
              <w:t xml:space="preserve">    </w:t>
            </w:r>
          </w:p>
          <w:p w14:paraId="3D1175E4">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账号：</w:t>
            </w:r>
            <w:r>
              <w:rPr>
                <w:rFonts w:hint="eastAsia" w:ascii="仿宋_GB2312" w:hAnsi="宋体" w:eastAsia="仿宋_GB2312"/>
                <w:kern w:val="0"/>
                <w:sz w:val="20"/>
                <w:szCs w:val="20"/>
                <w:u w:val="single"/>
                <w:lang w:val="en-US" w:eastAsia="zh-CN"/>
              </w:rPr>
              <w:t xml:space="preserve">  </w:t>
            </w:r>
            <w:r>
              <w:rPr>
                <w:rFonts w:ascii="仿宋_GB2312" w:hAnsi="宋体" w:eastAsia="仿宋_GB2312"/>
                <w:kern w:val="0"/>
                <w:sz w:val="20"/>
                <w:szCs w:val="20"/>
                <w:u w:val="single"/>
              </w:rPr>
              <w:t xml:space="preserve">                      </w:t>
            </w:r>
          </w:p>
        </w:tc>
        <w:tc>
          <w:tcPr>
            <w:tcW w:w="4565" w:type="dxa"/>
            <w:noWrap w:val="0"/>
            <w:vAlign w:val="top"/>
          </w:tcPr>
          <w:p w14:paraId="7D098EC3">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ind w:left="900" w:hanging="600" w:hangingChars="300"/>
              <w:textAlignment w:val="auto"/>
              <w:rPr>
                <w:rFonts w:hint="default" w:ascii="仿宋_GB2312" w:hAnsi="宋体" w:eastAsia="仿宋_GB2312"/>
                <w:sz w:val="20"/>
                <w:szCs w:val="20"/>
                <w:lang w:val="en-US"/>
              </w:rPr>
            </w:pPr>
            <w:r>
              <w:rPr>
                <w:rFonts w:hint="eastAsia" w:ascii="仿宋_GB2312" w:hAnsi="宋体" w:eastAsia="仿宋_GB2312"/>
                <w:sz w:val="20"/>
                <w:szCs w:val="20"/>
              </w:rPr>
              <w:t>统一社会信用代码</w:t>
            </w:r>
            <w:r>
              <w:rPr>
                <w:rFonts w:hint="eastAsia" w:ascii="仿宋_GB2312" w:hAnsi="宋体" w:eastAsia="仿宋_GB2312"/>
                <w:sz w:val="20"/>
                <w:szCs w:val="20"/>
                <w:lang w:eastAsia="zh-CN"/>
              </w:rPr>
              <w:t>：</w:t>
            </w:r>
            <w:r>
              <w:rPr>
                <w:rFonts w:hint="eastAsia" w:ascii="仿宋_GB2312" w:hAnsi="宋体" w:eastAsia="仿宋_GB2312"/>
                <w:kern w:val="0"/>
                <w:sz w:val="20"/>
                <w:szCs w:val="20"/>
                <w:u w:val="single"/>
                <w:lang w:val="en-US" w:eastAsia="zh-CN"/>
              </w:rPr>
              <w:t xml:space="preserve">         </w:t>
            </w:r>
          </w:p>
          <w:p w14:paraId="2C406089">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地址：</w:t>
            </w:r>
            <w:r>
              <w:rPr>
                <w:rFonts w:ascii="仿宋_GB2312" w:hAnsi="宋体" w:eastAsia="仿宋_GB2312"/>
                <w:kern w:val="0"/>
                <w:sz w:val="20"/>
                <w:szCs w:val="20"/>
                <w:u w:val="single"/>
              </w:rPr>
              <w:t xml:space="preserve"> </w:t>
            </w:r>
            <w:r>
              <w:rPr>
                <w:rFonts w:hint="eastAsia" w:ascii="仿宋_GB2312" w:hAnsi="宋体" w:eastAsia="仿宋_GB2312"/>
                <w:kern w:val="0"/>
                <w:sz w:val="16"/>
                <w:szCs w:val="16"/>
                <w:u w:val="single"/>
                <w:lang w:val="en-US" w:eastAsia="zh-CN"/>
              </w:rPr>
              <w:t xml:space="preserve">  </w:t>
            </w:r>
            <w:r>
              <w:rPr>
                <w:rFonts w:ascii="仿宋_GB2312" w:hAnsi="宋体" w:eastAsia="仿宋_GB2312"/>
                <w:kern w:val="0"/>
                <w:sz w:val="16"/>
                <w:szCs w:val="16"/>
                <w:u w:val="single"/>
              </w:rPr>
              <w:t xml:space="preserve">                  </w:t>
            </w:r>
            <w:r>
              <w:rPr>
                <w:rFonts w:ascii="仿宋_GB2312" w:hAnsi="宋体" w:eastAsia="仿宋_GB2312"/>
                <w:kern w:val="0"/>
                <w:sz w:val="20"/>
                <w:szCs w:val="20"/>
                <w:u w:val="single"/>
              </w:rPr>
              <w:t xml:space="preserve">    </w:t>
            </w:r>
          </w:p>
          <w:p w14:paraId="3BF85C50">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邮政编码：</w:t>
            </w:r>
            <w:r>
              <w:rPr>
                <w:rFonts w:hint="eastAsia" w:ascii="仿宋_GB2312" w:hAnsi="宋体" w:eastAsia="仿宋_GB2312"/>
                <w:kern w:val="0"/>
                <w:sz w:val="20"/>
                <w:szCs w:val="20"/>
                <w:u w:val="single"/>
                <w:lang w:val="en-US" w:eastAsia="zh-CN"/>
              </w:rPr>
              <w:t xml:space="preserve"> </w:t>
            </w:r>
            <w:r>
              <w:rPr>
                <w:rFonts w:ascii="仿宋_GB2312" w:hAnsi="宋体" w:eastAsia="仿宋_GB2312"/>
                <w:kern w:val="0"/>
                <w:sz w:val="20"/>
                <w:szCs w:val="20"/>
                <w:u w:val="single"/>
              </w:rPr>
              <w:t xml:space="preserve">                     </w:t>
            </w:r>
          </w:p>
          <w:p w14:paraId="4751C26C">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法定代表人：</w:t>
            </w:r>
            <w:r>
              <w:rPr>
                <w:rFonts w:ascii="仿宋_GB2312" w:hAnsi="宋体" w:eastAsia="仿宋_GB2312"/>
                <w:kern w:val="0"/>
                <w:sz w:val="20"/>
                <w:szCs w:val="20"/>
                <w:u w:val="single"/>
              </w:rPr>
              <w:t xml:space="preserve">                  </w:t>
            </w:r>
          </w:p>
          <w:p w14:paraId="71186F9D">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委托代理人：</w:t>
            </w:r>
            <w:r>
              <w:rPr>
                <w:rFonts w:ascii="仿宋_GB2312" w:hAnsi="宋体" w:eastAsia="仿宋_GB2312"/>
                <w:kern w:val="0"/>
                <w:sz w:val="20"/>
                <w:szCs w:val="20"/>
                <w:u w:val="single"/>
              </w:rPr>
              <w:t xml:space="preserve">                 </w:t>
            </w:r>
          </w:p>
          <w:p w14:paraId="20362AC8">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电话：</w:t>
            </w:r>
            <w:r>
              <w:rPr>
                <w:rFonts w:ascii="仿宋_GB2312" w:hAnsi="宋体" w:eastAsia="仿宋_GB2312"/>
                <w:kern w:val="0"/>
                <w:sz w:val="20"/>
                <w:szCs w:val="20"/>
                <w:u w:val="single"/>
              </w:rPr>
              <w:t xml:space="preserve">  </w:t>
            </w:r>
            <w:r>
              <w:rPr>
                <w:rFonts w:hint="eastAsia" w:ascii="仿宋_GB2312" w:hAnsi="宋体" w:eastAsia="仿宋_GB2312"/>
                <w:kern w:val="0"/>
                <w:sz w:val="20"/>
                <w:szCs w:val="20"/>
                <w:u w:val="single"/>
                <w:lang w:val="en-US" w:eastAsia="zh-CN"/>
              </w:rPr>
              <w:t xml:space="preserve"> </w:t>
            </w:r>
            <w:r>
              <w:rPr>
                <w:rFonts w:ascii="仿宋_GB2312" w:hAnsi="宋体" w:eastAsia="仿宋_GB2312"/>
                <w:kern w:val="0"/>
                <w:sz w:val="20"/>
                <w:szCs w:val="20"/>
                <w:u w:val="single"/>
              </w:rPr>
              <w:t xml:space="preserve">                    </w:t>
            </w:r>
          </w:p>
          <w:p w14:paraId="33D7ED3C">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传真：</w:t>
            </w:r>
            <w:r>
              <w:rPr>
                <w:rFonts w:ascii="仿宋_GB2312" w:hAnsi="宋体" w:eastAsia="仿宋_GB2312"/>
                <w:kern w:val="0"/>
                <w:sz w:val="20"/>
                <w:szCs w:val="20"/>
                <w:u w:val="single"/>
              </w:rPr>
              <w:t xml:space="preserve">                       </w:t>
            </w:r>
          </w:p>
          <w:p w14:paraId="7D0D1FA5">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电子信箱：</w:t>
            </w:r>
            <w:r>
              <w:rPr>
                <w:rFonts w:ascii="仿宋_GB2312" w:hAnsi="宋体" w:eastAsia="仿宋_GB2312"/>
                <w:kern w:val="0"/>
                <w:sz w:val="20"/>
                <w:szCs w:val="20"/>
                <w:u w:val="single"/>
              </w:rPr>
              <w:t xml:space="preserve">                   </w:t>
            </w:r>
          </w:p>
          <w:p w14:paraId="44CDF604">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16"/>
                <w:szCs w:val="16"/>
              </w:rPr>
            </w:pPr>
            <w:r>
              <w:rPr>
                <w:rFonts w:hint="eastAsia" w:ascii="仿宋_GB2312" w:hAnsi="宋体" w:eastAsia="仿宋_GB2312"/>
                <w:sz w:val="20"/>
                <w:szCs w:val="20"/>
              </w:rPr>
              <w:t>开户银行：</w:t>
            </w:r>
            <w:r>
              <w:rPr>
                <w:rFonts w:hint="eastAsia" w:ascii="仿宋_GB2312" w:hAnsi="宋体" w:eastAsia="仿宋_GB2312"/>
                <w:kern w:val="0"/>
                <w:sz w:val="16"/>
                <w:szCs w:val="16"/>
                <w:u w:val="single"/>
                <w:lang w:val="en-US" w:eastAsia="zh-CN"/>
              </w:rPr>
              <w:t xml:space="preserve"> </w:t>
            </w:r>
            <w:r>
              <w:rPr>
                <w:rFonts w:ascii="仿宋_GB2312" w:hAnsi="宋体" w:eastAsia="仿宋_GB2312"/>
                <w:kern w:val="0"/>
                <w:sz w:val="16"/>
                <w:szCs w:val="16"/>
                <w:u w:val="single"/>
              </w:rPr>
              <w:t xml:space="preserve">             </w:t>
            </w:r>
          </w:p>
          <w:p w14:paraId="7A0A798E">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ascii="仿宋_GB2312" w:hAnsi="宋体" w:eastAsia="仿宋_GB2312"/>
                <w:sz w:val="20"/>
                <w:szCs w:val="20"/>
              </w:rPr>
            </w:pPr>
            <w:r>
              <w:rPr>
                <w:rFonts w:hint="eastAsia" w:ascii="仿宋_GB2312" w:hAnsi="宋体" w:eastAsia="仿宋_GB2312"/>
                <w:sz w:val="20"/>
                <w:szCs w:val="20"/>
              </w:rPr>
              <w:t>账号：</w:t>
            </w:r>
            <w:r>
              <w:rPr>
                <w:rFonts w:hint="eastAsia" w:ascii="仿宋_GB2312" w:hAnsi="宋体" w:eastAsia="仿宋_GB2312"/>
                <w:sz w:val="20"/>
                <w:szCs w:val="20"/>
                <w:u w:val="single"/>
                <w:lang w:val="en-US" w:eastAsia="zh-CN"/>
              </w:rPr>
              <w:t xml:space="preserve"> </w:t>
            </w:r>
            <w:r>
              <w:rPr>
                <w:rFonts w:ascii="仿宋_GB2312" w:hAnsi="宋体" w:eastAsia="仿宋_GB2312"/>
                <w:sz w:val="20"/>
                <w:szCs w:val="20"/>
                <w:u w:val="single"/>
              </w:rPr>
              <w:t xml:space="preserve">                      </w:t>
            </w:r>
          </w:p>
        </w:tc>
      </w:tr>
      <w:tr w14:paraId="7B63D69B">
        <w:tblPrEx>
          <w:tblCellMar>
            <w:top w:w="0" w:type="dxa"/>
            <w:left w:w="108" w:type="dxa"/>
            <w:bottom w:w="0" w:type="dxa"/>
            <w:right w:w="108" w:type="dxa"/>
          </w:tblCellMar>
        </w:tblPrEx>
        <w:tc>
          <w:tcPr>
            <w:tcW w:w="4507" w:type="dxa"/>
            <w:noWrap w:val="0"/>
            <w:vAlign w:val="top"/>
          </w:tcPr>
          <w:p w14:paraId="528B6966">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hint="eastAsia" w:ascii="仿宋_GB2312" w:hAnsi="宋体" w:eastAsia="仿宋_GB2312"/>
                <w:sz w:val="20"/>
                <w:szCs w:val="20"/>
              </w:rPr>
            </w:pPr>
          </w:p>
        </w:tc>
        <w:tc>
          <w:tcPr>
            <w:tcW w:w="4565" w:type="dxa"/>
            <w:noWrap w:val="0"/>
            <w:vAlign w:val="top"/>
          </w:tcPr>
          <w:p w14:paraId="1EBCD697">
            <w:pPr>
              <w:pStyle w:val="103"/>
              <w:keepNext w:val="0"/>
              <w:keepLines w:val="0"/>
              <w:pageBreakBefore w:val="0"/>
              <w:framePr w:hSpace="0" w:wrap="auto" w:vAnchor="margin" w:hAnchor="text" w:yAlign="inline"/>
              <w:widowControl/>
              <w:overflowPunct/>
              <w:autoSpaceDE/>
              <w:autoSpaceDN/>
              <w:bidi w:val="0"/>
              <w:adjustRightInd w:val="0"/>
              <w:spacing w:after="50" w:line="240" w:lineRule="exact"/>
              <w:textAlignment w:val="auto"/>
              <w:rPr>
                <w:rFonts w:hint="eastAsia" w:ascii="仿宋_GB2312" w:hAnsi="宋体" w:eastAsia="仿宋_GB2312"/>
                <w:sz w:val="20"/>
                <w:szCs w:val="20"/>
              </w:rPr>
            </w:pPr>
          </w:p>
        </w:tc>
      </w:tr>
    </w:tbl>
    <w:p w14:paraId="74802154">
      <w:pPr>
        <w:keepNext w:val="0"/>
        <w:keepLines w:val="0"/>
        <w:pageBreakBefore w:val="0"/>
        <w:widowControl/>
        <w:wordWrap/>
        <w:overflowPunct/>
        <w:topLinePunct w:val="0"/>
        <w:autoSpaceDE/>
        <w:autoSpaceDN/>
        <w:bidi w:val="0"/>
        <w:adjustRightInd w:val="0"/>
        <w:spacing w:line="240" w:lineRule="exact"/>
        <w:textAlignment w:val="auto"/>
        <w:rPr>
          <w:sz w:val="16"/>
          <w:szCs w:val="11"/>
        </w:rPr>
      </w:pPr>
      <w:r>
        <w:rPr>
          <w:sz w:val="16"/>
          <w:szCs w:val="11"/>
        </w:rPr>
        <w:tab/>
      </w:r>
    </w:p>
    <w:p w14:paraId="2656CDA3">
      <w:pPr>
        <w:keepNext w:val="0"/>
        <w:keepLines w:val="0"/>
        <w:pageBreakBefore w:val="0"/>
        <w:widowControl/>
        <w:wordWrap/>
        <w:overflowPunct/>
        <w:topLinePunct w:val="0"/>
        <w:autoSpaceDE/>
        <w:autoSpaceDN/>
        <w:bidi w:val="0"/>
        <w:adjustRightInd w:val="0"/>
        <w:spacing w:line="240" w:lineRule="exact"/>
        <w:textAlignment w:val="auto"/>
        <w:rPr>
          <w:sz w:val="16"/>
          <w:szCs w:val="11"/>
        </w:rPr>
      </w:pPr>
    </w:p>
    <w:p w14:paraId="69E1A75A">
      <w:pPr>
        <w:keepNext w:val="0"/>
        <w:keepLines w:val="0"/>
        <w:pageBreakBefore w:val="0"/>
        <w:widowControl/>
        <w:wordWrap/>
        <w:overflowPunct/>
        <w:topLinePunct w:val="0"/>
        <w:autoSpaceDE/>
        <w:autoSpaceDN/>
        <w:bidi w:val="0"/>
        <w:adjustRightInd w:val="0"/>
        <w:spacing w:line="240" w:lineRule="exact"/>
        <w:textAlignment w:val="auto"/>
        <w:rPr>
          <w:sz w:val="16"/>
          <w:szCs w:val="11"/>
        </w:rPr>
      </w:pPr>
    </w:p>
    <w:p w14:paraId="1BD2BBF3">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bookmarkStart w:id="12" w:name="_Toc54862176"/>
    </w:p>
    <w:p w14:paraId="35C354C3">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54664347">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329574D0">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4AFCFEE2">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5F82D39A">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561A39D8">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1A4B0F46">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0151B56B">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5CC35BDE">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2E609695">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71FB3DF8">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11F208FE">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7FD5B738">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sz w:val="24"/>
          <w:szCs w:val="32"/>
        </w:rPr>
      </w:pPr>
    </w:p>
    <w:p w14:paraId="7BD8043B">
      <w:pPr>
        <w:keepNext w:val="0"/>
        <w:keepLines w:val="0"/>
        <w:pageBreakBefore w:val="0"/>
        <w:widowControl/>
        <w:numPr>
          <w:ilvl w:val="0"/>
          <w:numId w:val="0"/>
        </w:numPr>
        <w:wordWrap/>
        <w:overflowPunct/>
        <w:topLinePunct w:val="0"/>
        <w:autoSpaceDE/>
        <w:autoSpaceDN/>
        <w:bidi w:val="0"/>
        <w:adjustRightInd w:val="0"/>
        <w:spacing w:line="240" w:lineRule="exact"/>
        <w:jc w:val="center"/>
        <w:textAlignment w:val="auto"/>
        <w:rPr>
          <w:rFonts w:hint="eastAsia" w:ascii="华文中宋" w:hAnsi="华文中宋" w:eastAsia="华文中宋"/>
          <w:b/>
          <w:bCs/>
          <w:sz w:val="22"/>
          <w:szCs w:val="28"/>
          <w:lang w:eastAsia="zh-CN"/>
        </w:rPr>
      </w:pPr>
      <w:r>
        <w:rPr>
          <w:rFonts w:hint="eastAsia" w:ascii="华文中宋" w:hAnsi="华文中宋" w:eastAsia="华文中宋"/>
          <w:sz w:val="24"/>
          <w:szCs w:val="32"/>
        </w:rPr>
        <w:t>第二部分</w:t>
      </w:r>
      <w:r>
        <w:rPr>
          <w:rFonts w:ascii="华文中宋" w:hAnsi="华文中宋" w:eastAsia="华文中宋"/>
          <w:sz w:val="24"/>
          <w:szCs w:val="32"/>
        </w:rPr>
        <w:t xml:space="preserve"> </w:t>
      </w:r>
      <w:r>
        <w:rPr>
          <w:rFonts w:hint="eastAsia" w:ascii="华文中宋" w:hAnsi="华文中宋" w:eastAsia="华文中宋"/>
          <w:sz w:val="22"/>
          <w:szCs w:val="28"/>
        </w:rPr>
        <w:t>通用合同条件</w:t>
      </w:r>
      <w:bookmarkEnd w:id="12"/>
    </w:p>
    <w:p w14:paraId="49CB828D">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D2C0F36">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6914531A">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6D01C10">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915A8E4">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AFE90EC">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33B9E42">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A31CB54">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6FF6B9C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4FCC1CC">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764A6361">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4B6170B">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0B82905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BDC3C4C">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018644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0247E30">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05BD8C73">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DC5EBB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01E8BDFF">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7BF3CC5B">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E678711">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F83596D">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07A4094">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43B0E012">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50F8D7B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713E62B">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4F3F383">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84E8347">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789E4C85">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27B4E8F">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465B655D">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EDD9B18">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5DBEA0D3">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4FBC425D">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378C4E53">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42477C63">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1C28CBA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2E9039FF">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华文中宋" w:hAnsi="华文中宋" w:eastAsia="华文中宋"/>
          <w:b/>
          <w:bCs/>
          <w:sz w:val="22"/>
          <w:szCs w:val="28"/>
          <w:lang w:eastAsia="zh-CN"/>
        </w:rPr>
      </w:pPr>
    </w:p>
    <w:p w14:paraId="5DEB8643">
      <w:pPr>
        <w:pStyle w:val="72"/>
        <w:keepNext w:val="0"/>
        <w:keepLines w:val="0"/>
        <w:pageBreakBefore w:val="0"/>
        <w:widowControl/>
        <w:numPr>
          <w:ilvl w:val="0"/>
          <w:numId w:val="13"/>
        </w:numPr>
        <w:overflowPunct/>
        <w:autoSpaceDE/>
        <w:autoSpaceDN/>
        <w:bidi w:val="0"/>
        <w:adjustRightInd w:val="0"/>
        <w:snapToGrid w:val="0"/>
        <w:spacing w:before="0" w:after="50" w:line="240" w:lineRule="exact"/>
        <w:textAlignment w:val="auto"/>
        <w:rPr>
          <w:rFonts w:ascii="华文中宋" w:hAnsi="华文中宋" w:eastAsia="华文中宋"/>
          <w:sz w:val="22"/>
          <w:szCs w:val="28"/>
        </w:rPr>
      </w:pPr>
      <w:bookmarkStart w:id="13" w:name="_Toc54862331"/>
      <w:r>
        <w:rPr>
          <w:rFonts w:hint="eastAsia" w:ascii="华文中宋" w:hAnsi="华文中宋" w:eastAsia="华文中宋"/>
          <w:sz w:val="22"/>
          <w:szCs w:val="28"/>
          <w:lang w:eastAsia="zh-CN"/>
        </w:rPr>
        <w:t>专</w:t>
      </w:r>
      <w:r>
        <w:rPr>
          <w:rFonts w:hint="eastAsia" w:ascii="华文中宋" w:hAnsi="华文中宋" w:eastAsia="华文中宋"/>
          <w:sz w:val="22"/>
          <w:szCs w:val="28"/>
        </w:rPr>
        <w:t>用合同条件</w:t>
      </w:r>
      <w:bookmarkEnd w:id="13"/>
    </w:p>
    <w:p w14:paraId="60CDE72F">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14" w:name="_Toc54862332"/>
      <w:r>
        <w:rPr>
          <w:rFonts w:hint="eastAsia" w:ascii="黑体" w:hAnsi="黑体" w:eastAsia="黑体"/>
          <w:b w:val="0"/>
          <w:bCs/>
          <w:sz w:val="20"/>
          <w:szCs w:val="13"/>
        </w:rPr>
        <w:t>第</w:t>
      </w:r>
      <w:r>
        <w:rPr>
          <w:rFonts w:ascii="黑体" w:hAnsi="黑体" w:eastAsia="黑体"/>
          <w:b w:val="0"/>
          <w:bCs/>
          <w:sz w:val="20"/>
          <w:szCs w:val="13"/>
        </w:rPr>
        <w:t>1条</w:t>
      </w:r>
      <w:r>
        <w:rPr>
          <w:rFonts w:hint="eastAsia" w:ascii="黑体" w:hAnsi="黑体" w:eastAsia="黑体"/>
          <w:b w:val="0"/>
          <w:bCs/>
          <w:sz w:val="20"/>
          <w:szCs w:val="13"/>
        </w:rPr>
        <w:t xml:space="preserve"> 一般约定</w:t>
      </w:r>
      <w:bookmarkEnd w:id="14"/>
    </w:p>
    <w:p w14:paraId="4A0E491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 </w:t>
      </w:r>
      <w:r>
        <w:rPr>
          <w:rFonts w:hint="eastAsia" w:ascii="黑体" w:hAnsi="黑体" w:eastAsia="黑体"/>
          <w:sz w:val="20"/>
          <w:szCs w:val="20"/>
        </w:rPr>
        <w:t>词语定义和解释</w:t>
      </w:r>
    </w:p>
    <w:p w14:paraId="7E4DEDE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FF0000"/>
          <w:sz w:val="20"/>
          <w:szCs w:val="20"/>
        </w:rPr>
      </w:pPr>
      <w:r>
        <w:rPr>
          <w:rFonts w:ascii="仿宋_GB2312" w:eastAsia="仿宋_GB2312"/>
          <w:sz w:val="20"/>
          <w:szCs w:val="20"/>
        </w:rPr>
        <w:t xml:space="preserve">1.1.1 </w:t>
      </w:r>
      <w:r>
        <w:rPr>
          <w:rFonts w:hint="eastAsia" w:ascii="仿宋_GB2312" w:eastAsia="仿宋_GB2312"/>
          <w:sz w:val="20"/>
          <w:szCs w:val="20"/>
        </w:rPr>
        <w:t>合同</w:t>
      </w:r>
    </w:p>
    <w:p w14:paraId="0C2CF890">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olor w:val="000000"/>
          <w:sz w:val="20"/>
          <w:szCs w:val="20"/>
          <w:u w:val="single"/>
          <w:lang w:eastAsia="zh-CN"/>
        </w:rPr>
      </w:pPr>
      <w:r>
        <w:rPr>
          <w:rFonts w:ascii="仿宋_GB2312" w:eastAsia="仿宋_GB2312"/>
          <w:color w:val="000000"/>
          <w:sz w:val="20"/>
          <w:szCs w:val="20"/>
        </w:rPr>
        <w:t xml:space="preserve">1.1.1.10 </w:t>
      </w:r>
      <w:r>
        <w:rPr>
          <w:rFonts w:hint="eastAsia" w:ascii="仿宋_GB2312" w:eastAsia="仿宋_GB2312"/>
          <w:color w:val="000000"/>
          <w:sz w:val="20"/>
          <w:szCs w:val="20"/>
        </w:rPr>
        <w:t>其他合同文件：</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履行合同过程中双方总经理以上管理者（或双方工地代表人）书面确认的对合同内容有实质性影响的会议纪要、签证、设计变更等资料。</w:t>
      </w:r>
    </w:p>
    <w:p w14:paraId="4911FEB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1.1.3 </w:t>
      </w:r>
      <w:r>
        <w:rPr>
          <w:rFonts w:hint="eastAsia" w:ascii="仿宋_GB2312" w:eastAsia="仿宋_GB2312"/>
          <w:color w:val="000000"/>
          <w:sz w:val="20"/>
          <w:szCs w:val="20"/>
        </w:rPr>
        <w:t>工程和设备</w:t>
      </w:r>
    </w:p>
    <w:p w14:paraId="2876FD2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1.1.3.5 </w:t>
      </w:r>
      <w:r>
        <w:rPr>
          <w:rFonts w:hint="eastAsia" w:ascii="仿宋_GB2312" w:eastAsia="仿宋_GB2312"/>
          <w:color w:val="000000"/>
          <w:sz w:val="20"/>
          <w:szCs w:val="20"/>
        </w:rPr>
        <w:t>单位/区段工程的范围：</w:t>
      </w:r>
      <w:r>
        <w:rPr>
          <w:rFonts w:hint="eastAsia" w:ascii="仿宋_GB2312" w:eastAsia="仿宋_GB2312"/>
          <w:color w:val="000000"/>
          <w:sz w:val="20"/>
          <w:szCs w:val="20"/>
          <w:u w:val="single"/>
          <w:lang w:eastAsia="zh-CN"/>
        </w:rPr>
        <w:t>工程量清单、施工图纸及合同约定内容</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50A00FC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1.1.3.9 </w:t>
      </w:r>
      <w:r>
        <w:rPr>
          <w:rFonts w:hint="eastAsia" w:ascii="仿宋_GB2312" w:eastAsia="仿宋_GB2312"/>
          <w:color w:val="000000"/>
          <w:sz w:val="20"/>
          <w:szCs w:val="20"/>
        </w:rPr>
        <w:t>作为施工场所组成部分的其他场所包括：</w:t>
      </w:r>
      <w:r>
        <w:rPr>
          <w:rFonts w:hint="eastAsia" w:ascii="仿宋_GB2312" w:eastAsia="仿宋_GB2312"/>
          <w:color w:val="000000"/>
          <w:sz w:val="20"/>
          <w:szCs w:val="20"/>
          <w:u w:val="single"/>
          <w:lang w:eastAsia="zh-CN"/>
        </w:rPr>
        <w:t>根据施工现场确定</w:t>
      </w:r>
      <w:r>
        <w:rPr>
          <w:rFonts w:hint="eastAsia" w:ascii="仿宋_GB2312" w:eastAsia="仿宋_GB2312"/>
          <w:color w:val="000000"/>
          <w:sz w:val="20"/>
          <w:szCs w:val="20"/>
        </w:rPr>
        <w:t>。</w:t>
      </w:r>
    </w:p>
    <w:p w14:paraId="58AE7A8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1.1.3.10 </w:t>
      </w:r>
      <w:r>
        <w:rPr>
          <w:rFonts w:hint="eastAsia" w:ascii="仿宋_GB2312" w:eastAsia="仿宋_GB2312"/>
          <w:color w:val="000000"/>
          <w:sz w:val="20"/>
          <w:szCs w:val="20"/>
        </w:rPr>
        <w:t>永久占地包括：</w:t>
      </w:r>
      <w:r>
        <w:rPr>
          <w:rFonts w:hint="eastAsia" w:ascii="仿宋_GB2312" w:eastAsia="仿宋_GB2312"/>
          <w:color w:val="000000"/>
          <w:sz w:val="20"/>
          <w:szCs w:val="20"/>
          <w:u w:val="single"/>
          <w:lang w:eastAsia="zh-CN"/>
        </w:rPr>
        <w:t>依据设计图纸确定</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18AEDC9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1.1.3.11 </w:t>
      </w:r>
      <w:r>
        <w:rPr>
          <w:rFonts w:hint="eastAsia" w:ascii="仿宋_GB2312" w:eastAsia="仿宋_GB2312"/>
          <w:color w:val="000000"/>
          <w:sz w:val="20"/>
          <w:szCs w:val="20"/>
        </w:rPr>
        <w:t>临时占地包括：</w:t>
      </w:r>
      <w:r>
        <w:rPr>
          <w:rFonts w:hint="eastAsia" w:ascii="仿宋_GB2312" w:eastAsia="仿宋_GB2312"/>
          <w:color w:val="000000"/>
          <w:sz w:val="20"/>
          <w:szCs w:val="20"/>
          <w:u w:val="single"/>
          <w:lang w:eastAsia="zh-CN"/>
        </w:rPr>
        <w:t>双方在合同履行过程中确定</w:t>
      </w:r>
      <w:r>
        <w:rPr>
          <w:rFonts w:hint="eastAsia" w:ascii="仿宋_GB2312" w:eastAsia="仿宋_GB2312"/>
          <w:color w:val="000000"/>
          <w:sz w:val="20"/>
          <w:szCs w:val="20"/>
        </w:rPr>
        <w:t>。</w:t>
      </w:r>
    </w:p>
    <w:p w14:paraId="6EC9763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1.2 </w:t>
      </w:r>
      <w:r>
        <w:rPr>
          <w:rFonts w:hint="eastAsia" w:ascii="黑体" w:hAnsi="黑体" w:eastAsia="黑体"/>
          <w:color w:val="000000"/>
          <w:sz w:val="20"/>
          <w:szCs w:val="20"/>
        </w:rPr>
        <w:t>语言文字</w:t>
      </w:r>
    </w:p>
    <w:p w14:paraId="243F97B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本合同除使用汉语外，还使用</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val="en-US" w:eastAsia="zh-CN"/>
        </w:rPr>
        <w:t xml:space="preserve"> / </w:t>
      </w:r>
      <w:r>
        <w:rPr>
          <w:rFonts w:ascii="仿宋_GB2312" w:eastAsia="仿宋_GB2312"/>
          <w:color w:val="000000"/>
          <w:sz w:val="20"/>
          <w:szCs w:val="20"/>
          <w:u w:val="single"/>
        </w:rPr>
        <w:t xml:space="preserve"> </w:t>
      </w:r>
      <w:r>
        <w:rPr>
          <w:rFonts w:hint="eastAsia" w:ascii="仿宋_GB2312" w:eastAsia="仿宋_GB2312"/>
          <w:color w:val="000000"/>
          <w:sz w:val="20"/>
          <w:szCs w:val="20"/>
        </w:rPr>
        <w:t>语言。</w:t>
      </w:r>
    </w:p>
    <w:p w14:paraId="2CE05E8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1.3 </w:t>
      </w:r>
      <w:r>
        <w:rPr>
          <w:rFonts w:hint="eastAsia" w:ascii="黑体" w:hAnsi="黑体" w:eastAsia="黑体"/>
          <w:color w:val="000000"/>
          <w:sz w:val="20"/>
          <w:szCs w:val="20"/>
        </w:rPr>
        <w:t>法律</w:t>
      </w:r>
    </w:p>
    <w:p w14:paraId="2E79132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适用于合同的其他规范性文件：</w:t>
      </w:r>
      <w:r>
        <w:rPr>
          <w:rFonts w:hint="eastAsia" w:ascii="仿宋_GB2312" w:eastAsia="仿宋_GB2312"/>
          <w:color w:val="000000"/>
          <w:sz w:val="20"/>
          <w:szCs w:val="20"/>
          <w:u w:val="single"/>
          <w:lang w:eastAsia="zh-CN"/>
        </w:rPr>
        <w:t>执行通用条款</w:t>
      </w:r>
      <w:r>
        <w:rPr>
          <w:rFonts w:hint="eastAsia" w:ascii="仿宋_GB2312" w:eastAsia="仿宋_GB2312"/>
          <w:color w:val="000000"/>
          <w:sz w:val="20"/>
          <w:szCs w:val="20"/>
        </w:rPr>
        <w:t>。</w:t>
      </w:r>
    </w:p>
    <w:p w14:paraId="1926AB1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1.4 </w:t>
      </w:r>
      <w:r>
        <w:rPr>
          <w:rFonts w:hint="eastAsia" w:ascii="黑体" w:hAnsi="黑体" w:eastAsia="黑体"/>
          <w:color w:val="000000"/>
          <w:sz w:val="20"/>
          <w:szCs w:val="20"/>
        </w:rPr>
        <w:t>标准和规范</w:t>
      </w:r>
    </w:p>
    <w:p w14:paraId="6207EE84">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ascii="仿宋_GB2312" w:eastAsia="仿宋_GB2312"/>
          <w:color w:val="000000"/>
          <w:sz w:val="20"/>
          <w:szCs w:val="20"/>
        </w:rPr>
      </w:pPr>
      <w:r>
        <w:rPr>
          <w:rFonts w:ascii="仿宋_GB2312" w:eastAsia="仿宋_GB2312"/>
          <w:color w:val="000000"/>
          <w:sz w:val="20"/>
          <w:szCs w:val="20"/>
        </w:rPr>
        <w:t xml:space="preserve">1.4.1 </w:t>
      </w:r>
      <w:r>
        <w:rPr>
          <w:rFonts w:hint="eastAsia" w:ascii="仿宋_GB2312" w:eastAsia="仿宋_GB2312"/>
          <w:color w:val="000000"/>
          <w:sz w:val="20"/>
          <w:szCs w:val="20"/>
        </w:rPr>
        <w:t>适用于本合同的标准、规范（名称）包括：</w:t>
      </w:r>
      <w:r>
        <w:rPr>
          <w:rFonts w:hint="eastAsia" w:ascii="仿宋_GB2312" w:eastAsia="仿宋_GB2312"/>
          <w:color w:val="000000"/>
          <w:sz w:val="20"/>
          <w:szCs w:val="20"/>
          <w:u w:val="single"/>
          <w:lang w:eastAsia="zh-CN"/>
        </w:rPr>
        <w:t>执行通用条款</w:t>
      </w:r>
      <w:r>
        <w:rPr>
          <w:rFonts w:hint="eastAsia" w:ascii="仿宋_GB2312" w:eastAsia="仿宋_GB2312"/>
          <w:color w:val="000000"/>
          <w:sz w:val="20"/>
          <w:szCs w:val="20"/>
        </w:rPr>
        <w:t>。</w:t>
      </w:r>
    </w:p>
    <w:p w14:paraId="3115D17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olor w:val="000000"/>
          <w:sz w:val="20"/>
          <w:szCs w:val="20"/>
        </w:rPr>
      </w:pPr>
      <w:r>
        <w:rPr>
          <w:rFonts w:ascii="仿宋_GB2312" w:eastAsia="仿宋_GB2312"/>
          <w:color w:val="000000"/>
          <w:sz w:val="20"/>
          <w:szCs w:val="20"/>
        </w:rPr>
        <w:t xml:space="preserve">1.4.2 </w:t>
      </w:r>
      <w:r>
        <w:rPr>
          <w:rFonts w:hint="eastAsia" w:ascii="仿宋_GB2312" w:eastAsia="仿宋_GB2312"/>
          <w:color w:val="000000"/>
          <w:sz w:val="20"/>
          <w:szCs w:val="20"/>
        </w:rPr>
        <w:t>发包人提供的国外标准、规范的名称：</w:t>
      </w:r>
      <w:r>
        <w:rPr>
          <w:rFonts w:hint="eastAsia" w:ascii="仿宋_GB2312" w:eastAsia="仿宋_GB2312"/>
          <w:color w:val="000000"/>
          <w:sz w:val="20"/>
          <w:szCs w:val="20"/>
          <w:u w:val="single"/>
          <w:lang w:eastAsia="zh-CN"/>
        </w:rPr>
        <w:t>无</w:t>
      </w:r>
      <w:r>
        <w:rPr>
          <w:rFonts w:hint="eastAsia" w:ascii="仿宋_GB2312" w:eastAsia="仿宋_GB2312"/>
          <w:color w:val="000000"/>
          <w:sz w:val="20"/>
          <w:szCs w:val="20"/>
        </w:rPr>
        <w:t>；</w:t>
      </w:r>
    </w:p>
    <w:p w14:paraId="08CBFDB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olor w:val="000000"/>
          <w:sz w:val="20"/>
          <w:szCs w:val="20"/>
        </w:rPr>
      </w:pPr>
      <w:r>
        <w:rPr>
          <w:rFonts w:hint="eastAsia" w:ascii="仿宋_GB2312" w:eastAsia="仿宋_GB2312"/>
          <w:color w:val="000000"/>
          <w:sz w:val="20"/>
          <w:szCs w:val="20"/>
        </w:rPr>
        <w:t>发包人提供的国外标准、规范的份数：</w:t>
      </w:r>
      <w:r>
        <w:rPr>
          <w:rFonts w:hint="eastAsia" w:ascii="仿宋_GB2312" w:eastAsia="仿宋_GB2312"/>
          <w:color w:val="000000"/>
          <w:sz w:val="20"/>
          <w:szCs w:val="20"/>
          <w:u w:val="single"/>
          <w:lang w:eastAsia="zh-CN"/>
        </w:rPr>
        <w:t>无</w:t>
      </w:r>
      <w:r>
        <w:rPr>
          <w:rFonts w:hint="eastAsia" w:ascii="仿宋_GB2312" w:eastAsia="仿宋_GB2312"/>
          <w:color w:val="000000"/>
          <w:sz w:val="20"/>
          <w:szCs w:val="20"/>
        </w:rPr>
        <w:t>；</w:t>
      </w:r>
    </w:p>
    <w:p w14:paraId="0C300F5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FF0000"/>
          <w:sz w:val="20"/>
          <w:szCs w:val="20"/>
        </w:rPr>
      </w:pPr>
      <w:r>
        <w:rPr>
          <w:rFonts w:hint="eastAsia" w:ascii="仿宋_GB2312" w:eastAsia="仿宋_GB2312"/>
          <w:color w:val="000000"/>
          <w:sz w:val="20"/>
          <w:szCs w:val="20"/>
        </w:rPr>
        <w:t>发包人提供的国外标准、规范的时间：</w:t>
      </w:r>
      <w:r>
        <w:rPr>
          <w:rFonts w:hint="eastAsia" w:ascii="仿宋_GB2312" w:eastAsia="仿宋_GB2312"/>
          <w:color w:val="000000"/>
          <w:sz w:val="20"/>
          <w:szCs w:val="20"/>
          <w:u w:val="single"/>
          <w:lang w:eastAsia="zh-CN"/>
        </w:rPr>
        <w:t>无</w:t>
      </w:r>
      <w:r>
        <w:rPr>
          <w:rFonts w:hint="eastAsia" w:ascii="仿宋_GB2312" w:eastAsia="仿宋_GB2312"/>
          <w:color w:val="000000"/>
          <w:sz w:val="20"/>
          <w:szCs w:val="20"/>
        </w:rPr>
        <w:t>。</w:t>
      </w:r>
    </w:p>
    <w:p w14:paraId="2607E27E">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olor w:val="000000"/>
          <w:sz w:val="20"/>
          <w:szCs w:val="20"/>
          <w:u w:val="single"/>
          <w:lang w:eastAsia="zh-CN"/>
        </w:rPr>
      </w:pPr>
      <w:r>
        <w:rPr>
          <w:rFonts w:ascii="仿宋_GB2312" w:eastAsia="仿宋_GB2312"/>
          <w:sz w:val="20"/>
          <w:szCs w:val="20"/>
        </w:rPr>
        <w:t xml:space="preserve">1.4.3 </w:t>
      </w:r>
      <w:r>
        <w:rPr>
          <w:rFonts w:hint="eastAsia" w:ascii="仿宋_GB2312" w:eastAsia="仿宋_GB2312"/>
          <w:sz w:val="20"/>
          <w:szCs w:val="20"/>
        </w:rPr>
        <w:t>没有成文规范、标准规定的约定：</w:t>
      </w:r>
      <w:r>
        <w:rPr>
          <w:rFonts w:hint="eastAsia" w:ascii="仿宋_GB2312" w:eastAsia="仿宋_GB2312"/>
          <w:color w:val="000000"/>
          <w:sz w:val="20"/>
          <w:szCs w:val="20"/>
          <w:u w:val="single"/>
          <w:lang w:eastAsia="zh-CN"/>
        </w:rPr>
        <w:t>无。</w:t>
      </w:r>
    </w:p>
    <w:p w14:paraId="5E2C156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1.4.4 </w:t>
      </w:r>
      <w:r>
        <w:rPr>
          <w:rFonts w:hint="eastAsia" w:ascii="仿宋_GB2312" w:eastAsia="仿宋_GB2312"/>
          <w:color w:val="000000"/>
          <w:sz w:val="20"/>
          <w:szCs w:val="20"/>
        </w:rPr>
        <w:t>发包人对于工程的技术标准、功能要求：</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无</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688C08E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1.5 </w:t>
      </w:r>
      <w:r>
        <w:rPr>
          <w:rFonts w:hint="eastAsia" w:ascii="黑体" w:hAnsi="黑体" w:eastAsia="黑体"/>
          <w:color w:val="000000"/>
          <w:sz w:val="20"/>
          <w:szCs w:val="20"/>
        </w:rPr>
        <w:t>合同文件的优先顺序</w:t>
      </w:r>
    </w:p>
    <w:p w14:paraId="452A50D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合同文件组成及优先顺序为：</w:t>
      </w:r>
      <w:r>
        <w:rPr>
          <w:rFonts w:hint="eastAsia" w:ascii="仿宋_GB2312" w:eastAsia="仿宋_GB2312"/>
          <w:color w:val="000000"/>
          <w:sz w:val="20"/>
          <w:szCs w:val="20"/>
          <w:u w:val="single"/>
          <w:lang w:eastAsia="zh-CN"/>
        </w:rPr>
        <w:t>执行通用条款</w:t>
      </w:r>
      <w:r>
        <w:rPr>
          <w:rFonts w:hint="eastAsia" w:ascii="仿宋_GB2312" w:eastAsia="仿宋_GB2312"/>
          <w:color w:val="000000"/>
          <w:sz w:val="20"/>
          <w:szCs w:val="20"/>
        </w:rPr>
        <w:t>。</w:t>
      </w:r>
    </w:p>
    <w:p w14:paraId="580F37A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1.6 </w:t>
      </w:r>
      <w:r>
        <w:rPr>
          <w:rFonts w:hint="eastAsia" w:ascii="黑体" w:hAnsi="黑体" w:eastAsia="黑体"/>
          <w:color w:val="000000"/>
          <w:sz w:val="20"/>
          <w:szCs w:val="20"/>
        </w:rPr>
        <w:t>文件的提供和照管</w:t>
      </w:r>
    </w:p>
    <w:p w14:paraId="11DEE71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1.6.1 </w:t>
      </w:r>
      <w:r>
        <w:rPr>
          <w:rFonts w:hint="eastAsia" w:ascii="仿宋_GB2312" w:eastAsia="仿宋_GB2312"/>
          <w:color w:val="000000"/>
          <w:sz w:val="20"/>
          <w:szCs w:val="20"/>
        </w:rPr>
        <w:t>发包人文件的提供</w:t>
      </w:r>
    </w:p>
    <w:p w14:paraId="77228EB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发包人文件的提供期限、名称、数量和形式：</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工程开工前</w:t>
      </w:r>
      <w:r>
        <w:rPr>
          <w:rFonts w:hint="eastAsia" w:ascii="仿宋_GB2312" w:eastAsia="仿宋_GB2312"/>
          <w:color w:val="000000"/>
          <w:sz w:val="20"/>
          <w:szCs w:val="20"/>
          <w:u w:val="single"/>
          <w:lang w:val="en-US" w:eastAsia="zh-CN"/>
        </w:rPr>
        <w:t>3天提供施工图纸3份</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19C802B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1.6.2 </w:t>
      </w:r>
      <w:r>
        <w:rPr>
          <w:rFonts w:hint="eastAsia" w:ascii="仿宋_GB2312" w:eastAsia="仿宋_GB2312"/>
          <w:color w:val="000000"/>
          <w:sz w:val="20"/>
          <w:szCs w:val="20"/>
        </w:rPr>
        <w:t>承包人文件的提供</w:t>
      </w:r>
    </w:p>
    <w:p w14:paraId="703906D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承包人文件的内容、提供期限、名称、数量和形式：</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无</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29CE058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1.6.4 </w:t>
      </w:r>
      <w:r>
        <w:rPr>
          <w:rFonts w:hint="eastAsia" w:ascii="仿宋_GB2312" w:eastAsia="仿宋_GB2312"/>
          <w:sz w:val="20"/>
          <w:szCs w:val="20"/>
        </w:rPr>
        <w:t>文件的照管</w:t>
      </w:r>
    </w:p>
    <w:p w14:paraId="4DDC8B6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FF0000"/>
          <w:sz w:val="20"/>
          <w:szCs w:val="20"/>
        </w:rPr>
      </w:pPr>
      <w:r>
        <w:rPr>
          <w:rFonts w:hint="eastAsia" w:ascii="仿宋_GB2312" w:eastAsia="仿宋_GB2312"/>
          <w:sz w:val="20"/>
          <w:szCs w:val="20"/>
        </w:rPr>
        <w:t>关于现场文件准备的约定：</w:t>
      </w:r>
      <w:r>
        <w:rPr>
          <w:rFonts w:hint="eastAsia" w:ascii="仿宋_GB2312" w:eastAsia="仿宋_GB2312"/>
          <w:color w:val="000000"/>
          <w:sz w:val="20"/>
          <w:szCs w:val="20"/>
          <w:u w:val="single"/>
          <w:lang w:eastAsia="zh-CN"/>
        </w:rPr>
        <w:t>执行通用条款</w:t>
      </w:r>
      <w:r>
        <w:rPr>
          <w:rFonts w:hint="eastAsia" w:ascii="仿宋_GB2312" w:eastAsia="仿宋_GB2312"/>
          <w:color w:val="000000"/>
          <w:sz w:val="20"/>
          <w:szCs w:val="20"/>
        </w:rPr>
        <w:t>。</w:t>
      </w:r>
    </w:p>
    <w:p w14:paraId="5E14062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1.7 </w:t>
      </w:r>
      <w:r>
        <w:rPr>
          <w:rFonts w:hint="eastAsia" w:ascii="黑体" w:hAnsi="黑体" w:eastAsia="黑体"/>
          <w:color w:val="000000"/>
          <w:sz w:val="20"/>
          <w:szCs w:val="20"/>
        </w:rPr>
        <w:t>联络</w:t>
      </w:r>
    </w:p>
    <w:p w14:paraId="4696C74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1.7.2 </w:t>
      </w:r>
      <w:r>
        <w:rPr>
          <w:rFonts w:hint="eastAsia" w:ascii="仿宋_GB2312" w:eastAsia="仿宋_GB2312"/>
          <w:color w:val="000000"/>
          <w:sz w:val="20"/>
          <w:szCs w:val="20"/>
        </w:rPr>
        <w:t>发包人指定的送达方式（包括电子传输方式）：</w:t>
      </w:r>
      <w:r>
        <w:rPr>
          <w:rFonts w:hint="eastAsia" w:ascii="仿宋_GB2312" w:eastAsia="仿宋_GB2312"/>
          <w:color w:val="000000"/>
          <w:sz w:val="20"/>
          <w:szCs w:val="20"/>
          <w:u w:val="single"/>
          <w:lang w:eastAsia="zh-CN"/>
        </w:rPr>
        <w:t>通知、批准、证明、指示、要求、请求、同意、确定和决定等书面函件送达对方当事人</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5E6DE38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发包人的送达地址：</w:t>
      </w:r>
      <w:r>
        <w:rPr>
          <w:rFonts w:hint="eastAsia" w:ascii="仿宋_GB2312" w:eastAsia="仿宋_GB2312"/>
          <w:color w:val="000000"/>
          <w:sz w:val="20"/>
          <w:szCs w:val="20"/>
          <w:u w:val="single"/>
          <w:lang w:eastAsia="zh-CN"/>
        </w:rPr>
        <w:t>施工现场甲方代表办公室</w:t>
      </w:r>
      <w:r>
        <w:rPr>
          <w:rFonts w:hint="eastAsia" w:ascii="仿宋_GB2312" w:eastAsia="仿宋_GB2312"/>
          <w:color w:val="000000"/>
          <w:sz w:val="20"/>
          <w:szCs w:val="20"/>
        </w:rPr>
        <w:t>。</w:t>
      </w:r>
    </w:p>
    <w:p w14:paraId="4A1168C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u w:val="single"/>
        </w:rPr>
      </w:pPr>
      <w:r>
        <w:rPr>
          <w:rFonts w:hint="eastAsia" w:ascii="仿宋_GB2312" w:eastAsia="仿宋_GB2312"/>
          <w:color w:val="000000"/>
          <w:sz w:val="20"/>
          <w:szCs w:val="20"/>
        </w:rPr>
        <w:t xml:space="preserve">承包人指定的送达方式（包括电子传输方式）： </w:t>
      </w:r>
      <w:r>
        <w:rPr>
          <w:rFonts w:hint="eastAsia" w:ascii="仿宋_GB2312" w:eastAsia="仿宋_GB2312"/>
          <w:color w:val="000000"/>
          <w:sz w:val="20"/>
          <w:szCs w:val="20"/>
          <w:u w:val="single"/>
          <w:lang w:eastAsia="zh-CN"/>
        </w:rPr>
        <w:t>要求、请求、同意、确定和决定等书面函件送达对方当事人</w:t>
      </w:r>
      <w:r>
        <w:rPr>
          <w:rFonts w:ascii="仿宋_GB2312" w:eastAsia="仿宋_GB2312"/>
          <w:color w:val="000000"/>
          <w:sz w:val="20"/>
          <w:szCs w:val="20"/>
          <w:u w:val="single"/>
        </w:rPr>
        <w:t xml:space="preserve"> </w:t>
      </w:r>
    </w:p>
    <w:p w14:paraId="3D13B6C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承包人的送达地址：</w:t>
      </w:r>
      <w:r>
        <w:rPr>
          <w:rFonts w:hint="eastAsia" w:ascii="仿宋_GB2312" w:eastAsia="仿宋_GB2312"/>
          <w:color w:val="000000"/>
          <w:sz w:val="20"/>
          <w:szCs w:val="20"/>
          <w:u w:val="single"/>
          <w:lang w:eastAsia="zh-CN"/>
        </w:rPr>
        <w:t>施工项目部</w:t>
      </w:r>
      <w:r>
        <w:rPr>
          <w:rFonts w:hint="eastAsia" w:ascii="仿宋_GB2312" w:eastAsia="仿宋_GB2312"/>
          <w:color w:val="000000"/>
          <w:sz w:val="20"/>
          <w:szCs w:val="20"/>
        </w:rPr>
        <w:t>。</w:t>
      </w:r>
    </w:p>
    <w:p w14:paraId="44B605A0">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1.10 </w:t>
      </w:r>
      <w:r>
        <w:rPr>
          <w:rFonts w:hint="eastAsia" w:ascii="黑体" w:hAnsi="黑体" w:eastAsia="黑体"/>
          <w:sz w:val="20"/>
          <w:szCs w:val="20"/>
        </w:rPr>
        <w:t>知识产权</w:t>
      </w:r>
    </w:p>
    <w:p w14:paraId="0A01BB9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sz w:val="20"/>
          <w:szCs w:val="20"/>
        </w:rPr>
        <w:t xml:space="preserve">1.10.1 </w:t>
      </w:r>
      <w:r>
        <w:rPr>
          <w:rFonts w:hint="eastAsia" w:ascii="仿宋_GB2312" w:eastAsia="仿宋_GB2312"/>
          <w:sz w:val="20"/>
          <w:szCs w:val="20"/>
        </w:rPr>
        <w:t>由发包人（或以发包人名义）编制的《发包人要求》和其他文件的著作权归属：</w:t>
      </w:r>
      <w:r>
        <w:rPr>
          <w:rFonts w:hint="eastAsia" w:ascii="仿宋_GB2312" w:eastAsia="仿宋_GB2312"/>
          <w:color w:val="000000"/>
          <w:sz w:val="20"/>
          <w:szCs w:val="20"/>
          <w:u w:val="single"/>
          <w:lang w:eastAsia="zh-CN"/>
        </w:rPr>
        <w:t>执行通用条款</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5A37F14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1.10.2 </w:t>
      </w:r>
      <w:r>
        <w:rPr>
          <w:rFonts w:hint="eastAsia" w:ascii="仿宋_GB2312" w:eastAsia="仿宋_GB2312"/>
          <w:color w:val="000000"/>
          <w:sz w:val="20"/>
          <w:szCs w:val="20"/>
        </w:rPr>
        <w:t>由承包人（或以承包人名义）为实施工程所编制的文件、承包人完成的设计工作成果和建造完成的建筑物的知识产权归属：</w:t>
      </w:r>
      <w:r>
        <w:rPr>
          <w:rFonts w:hint="eastAsia" w:ascii="仿宋_GB2312" w:eastAsia="仿宋_GB2312"/>
          <w:color w:val="000000"/>
          <w:sz w:val="20"/>
          <w:szCs w:val="20"/>
          <w:u w:val="single"/>
          <w:lang w:eastAsia="zh-CN"/>
        </w:rPr>
        <w:t>执行通用条款</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0C91F5C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1.10.4 </w:t>
      </w:r>
      <w:r>
        <w:rPr>
          <w:rFonts w:hint="eastAsia" w:ascii="仿宋_GB2312" w:eastAsia="仿宋_GB2312"/>
          <w:color w:val="000000"/>
          <w:sz w:val="20"/>
          <w:szCs w:val="20"/>
        </w:rPr>
        <w:t>承包人在投标文件中采用的专利、专有技术、技术秘密的使用费的承担方式</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执行通用条款</w:t>
      </w:r>
      <w:r>
        <w:rPr>
          <w:rFonts w:ascii="仿宋_GB2312" w:eastAsia="仿宋_GB2312"/>
          <w:color w:val="000000"/>
          <w:sz w:val="20"/>
          <w:szCs w:val="20"/>
          <w:u w:val="single"/>
        </w:rPr>
        <w:t xml:space="preserve"> </w:t>
      </w:r>
      <w:r>
        <w:rPr>
          <w:rFonts w:hint="eastAsia" w:ascii="仿宋_GB2312" w:eastAsia="仿宋_GB2312"/>
          <w:color w:val="000000"/>
          <w:sz w:val="20"/>
          <w:szCs w:val="20"/>
        </w:rPr>
        <w:t>。</w:t>
      </w:r>
    </w:p>
    <w:p w14:paraId="777AF1FC">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1.11 </w:t>
      </w:r>
      <w:r>
        <w:rPr>
          <w:rFonts w:hint="eastAsia" w:ascii="黑体" w:hAnsi="黑体" w:eastAsia="黑体"/>
          <w:color w:val="000000"/>
          <w:sz w:val="20"/>
          <w:szCs w:val="20"/>
        </w:rPr>
        <w:t>保密</w:t>
      </w:r>
    </w:p>
    <w:p w14:paraId="4DA838B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双方订立的商业保密协议（名称）：</w:t>
      </w:r>
      <w:r>
        <w:rPr>
          <w:rFonts w:hint="eastAsia" w:ascii="仿宋_GB2312" w:eastAsia="仿宋_GB2312"/>
          <w:color w:val="000000"/>
          <w:sz w:val="20"/>
          <w:szCs w:val="20"/>
          <w:u w:val="single"/>
          <w:lang w:eastAsia="zh-CN"/>
        </w:rPr>
        <w:t>无</w:t>
      </w:r>
      <w:r>
        <w:rPr>
          <w:rFonts w:ascii="仿宋_GB2312" w:eastAsia="仿宋_GB2312"/>
          <w:color w:val="000000"/>
          <w:sz w:val="20"/>
          <w:szCs w:val="20"/>
          <w:u w:val="single"/>
        </w:rPr>
        <w:t xml:space="preserve"> </w:t>
      </w:r>
      <w:r>
        <w:rPr>
          <w:rFonts w:hint="eastAsia" w:ascii="仿宋_GB2312" w:eastAsia="仿宋_GB2312"/>
          <w:color w:val="000000"/>
          <w:sz w:val="20"/>
          <w:szCs w:val="20"/>
        </w:rPr>
        <w:t>，作为本合同附件。</w:t>
      </w:r>
    </w:p>
    <w:p w14:paraId="4F80B04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双方订立的技术保密协议（名称）：</w:t>
      </w:r>
      <w:r>
        <w:rPr>
          <w:rFonts w:ascii="仿宋_GB2312" w:eastAsia="仿宋_GB2312"/>
          <w:color w:val="000000"/>
          <w:sz w:val="20"/>
          <w:szCs w:val="20"/>
          <w:u w:val="single"/>
        </w:rPr>
        <w:t xml:space="preserve"> </w:t>
      </w:r>
      <w:r>
        <w:rPr>
          <w:rFonts w:hint="eastAsia" w:ascii="仿宋_GB2312" w:eastAsia="仿宋_GB2312"/>
          <w:color w:val="000000"/>
          <w:sz w:val="20"/>
          <w:szCs w:val="20"/>
          <w:u w:val="single"/>
          <w:lang w:eastAsia="zh-CN"/>
        </w:rPr>
        <w:t>无</w:t>
      </w:r>
      <w:r>
        <w:rPr>
          <w:rFonts w:ascii="仿宋_GB2312" w:eastAsia="仿宋_GB2312"/>
          <w:color w:val="000000"/>
          <w:sz w:val="20"/>
          <w:szCs w:val="20"/>
          <w:u w:val="single"/>
        </w:rPr>
        <w:t xml:space="preserve"> </w:t>
      </w:r>
      <w:r>
        <w:rPr>
          <w:rFonts w:hint="eastAsia" w:ascii="仿宋_GB2312" w:eastAsia="仿宋_GB2312"/>
          <w:color w:val="000000"/>
          <w:sz w:val="20"/>
          <w:szCs w:val="20"/>
        </w:rPr>
        <w:t>，作为本合同附件。</w:t>
      </w:r>
    </w:p>
    <w:p w14:paraId="38B8ACD9">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1.13 </w:t>
      </w:r>
      <w:r>
        <w:rPr>
          <w:rFonts w:hint="eastAsia" w:ascii="黑体" w:hAnsi="黑体" w:eastAsia="黑体"/>
          <w:sz w:val="20"/>
          <w:szCs w:val="20"/>
        </w:rPr>
        <w:t>责任限制</w:t>
      </w:r>
    </w:p>
    <w:p w14:paraId="52A96C4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承包人对发包人赔偿责任的最高限额为</w:t>
      </w:r>
      <w:r>
        <w:rPr>
          <w:rFonts w:hint="eastAsia" w:ascii="仿宋_GB2312" w:eastAsia="仿宋_GB2312"/>
          <w:color w:val="000000"/>
          <w:sz w:val="20"/>
          <w:szCs w:val="20"/>
          <w:u w:val="single"/>
          <w:lang w:eastAsia="zh-CN"/>
        </w:rPr>
        <w:t>无</w:t>
      </w:r>
      <w:r>
        <w:rPr>
          <w:rFonts w:hint="eastAsia" w:ascii="仿宋_GB2312" w:eastAsia="仿宋_GB2312"/>
          <w:sz w:val="20"/>
          <w:szCs w:val="20"/>
        </w:rPr>
        <w:t>。</w:t>
      </w:r>
    </w:p>
    <w:p w14:paraId="08148FF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1.14 </w:t>
      </w:r>
      <w:r>
        <w:rPr>
          <w:rFonts w:hint="eastAsia" w:ascii="黑体" w:hAnsi="黑体" w:eastAsia="黑体"/>
          <w:sz w:val="20"/>
          <w:szCs w:val="20"/>
        </w:rPr>
        <w:t>建筑信息模型技术的应用</w:t>
      </w:r>
    </w:p>
    <w:p w14:paraId="20B3C18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FF0000"/>
          <w:sz w:val="20"/>
          <w:szCs w:val="20"/>
        </w:rPr>
      </w:pPr>
      <w:r>
        <w:rPr>
          <w:rFonts w:hint="eastAsia" w:ascii="仿宋_GB2312" w:eastAsia="仿宋_GB2312"/>
          <w:sz w:val="20"/>
          <w:szCs w:val="20"/>
        </w:rPr>
        <w:t>关于建筑信息模型技术的开发、使用、存储、传输、交付及费用约定如下：</w:t>
      </w:r>
      <w:r>
        <w:rPr>
          <w:rFonts w:hint="eastAsia" w:ascii="仿宋_GB2312" w:eastAsia="仿宋_GB2312"/>
          <w:color w:val="000000"/>
          <w:sz w:val="20"/>
          <w:szCs w:val="20"/>
          <w:u w:val="single"/>
          <w:lang w:eastAsia="zh-CN"/>
        </w:rPr>
        <w:t>无</w:t>
      </w:r>
      <w:r>
        <w:rPr>
          <w:rFonts w:hint="eastAsia" w:ascii="仿宋_GB2312" w:eastAsia="仿宋_GB2312"/>
          <w:color w:val="000000"/>
          <w:sz w:val="20"/>
          <w:szCs w:val="20"/>
        </w:rPr>
        <w:t>。</w:t>
      </w:r>
    </w:p>
    <w:p w14:paraId="08AEC812">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color w:val="000000"/>
          <w:sz w:val="20"/>
          <w:szCs w:val="13"/>
        </w:rPr>
      </w:pPr>
      <w:bookmarkStart w:id="15" w:name="_Toc54862333"/>
      <w:r>
        <w:rPr>
          <w:rFonts w:hint="eastAsia" w:ascii="黑体" w:hAnsi="黑体" w:eastAsia="黑体"/>
          <w:b w:val="0"/>
          <w:bCs/>
          <w:color w:val="000000"/>
          <w:sz w:val="20"/>
          <w:szCs w:val="13"/>
        </w:rPr>
        <w:t>第</w:t>
      </w:r>
      <w:r>
        <w:rPr>
          <w:rFonts w:ascii="黑体" w:hAnsi="黑体" w:eastAsia="黑体"/>
          <w:b w:val="0"/>
          <w:bCs/>
          <w:color w:val="000000"/>
          <w:sz w:val="20"/>
          <w:szCs w:val="13"/>
        </w:rPr>
        <w:t>2条</w:t>
      </w:r>
      <w:r>
        <w:rPr>
          <w:rFonts w:hint="eastAsia" w:ascii="黑体" w:hAnsi="黑体" w:eastAsia="黑体"/>
          <w:b w:val="0"/>
          <w:bCs/>
          <w:color w:val="000000"/>
          <w:sz w:val="20"/>
          <w:szCs w:val="13"/>
        </w:rPr>
        <w:t xml:space="preserve"> 发包人</w:t>
      </w:r>
      <w:bookmarkEnd w:id="15"/>
    </w:p>
    <w:p w14:paraId="24DD56C9">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color w:val="000000"/>
          <w:sz w:val="20"/>
          <w:szCs w:val="20"/>
        </w:rPr>
      </w:pPr>
      <w:r>
        <w:rPr>
          <w:rFonts w:ascii="黑体" w:hAnsi="黑体" w:eastAsia="黑体"/>
          <w:color w:val="000000"/>
          <w:sz w:val="20"/>
          <w:szCs w:val="20"/>
        </w:rPr>
        <w:t xml:space="preserve">2.2 </w:t>
      </w:r>
      <w:r>
        <w:rPr>
          <w:rFonts w:hint="eastAsia" w:ascii="黑体" w:hAnsi="黑体" w:eastAsia="黑体"/>
          <w:color w:val="000000"/>
          <w:sz w:val="20"/>
          <w:szCs w:val="20"/>
        </w:rPr>
        <w:t>提供施工现场和工作条件</w:t>
      </w:r>
    </w:p>
    <w:p w14:paraId="68E1C5A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ascii="仿宋_GB2312" w:eastAsia="仿宋_GB2312"/>
          <w:color w:val="000000"/>
          <w:sz w:val="20"/>
          <w:szCs w:val="20"/>
        </w:rPr>
        <w:t xml:space="preserve">2.2.1 </w:t>
      </w:r>
      <w:r>
        <w:rPr>
          <w:rFonts w:hint="eastAsia" w:ascii="仿宋_GB2312" w:eastAsia="仿宋_GB2312"/>
          <w:color w:val="000000"/>
          <w:sz w:val="20"/>
          <w:szCs w:val="20"/>
        </w:rPr>
        <w:t>提供施工现场</w:t>
      </w:r>
    </w:p>
    <w:p w14:paraId="1BE909D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000000"/>
          <w:sz w:val="20"/>
          <w:szCs w:val="20"/>
        </w:rPr>
      </w:pPr>
      <w:r>
        <w:rPr>
          <w:rFonts w:hint="eastAsia" w:ascii="仿宋_GB2312" w:eastAsia="仿宋_GB2312"/>
          <w:color w:val="000000"/>
          <w:sz w:val="20"/>
          <w:szCs w:val="20"/>
        </w:rPr>
        <w:t>关于发包人提供施工现场的范围和期限：</w:t>
      </w:r>
      <w:r>
        <w:rPr>
          <w:rFonts w:hint="eastAsia" w:ascii="仿宋_GB2312" w:eastAsia="仿宋_GB2312"/>
          <w:color w:val="000000"/>
          <w:sz w:val="20"/>
          <w:szCs w:val="20"/>
          <w:u w:val="single"/>
          <w:lang w:eastAsia="zh-CN"/>
        </w:rPr>
        <w:t>工程施工安全范围以内、开工前三日</w:t>
      </w:r>
      <w:r>
        <w:rPr>
          <w:rFonts w:hint="eastAsia" w:ascii="仿宋_GB2312" w:eastAsia="仿宋_GB2312"/>
          <w:color w:val="000000"/>
          <w:sz w:val="20"/>
          <w:szCs w:val="20"/>
        </w:rPr>
        <w:t>。</w:t>
      </w:r>
    </w:p>
    <w:p w14:paraId="4032351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2.2.2 </w:t>
      </w:r>
      <w:r>
        <w:rPr>
          <w:rFonts w:hint="eastAsia" w:ascii="仿宋_GB2312" w:eastAsia="仿宋_GB2312"/>
          <w:sz w:val="20"/>
          <w:szCs w:val="20"/>
        </w:rPr>
        <w:t>提供工作条件</w:t>
      </w:r>
    </w:p>
    <w:p w14:paraId="572F307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关于发包人应负责提供的工作条件包括：</w:t>
      </w:r>
      <w:r>
        <w:rPr>
          <w:rFonts w:hint="eastAsia" w:ascii="仿宋_GB2312" w:eastAsia="仿宋_GB2312"/>
          <w:color w:val="000000"/>
          <w:sz w:val="20"/>
          <w:szCs w:val="20"/>
          <w:u w:val="single"/>
          <w:lang w:eastAsia="zh-CN"/>
        </w:rPr>
        <w:t>三通一平</w:t>
      </w:r>
      <w:r>
        <w:rPr>
          <w:rFonts w:hint="eastAsia" w:ascii="仿宋_GB2312" w:eastAsia="仿宋_GB2312"/>
          <w:sz w:val="20"/>
          <w:szCs w:val="20"/>
        </w:rPr>
        <w:t>。</w:t>
      </w:r>
    </w:p>
    <w:p w14:paraId="600FDA0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2.3 </w:t>
      </w:r>
      <w:r>
        <w:rPr>
          <w:rFonts w:hint="eastAsia" w:ascii="黑体" w:hAnsi="黑体" w:eastAsia="黑体"/>
          <w:sz w:val="20"/>
          <w:szCs w:val="20"/>
        </w:rPr>
        <w:t>提供基础资料</w:t>
      </w:r>
    </w:p>
    <w:p w14:paraId="670B0925">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olor w:val="000000"/>
          <w:sz w:val="20"/>
          <w:szCs w:val="20"/>
          <w:lang w:eastAsia="zh-CN"/>
        </w:rPr>
      </w:pPr>
      <w:r>
        <w:rPr>
          <w:rFonts w:hint="eastAsia" w:ascii="仿宋_GB2312" w:eastAsia="仿宋_GB2312"/>
          <w:sz w:val="20"/>
          <w:szCs w:val="20"/>
        </w:rPr>
        <w:t>关于发包人应提供的基础资料的范围和期限：</w:t>
      </w:r>
      <w:r>
        <w:rPr>
          <w:rFonts w:hint="eastAsia" w:ascii="仿宋_GB2312" w:eastAsia="仿宋_GB2312"/>
          <w:color w:val="000000"/>
          <w:sz w:val="20"/>
          <w:szCs w:val="20"/>
          <w:u w:val="single"/>
          <w:lang w:eastAsia="zh-CN"/>
        </w:rPr>
        <w:t>有关项目的所有地上地下的资料、开工三日内。</w:t>
      </w:r>
    </w:p>
    <w:p w14:paraId="740FFA5B">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2.5 </w:t>
      </w:r>
      <w:r>
        <w:rPr>
          <w:rFonts w:hint="eastAsia" w:ascii="黑体" w:hAnsi="黑体" w:eastAsia="黑体"/>
          <w:sz w:val="20"/>
          <w:szCs w:val="20"/>
        </w:rPr>
        <w:t>支付合同价款</w:t>
      </w:r>
    </w:p>
    <w:p w14:paraId="7BCBAC9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2.5.2 </w:t>
      </w:r>
      <w:r>
        <w:rPr>
          <w:rFonts w:hint="eastAsia" w:ascii="仿宋_GB2312" w:eastAsia="仿宋_GB2312"/>
          <w:sz w:val="20"/>
          <w:szCs w:val="20"/>
        </w:rPr>
        <w:t>发包人提供资金来源证明及资金安排的期限要求：</w:t>
      </w:r>
      <w:r>
        <w:rPr>
          <w:rFonts w:ascii="仿宋_GB2312" w:eastAsia="仿宋_GB2312"/>
          <w:color w:val="FF0000"/>
          <w:sz w:val="20"/>
          <w:szCs w:val="20"/>
          <w:u w:val="single"/>
        </w:rPr>
        <w:t xml:space="preserve">                                                  </w:t>
      </w:r>
      <w:r>
        <w:rPr>
          <w:rFonts w:hint="eastAsia" w:ascii="仿宋_GB2312" w:eastAsia="仿宋_GB2312"/>
          <w:color w:val="000000"/>
          <w:sz w:val="20"/>
          <w:szCs w:val="20"/>
          <w:u w:val="single"/>
          <w:lang w:eastAsia="zh-CN"/>
        </w:rPr>
        <w:t>执行通用条款</w:t>
      </w:r>
      <w:r>
        <w:rPr>
          <w:rFonts w:hint="eastAsia" w:ascii="仿宋_GB2312" w:eastAsia="仿宋_GB2312"/>
          <w:sz w:val="20"/>
          <w:szCs w:val="20"/>
        </w:rPr>
        <w:t>。</w:t>
      </w:r>
    </w:p>
    <w:p w14:paraId="42B78FC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2.5.3 </w:t>
      </w:r>
      <w:r>
        <w:rPr>
          <w:rFonts w:hint="eastAsia" w:ascii="仿宋_GB2312" w:eastAsia="仿宋_GB2312"/>
          <w:sz w:val="20"/>
          <w:szCs w:val="20"/>
        </w:rPr>
        <w:t>发包人提供支付担保的形式、期限、金额（或比例）：</w:t>
      </w:r>
      <w:r>
        <w:rPr>
          <w:rFonts w:hint="eastAsia" w:ascii="仿宋_GB2312" w:eastAsia="仿宋_GB2312"/>
          <w:color w:val="000000"/>
          <w:sz w:val="20"/>
          <w:szCs w:val="20"/>
          <w:u w:val="single"/>
          <w:lang w:eastAsia="zh-CN"/>
        </w:rPr>
        <w:t>无</w:t>
      </w:r>
      <w:r>
        <w:rPr>
          <w:rFonts w:hint="eastAsia" w:ascii="仿宋_GB2312" w:eastAsia="仿宋_GB2312"/>
          <w:sz w:val="20"/>
          <w:szCs w:val="20"/>
        </w:rPr>
        <w:t>。</w:t>
      </w:r>
    </w:p>
    <w:p w14:paraId="1C8938EB">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2.7 </w:t>
      </w:r>
      <w:r>
        <w:rPr>
          <w:rFonts w:hint="eastAsia" w:ascii="黑体" w:hAnsi="黑体" w:eastAsia="黑体"/>
          <w:sz w:val="20"/>
          <w:szCs w:val="20"/>
        </w:rPr>
        <w:t>其他义务</w:t>
      </w:r>
    </w:p>
    <w:p w14:paraId="3B285EE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发包人应履行的其他义务：</w:t>
      </w:r>
      <w:r>
        <w:rPr>
          <w:rFonts w:hint="eastAsia" w:ascii="仿宋_GB2312" w:eastAsia="仿宋_GB2312"/>
          <w:color w:val="000000"/>
          <w:sz w:val="20"/>
          <w:szCs w:val="20"/>
          <w:u w:val="single"/>
          <w:lang w:eastAsia="zh-CN"/>
        </w:rPr>
        <w:t>无</w:t>
      </w:r>
      <w:r>
        <w:rPr>
          <w:rFonts w:hint="eastAsia" w:ascii="仿宋_GB2312" w:eastAsia="仿宋_GB2312"/>
          <w:sz w:val="20"/>
          <w:szCs w:val="20"/>
        </w:rPr>
        <w:t>。</w:t>
      </w:r>
    </w:p>
    <w:p w14:paraId="6E5BBA2C">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16" w:name="_Toc54862334"/>
      <w:r>
        <w:rPr>
          <w:rFonts w:hint="eastAsia" w:ascii="黑体" w:hAnsi="黑体" w:eastAsia="黑体"/>
          <w:b w:val="0"/>
          <w:bCs/>
          <w:sz w:val="20"/>
          <w:szCs w:val="13"/>
        </w:rPr>
        <w:t>第</w:t>
      </w:r>
      <w:r>
        <w:rPr>
          <w:rFonts w:ascii="黑体" w:hAnsi="黑体" w:eastAsia="黑体"/>
          <w:b w:val="0"/>
          <w:bCs/>
          <w:sz w:val="20"/>
          <w:szCs w:val="13"/>
        </w:rPr>
        <w:t>3条</w:t>
      </w:r>
      <w:r>
        <w:rPr>
          <w:rFonts w:hint="eastAsia" w:ascii="黑体" w:hAnsi="黑体" w:eastAsia="黑体"/>
          <w:b w:val="0"/>
          <w:bCs/>
          <w:sz w:val="20"/>
          <w:szCs w:val="13"/>
        </w:rPr>
        <w:t xml:space="preserve"> 发包人的管理</w:t>
      </w:r>
      <w:bookmarkEnd w:id="16"/>
    </w:p>
    <w:p w14:paraId="309D0E9E">
      <w:pPr>
        <w:keepNext w:val="0"/>
        <w:keepLines w:val="0"/>
        <w:pageBreakBefore w:val="0"/>
        <w:widowControl/>
        <w:wordWrap/>
        <w:overflowPunct/>
        <w:topLinePunct w:val="0"/>
        <w:autoSpaceDE/>
        <w:autoSpaceDN/>
        <w:bidi w:val="0"/>
        <w:adjustRightInd w:val="0"/>
        <w:spacing w:line="240" w:lineRule="exact"/>
        <w:ind w:firstLine="640"/>
        <w:textAlignment w:val="auto"/>
        <w:rPr>
          <w:rFonts w:ascii="黑体" w:hAnsi="黑体" w:eastAsia="黑体"/>
          <w:color w:val="auto"/>
          <w:sz w:val="20"/>
          <w:szCs w:val="20"/>
        </w:rPr>
      </w:pPr>
      <w:r>
        <w:rPr>
          <w:rFonts w:ascii="黑体" w:hAnsi="黑体" w:eastAsia="黑体"/>
          <w:color w:val="auto"/>
          <w:sz w:val="20"/>
          <w:szCs w:val="20"/>
        </w:rPr>
        <w:t xml:space="preserve">3.1 </w:t>
      </w:r>
      <w:r>
        <w:rPr>
          <w:rFonts w:hint="eastAsia" w:ascii="黑体" w:hAnsi="黑体" w:eastAsia="黑体"/>
          <w:color w:val="auto"/>
          <w:sz w:val="20"/>
          <w:szCs w:val="20"/>
        </w:rPr>
        <w:t>发包人代表</w:t>
      </w:r>
    </w:p>
    <w:p w14:paraId="60764B7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发包人代表的姓名：</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0EF37CA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发包人代表的身份证号：</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2859BEC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发包人代表的职务：</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6FF1560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发包人代表的联系电话：</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7D72AC9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发包人代表的电子邮箱：</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2481C94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发包人代表的通信地址：</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663C270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发包人对发包人代表的授权范围如下：</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5B32E1C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发包人代表的职责：</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1C3F0900">
      <w:pPr>
        <w:keepNext w:val="0"/>
        <w:keepLines w:val="0"/>
        <w:pageBreakBefore w:val="0"/>
        <w:widowControl/>
        <w:wordWrap/>
        <w:overflowPunct/>
        <w:topLinePunct w:val="0"/>
        <w:autoSpaceDE/>
        <w:autoSpaceDN/>
        <w:bidi w:val="0"/>
        <w:adjustRightInd w:val="0"/>
        <w:spacing w:line="240" w:lineRule="exact"/>
        <w:ind w:firstLine="640"/>
        <w:textAlignment w:val="auto"/>
        <w:rPr>
          <w:rFonts w:ascii="黑体" w:hAnsi="黑体" w:eastAsia="黑体"/>
          <w:color w:val="auto"/>
          <w:sz w:val="20"/>
          <w:szCs w:val="20"/>
        </w:rPr>
      </w:pPr>
      <w:r>
        <w:rPr>
          <w:rFonts w:ascii="黑体" w:hAnsi="黑体" w:eastAsia="黑体"/>
          <w:color w:val="auto"/>
          <w:sz w:val="20"/>
          <w:szCs w:val="20"/>
        </w:rPr>
        <w:t xml:space="preserve">3.2 </w:t>
      </w:r>
      <w:r>
        <w:rPr>
          <w:rFonts w:hint="eastAsia" w:ascii="黑体" w:hAnsi="黑体" w:eastAsia="黑体"/>
          <w:color w:val="auto"/>
          <w:sz w:val="20"/>
          <w:szCs w:val="20"/>
        </w:rPr>
        <w:t>发包人人员</w:t>
      </w:r>
    </w:p>
    <w:p w14:paraId="2C1CD4F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ascii="仿宋_GB2312" w:eastAsia="仿宋_GB2312"/>
          <w:color w:val="auto"/>
          <w:sz w:val="20"/>
          <w:szCs w:val="20"/>
        </w:rPr>
        <w:t>发包人人员姓名：</w:t>
      </w:r>
      <w:r>
        <w:rPr>
          <w:rFonts w:ascii="仿宋_GB2312" w:eastAsia="仿宋_GB2312"/>
          <w:color w:val="auto"/>
          <w:sz w:val="20"/>
          <w:szCs w:val="20"/>
          <w:u w:val="single"/>
        </w:rPr>
        <w:t xml:space="preserve">                                   </w:t>
      </w:r>
      <w:r>
        <w:rPr>
          <w:rFonts w:ascii="仿宋_GB2312" w:eastAsia="仿宋_GB2312"/>
          <w:color w:val="auto"/>
          <w:sz w:val="20"/>
          <w:szCs w:val="20"/>
        </w:rPr>
        <w:t>；</w:t>
      </w:r>
    </w:p>
    <w:p w14:paraId="506850E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ascii="仿宋_GB2312" w:eastAsia="仿宋_GB2312"/>
          <w:color w:val="auto"/>
          <w:sz w:val="20"/>
          <w:szCs w:val="20"/>
        </w:rPr>
        <w:t>发包人人员职务：</w:t>
      </w:r>
      <w:r>
        <w:rPr>
          <w:rFonts w:ascii="仿宋_GB2312" w:eastAsia="仿宋_GB2312"/>
          <w:color w:val="auto"/>
          <w:sz w:val="20"/>
          <w:szCs w:val="20"/>
          <w:u w:val="single"/>
        </w:rPr>
        <w:t xml:space="preserve">                                  </w:t>
      </w:r>
      <w:r>
        <w:rPr>
          <w:rFonts w:ascii="仿宋_GB2312" w:eastAsia="仿宋_GB2312"/>
          <w:color w:val="auto"/>
          <w:sz w:val="20"/>
          <w:szCs w:val="20"/>
        </w:rPr>
        <w:t>；</w:t>
      </w:r>
    </w:p>
    <w:p w14:paraId="474E8FA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ascii="仿宋_GB2312" w:eastAsia="仿宋_GB2312"/>
          <w:color w:val="auto"/>
          <w:sz w:val="20"/>
          <w:szCs w:val="20"/>
        </w:rPr>
        <w:t>发包人人员职责：</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290FD78C">
      <w:pPr>
        <w:keepNext w:val="0"/>
        <w:keepLines w:val="0"/>
        <w:pageBreakBefore w:val="0"/>
        <w:widowControl/>
        <w:wordWrap/>
        <w:overflowPunct/>
        <w:topLinePunct w:val="0"/>
        <w:autoSpaceDE/>
        <w:autoSpaceDN/>
        <w:bidi w:val="0"/>
        <w:adjustRightInd w:val="0"/>
        <w:spacing w:line="240" w:lineRule="exact"/>
        <w:ind w:firstLine="640"/>
        <w:textAlignment w:val="auto"/>
        <w:rPr>
          <w:rFonts w:ascii="黑体" w:hAnsi="黑体" w:eastAsia="黑体"/>
          <w:color w:val="auto"/>
          <w:sz w:val="20"/>
          <w:szCs w:val="20"/>
        </w:rPr>
      </w:pPr>
      <w:r>
        <w:rPr>
          <w:rFonts w:ascii="黑体" w:hAnsi="黑体" w:eastAsia="黑体"/>
          <w:color w:val="auto"/>
          <w:sz w:val="20"/>
          <w:szCs w:val="20"/>
        </w:rPr>
        <w:t xml:space="preserve">3.3 </w:t>
      </w:r>
      <w:r>
        <w:rPr>
          <w:rFonts w:hint="eastAsia" w:ascii="黑体" w:hAnsi="黑体" w:eastAsia="黑体"/>
          <w:color w:val="auto"/>
          <w:sz w:val="20"/>
          <w:szCs w:val="20"/>
        </w:rPr>
        <w:t>工程师</w:t>
      </w:r>
    </w:p>
    <w:p w14:paraId="37BE96E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3</w:t>
      </w:r>
      <w:r>
        <w:rPr>
          <w:rFonts w:ascii="仿宋_GB2312" w:eastAsia="仿宋_GB2312"/>
          <w:color w:val="auto"/>
          <w:sz w:val="20"/>
          <w:szCs w:val="20"/>
        </w:rPr>
        <w:t xml:space="preserve">.3.1 </w:t>
      </w:r>
      <w:r>
        <w:rPr>
          <w:rFonts w:hint="eastAsia" w:ascii="仿宋_GB2312" w:eastAsia="仿宋_GB2312"/>
          <w:color w:val="auto"/>
          <w:sz w:val="20"/>
          <w:szCs w:val="20"/>
        </w:rPr>
        <w:t>工程师名称</w:t>
      </w:r>
      <w:r>
        <w:rPr>
          <w:rFonts w:ascii="仿宋_GB2312" w:eastAsia="仿宋_GB2312"/>
          <w:color w:val="auto"/>
          <w:sz w:val="20"/>
          <w:szCs w:val="20"/>
        </w:rPr>
        <w:t>：</w:t>
      </w:r>
      <w:r>
        <w:rPr>
          <w:rFonts w:ascii="仿宋_GB2312" w:eastAsia="仿宋_GB2312"/>
          <w:color w:val="auto"/>
          <w:sz w:val="20"/>
          <w:szCs w:val="20"/>
          <w:u w:val="single"/>
        </w:rPr>
        <w:t xml:space="preserve">                          </w:t>
      </w:r>
      <w:r>
        <w:rPr>
          <w:rFonts w:ascii="仿宋_GB2312" w:eastAsia="仿宋_GB2312"/>
          <w:color w:val="auto"/>
          <w:sz w:val="20"/>
          <w:szCs w:val="20"/>
        </w:rPr>
        <w:t>；</w:t>
      </w:r>
      <w:r>
        <w:rPr>
          <w:rFonts w:hint="eastAsia" w:ascii="仿宋_GB2312" w:eastAsia="仿宋_GB2312"/>
          <w:color w:val="auto"/>
          <w:sz w:val="20"/>
          <w:szCs w:val="20"/>
        </w:rPr>
        <w:t>工程师监督管理</w:t>
      </w:r>
      <w:r>
        <w:rPr>
          <w:rFonts w:ascii="仿宋_GB2312" w:eastAsia="仿宋_GB2312"/>
          <w:color w:val="auto"/>
          <w:sz w:val="20"/>
          <w:szCs w:val="20"/>
        </w:rPr>
        <w:t>范围</w:t>
      </w:r>
      <w:r>
        <w:rPr>
          <w:rFonts w:hint="eastAsia" w:ascii="仿宋_GB2312" w:eastAsia="仿宋_GB2312"/>
          <w:color w:val="auto"/>
          <w:sz w:val="20"/>
          <w:szCs w:val="20"/>
        </w:rPr>
        <w:t>、内容</w:t>
      </w:r>
      <w:r>
        <w:rPr>
          <w:rFonts w:ascii="仿宋_GB2312" w:eastAsia="仿宋_GB2312"/>
          <w:color w:val="auto"/>
          <w:sz w:val="20"/>
          <w:szCs w:val="20"/>
        </w:rPr>
        <w:t>：</w:t>
      </w:r>
      <w:r>
        <w:rPr>
          <w:rFonts w:ascii="仿宋_GB2312" w:eastAsia="仿宋_GB2312"/>
          <w:color w:val="auto"/>
          <w:sz w:val="20"/>
          <w:szCs w:val="20"/>
          <w:u w:val="single"/>
        </w:rPr>
        <w:t xml:space="preserve">                          </w:t>
      </w:r>
      <w:r>
        <w:rPr>
          <w:rFonts w:hint="eastAsia" w:ascii="仿宋_GB2312" w:eastAsia="仿宋_GB2312"/>
          <w:color w:val="auto"/>
          <w:sz w:val="20"/>
          <w:szCs w:val="20"/>
        </w:rPr>
        <w:t>；工程师</w:t>
      </w:r>
      <w:r>
        <w:rPr>
          <w:rFonts w:ascii="仿宋_GB2312" w:eastAsia="仿宋_GB2312"/>
          <w:color w:val="auto"/>
          <w:sz w:val="20"/>
          <w:szCs w:val="20"/>
        </w:rPr>
        <w:t>权限：</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42617F0E">
      <w:pPr>
        <w:keepNext w:val="0"/>
        <w:keepLines w:val="0"/>
        <w:pageBreakBefore w:val="0"/>
        <w:widowControl/>
        <w:wordWrap/>
        <w:overflowPunct/>
        <w:topLinePunct w:val="0"/>
        <w:autoSpaceDE/>
        <w:autoSpaceDN/>
        <w:bidi w:val="0"/>
        <w:adjustRightInd w:val="0"/>
        <w:spacing w:line="240" w:lineRule="exact"/>
        <w:ind w:firstLine="640"/>
        <w:textAlignment w:val="auto"/>
        <w:rPr>
          <w:rFonts w:ascii="黑体" w:hAnsi="黑体" w:eastAsia="黑体"/>
          <w:color w:val="auto"/>
          <w:sz w:val="20"/>
          <w:szCs w:val="20"/>
        </w:rPr>
      </w:pPr>
      <w:r>
        <w:rPr>
          <w:rFonts w:ascii="黑体" w:hAnsi="黑体" w:eastAsia="黑体"/>
          <w:color w:val="auto"/>
          <w:sz w:val="20"/>
          <w:szCs w:val="20"/>
        </w:rPr>
        <w:t xml:space="preserve">3.6 </w:t>
      </w:r>
      <w:r>
        <w:rPr>
          <w:rFonts w:hint="eastAsia" w:ascii="黑体" w:hAnsi="黑体" w:eastAsia="黑体"/>
          <w:color w:val="auto"/>
          <w:sz w:val="20"/>
          <w:szCs w:val="20"/>
        </w:rPr>
        <w:t>商定或确定</w:t>
      </w:r>
    </w:p>
    <w:p w14:paraId="5422E18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3</w:t>
      </w:r>
      <w:r>
        <w:rPr>
          <w:rFonts w:ascii="仿宋_GB2312" w:eastAsia="仿宋_GB2312"/>
          <w:color w:val="auto"/>
          <w:sz w:val="20"/>
          <w:szCs w:val="20"/>
        </w:rPr>
        <w:t>.6.2 关于</w:t>
      </w:r>
      <w:r>
        <w:rPr>
          <w:rFonts w:hint="eastAsia" w:ascii="仿宋_GB2312" w:eastAsia="仿宋_GB2312"/>
          <w:color w:val="auto"/>
          <w:sz w:val="20"/>
          <w:szCs w:val="20"/>
        </w:rPr>
        <w:t>商定</w:t>
      </w:r>
      <w:r>
        <w:rPr>
          <w:rFonts w:ascii="仿宋_GB2312" w:eastAsia="仿宋_GB2312"/>
          <w:color w:val="auto"/>
          <w:sz w:val="20"/>
          <w:szCs w:val="20"/>
        </w:rPr>
        <w:t>时间限制的具体约定：</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76AC54D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ascii="仿宋_GB2312" w:eastAsia="仿宋_GB2312"/>
          <w:color w:val="auto"/>
          <w:sz w:val="20"/>
          <w:szCs w:val="20"/>
        </w:rPr>
        <w:t>3.6.3 关于</w:t>
      </w:r>
      <w:r>
        <w:rPr>
          <w:rFonts w:hint="eastAsia" w:ascii="仿宋_GB2312" w:eastAsia="仿宋_GB2312"/>
          <w:color w:val="auto"/>
          <w:sz w:val="20"/>
          <w:szCs w:val="20"/>
        </w:rPr>
        <w:t>商定或确定</w:t>
      </w:r>
      <w:r>
        <w:rPr>
          <w:rFonts w:ascii="仿宋_GB2312" w:eastAsia="仿宋_GB2312"/>
          <w:color w:val="auto"/>
          <w:sz w:val="20"/>
          <w:szCs w:val="20"/>
        </w:rPr>
        <w:t>效力的具体约定：</w:t>
      </w:r>
      <w:r>
        <w:rPr>
          <w:rFonts w:ascii="仿宋_GB2312" w:eastAsia="仿宋_GB2312"/>
          <w:color w:val="auto"/>
          <w:sz w:val="20"/>
          <w:szCs w:val="20"/>
          <w:u w:val="single"/>
        </w:rPr>
        <w:t xml:space="preserve">               </w:t>
      </w:r>
      <w:r>
        <w:rPr>
          <w:rFonts w:hint="eastAsia" w:ascii="仿宋_GB2312" w:eastAsia="仿宋_GB2312"/>
          <w:color w:val="auto"/>
          <w:sz w:val="20"/>
          <w:szCs w:val="20"/>
        </w:rPr>
        <w:t>；</w:t>
      </w:r>
      <w:r>
        <w:rPr>
          <w:rFonts w:ascii="仿宋_GB2312" w:eastAsia="仿宋_GB2312"/>
          <w:color w:val="auto"/>
          <w:sz w:val="20"/>
          <w:szCs w:val="20"/>
        </w:rPr>
        <w:t>关于对</w:t>
      </w:r>
      <w:r>
        <w:rPr>
          <w:rFonts w:hint="eastAsia" w:ascii="仿宋_GB2312" w:eastAsia="仿宋_GB2312"/>
          <w:color w:val="auto"/>
          <w:sz w:val="20"/>
          <w:szCs w:val="20"/>
        </w:rPr>
        <w:t>工程师的确定提出异议</w:t>
      </w:r>
      <w:r>
        <w:rPr>
          <w:rFonts w:ascii="仿宋_GB2312" w:eastAsia="仿宋_GB2312"/>
          <w:color w:val="auto"/>
          <w:sz w:val="20"/>
          <w:szCs w:val="20"/>
        </w:rPr>
        <w:t>的具体约定：</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7A2DEA76">
      <w:pPr>
        <w:keepNext w:val="0"/>
        <w:keepLines w:val="0"/>
        <w:pageBreakBefore w:val="0"/>
        <w:widowControl/>
        <w:wordWrap/>
        <w:overflowPunct/>
        <w:topLinePunct w:val="0"/>
        <w:autoSpaceDE/>
        <w:autoSpaceDN/>
        <w:bidi w:val="0"/>
        <w:adjustRightInd w:val="0"/>
        <w:spacing w:line="240" w:lineRule="exact"/>
        <w:ind w:firstLine="640"/>
        <w:textAlignment w:val="auto"/>
        <w:rPr>
          <w:rFonts w:ascii="黑体" w:hAnsi="黑体" w:eastAsia="黑体"/>
          <w:color w:val="auto"/>
          <w:sz w:val="20"/>
          <w:szCs w:val="20"/>
        </w:rPr>
      </w:pPr>
      <w:r>
        <w:rPr>
          <w:rFonts w:ascii="黑体" w:hAnsi="黑体" w:eastAsia="黑体"/>
          <w:color w:val="auto"/>
          <w:sz w:val="20"/>
          <w:szCs w:val="20"/>
        </w:rPr>
        <w:t xml:space="preserve">3.7 </w:t>
      </w:r>
      <w:r>
        <w:rPr>
          <w:rFonts w:hint="eastAsia" w:ascii="黑体" w:hAnsi="黑体" w:eastAsia="黑体"/>
          <w:color w:val="auto"/>
          <w:sz w:val="20"/>
          <w:szCs w:val="20"/>
        </w:rPr>
        <w:t>会议</w:t>
      </w:r>
    </w:p>
    <w:p w14:paraId="33CD3D5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3</w:t>
      </w:r>
      <w:r>
        <w:rPr>
          <w:rFonts w:ascii="仿宋_GB2312" w:eastAsia="仿宋_GB2312"/>
          <w:color w:val="auto"/>
          <w:sz w:val="20"/>
          <w:szCs w:val="20"/>
        </w:rPr>
        <w:t>.7.1 关于召开会议</w:t>
      </w:r>
      <w:r>
        <w:rPr>
          <w:rFonts w:hint="eastAsia" w:ascii="仿宋_GB2312" w:eastAsia="仿宋_GB2312"/>
          <w:color w:val="auto"/>
          <w:sz w:val="20"/>
          <w:szCs w:val="20"/>
        </w:rPr>
        <w:t>的具体约定：</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76EFFC6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color w:val="auto"/>
          <w:sz w:val="20"/>
          <w:szCs w:val="20"/>
        </w:rPr>
      </w:pPr>
      <w:r>
        <w:rPr>
          <w:rFonts w:hint="eastAsia" w:ascii="仿宋_GB2312" w:eastAsia="仿宋_GB2312"/>
          <w:color w:val="auto"/>
          <w:sz w:val="20"/>
          <w:szCs w:val="20"/>
        </w:rPr>
        <w:t>3</w:t>
      </w:r>
      <w:r>
        <w:rPr>
          <w:rFonts w:ascii="仿宋_GB2312" w:eastAsia="仿宋_GB2312"/>
          <w:color w:val="auto"/>
          <w:sz w:val="20"/>
          <w:szCs w:val="20"/>
        </w:rPr>
        <w:t xml:space="preserve">.7.2 </w:t>
      </w:r>
      <w:r>
        <w:rPr>
          <w:rFonts w:hint="eastAsia" w:ascii="仿宋_GB2312" w:eastAsia="仿宋_GB2312"/>
          <w:color w:val="auto"/>
          <w:sz w:val="20"/>
          <w:szCs w:val="20"/>
        </w:rPr>
        <w:t>关于保存和提供会议纪要</w:t>
      </w:r>
      <w:r>
        <w:rPr>
          <w:rFonts w:ascii="仿宋_GB2312" w:eastAsia="仿宋_GB2312"/>
          <w:color w:val="auto"/>
          <w:sz w:val="20"/>
          <w:szCs w:val="20"/>
        </w:rPr>
        <w:t>的具体约定：</w:t>
      </w:r>
      <w:r>
        <w:rPr>
          <w:rFonts w:ascii="仿宋_GB2312" w:eastAsia="仿宋_GB2312"/>
          <w:color w:val="auto"/>
          <w:sz w:val="20"/>
          <w:szCs w:val="20"/>
          <w:u w:val="single"/>
        </w:rPr>
        <w:t xml:space="preserve">          </w:t>
      </w:r>
      <w:r>
        <w:rPr>
          <w:rFonts w:hint="eastAsia" w:ascii="仿宋_GB2312" w:eastAsia="仿宋_GB2312"/>
          <w:color w:val="auto"/>
          <w:sz w:val="20"/>
          <w:szCs w:val="20"/>
        </w:rPr>
        <w:t>。</w:t>
      </w:r>
    </w:p>
    <w:p w14:paraId="2D8390DA">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17" w:name="_Toc54862335"/>
      <w:r>
        <w:rPr>
          <w:rFonts w:hint="eastAsia" w:ascii="黑体" w:hAnsi="黑体" w:eastAsia="黑体"/>
          <w:b w:val="0"/>
          <w:bCs/>
          <w:sz w:val="20"/>
          <w:szCs w:val="13"/>
        </w:rPr>
        <w:t>第</w:t>
      </w:r>
      <w:r>
        <w:rPr>
          <w:rFonts w:ascii="黑体" w:hAnsi="黑体" w:eastAsia="黑体"/>
          <w:b w:val="0"/>
          <w:bCs/>
          <w:sz w:val="20"/>
          <w:szCs w:val="13"/>
        </w:rPr>
        <w:t>4条</w:t>
      </w:r>
      <w:r>
        <w:rPr>
          <w:rFonts w:hint="eastAsia" w:ascii="黑体" w:hAnsi="黑体" w:eastAsia="黑体"/>
          <w:b w:val="0"/>
          <w:bCs/>
          <w:sz w:val="20"/>
          <w:szCs w:val="13"/>
        </w:rPr>
        <w:t xml:space="preserve"> 承包人</w:t>
      </w:r>
      <w:bookmarkEnd w:id="17"/>
    </w:p>
    <w:p w14:paraId="4B88CB3A">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4.1 </w:t>
      </w:r>
      <w:r>
        <w:rPr>
          <w:rFonts w:hint="eastAsia" w:ascii="黑体" w:hAnsi="黑体" w:eastAsia="黑体"/>
          <w:sz w:val="20"/>
          <w:szCs w:val="20"/>
        </w:rPr>
        <w:t>承包人的一般义务</w:t>
      </w:r>
    </w:p>
    <w:p w14:paraId="6F28DBA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承包人应履行的其他义务：</w:t>
      </w:r>
      <w:r>
        <w:rPr>
          <w:rFonts w:ascii="仿宋_GB2312" w:eastAsia="仿宋_GB2312"/>
          <w:color w:val="auto"/>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color w:val="auto"/>
          <w:sz w:val="20"/>
          <w:szCs w:val="20"/>
          <w:u w:val="single"/>
        </w:rPr>
        <w:t xml:space="preserve">   </w:t>
      </w:r>
      <w:r>
        <w:rPr>
          <w:rFonts w:hint="eastAsia" w:ascii="仿宋_GB2312" w:eastAsia="仿宋_GB2312"/>
          <w:sz w:val="20"/>
          <w:szCs w:val="20"/>
        </w:rPr>
        <w:t>。</w:t>
      </w:r>
    </w:p>
    <w:p w14:paraId="7080DA56">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4.2 </w:t>
      </w:r>
      <w:r>
        <w:rPr>
          <w:rFonts w:hint="eastAsia" w:ascii="黑体" w:hAnsi="黑体" w:eastAsia="黑体"/>
          <w:sz w:val="20"/>
          <w:szCs w:val="20"/>
        </w:rPr>
        <w:t>履约担保</w:t>
      </w:r>
    </w:p>
    <w:p w14:paraId="371337E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承包人是否提供履约担保：</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3D7B270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履约担保的方式、金额及期限:</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4CDAEF8">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4.3 </w:t>
      </w:r>
      <w:r>
        <w:rPr>
          <w:rFonts w:hint="eastAsia" w:ascii="黑体" w:hAnsi="黑体" w:eastAsia="黑体"/>
          <w:sz w:val="20"/>
          <w:szCs w:val="20"/>
        </w:rPr>
        <w:t>工程总承包项目经理</w:t>
      </w:r>
    </w:p>
    <w:p w14:paraId="1B37051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4.3.1 </w:t>
      </w:r>
      <w:r>
        <w:rPr>
          <w:rFonts w:hint="eastAsia" w:ascii="仿宋_GB2312" w:eastAsia="仿宋_GB2312"/>
          <w:sz w:val="20"/>
          <w:szCs w:val="20"/>
        </w:rPr>
        <w:t>工程总承包项目经理姓名：</w:t>
      </w:r>
      <w:r>
        <w:rPr>
          <w:rFonts w:ascii="仿宋_GB2312" w:eastAsia="仿宋_GB2312"/>
          <w:sz w:val="20"/>
          <w:szCs w:val="20"/>
          <w:u w:val="single"/>
        </w:rPr>
        <w:t xml:space="preserve">              </w:t>
      </w:r>
      <w:r>
        <w:rPr>
          <w:rFonts w:hint="eastAsia" w:ascii="仿宋_GB2312" w:eastAsia="仿宋_GB2312"/>
          <w:sz w:val="20"/>
          <w:szCs w:val="20"/>
        </w:rPr>
        <w:t>；</w:t>
      </w:r>
    </w:p>
    <w:p w14:paraId="0FDE45D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执业资格或职称类型：</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340418F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执业资格证或职称证号码：</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1A97D19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联系电话：</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029181F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电子邮箱：</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668B3F74">
      <w:pPr>
        <w:keepNext w:val="0"/>
        <w:keepLines w:val="0"/>
        <w:pageBreakBefore w:val="0"/>
        <w:widowControl/>
        <w:wordWrap/>
        <w:overflowPunct/>
        <w:topLinePunct w:val="0"/>
        <w:autoSpaceDE/>
        <w:autoSpaceDN/>
        <w:bidi w:val="0"/>
        <w:adjustRightInd w:val="0"/>
        <w:spacing w:line="240" w:lineRule="exact"/>
        <w:ind w:left="2000" w:leftChars="250" w:hanging="1400" w:hangingChars="700"/>
        <w:textAlignment w:val="auto"/>
        <w:rPr>
          <w:rFonts w:ascii="仿宋_GB2312" w:eastAsia="仿宋_GB2312"/>
          <w:sz w:val="20"/>
          <w:szCs w:val="20"/>
        </w:rPr>
      </w:pPr>
      <w:r>
        <w:rPr>
          <w:rFonts w:hint="eastAsia" w:ascii="仿宋_GB2312" w:eastAsia="仿宋_GB2312"/>
          <w:sz w:val="20"/>
          <w:szCs w:val="20"/>
        </w:rPr>
        <w:t>通信地址：</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727F1E5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承包人未提交劳动合同，以及没有为工程总承包项目经理缴纳社会保险证明的违约责任：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6AF7942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4.3.2 </w:t>
      </w:r>
      <w:r>
        <w:rPr>
          <w:rFonts w:hint="eastAsia" w:ascii="仿宋_GB2312" w:eastAsia="仿宋_GB2312"/>
          <w:sz w:val="20"/>
          <w:szCs w:val="20"/>
        </w:rPr>
        <w:t>工程总承包项目经理每月在现场的时间要求：</w:t>
      </w:r>
      <w:r>
        <w:rPr>
          <w:rFonts w:ascii="仿宋_GB2312" w:eastAsia="仿宋_GB2312"/>
          <w:sz w:val="20"/>
          <w:szCs w:val="20"/>
          <w:u w:val="single"/>
        </w:rPr>
        <w:t xml:space="preserve">                 </w:t>
      </w:r>
      <w:r>
        <w:rPr>
          <w:rFonts w:hint="eastAsia" w:ascii="仿宋_GB2312" w:eastAsia="仿宋_GB2312"/>
          <w:sz w:val="20"/>
          <w:szCs w:val="20"/>
          <w:u w:val="single"/>
          <w:lang w:eastAsia="zh-CN"/>
        </w:rPr>
        <w:t>同投标文件承诺时间</w:t>
      </w:r>
      <w:r>
        <w:rPr>
          <w:rFonts w:ascii="仿宋_GB2312" w:eastAsia="仿宋_GB2312"/>
          <w:sz w:val="20"/>
          <w:szCs w:val="20"/>
          <w:u w:val="single"/>
        </w:rPr>
        <w:t xml:space="preserve">           </w:t>
      </w:r>
      <w:r>
        <w:rPr>
          <w:rFonts w:hint="eastAsia" w:ascii="仿宋_GB2312" w:eastAsia="仿宋_GB2312"/>
          <w:sz w:val="20"/>
          <w:szCs w:val="20"/>
        </w:rPr>
        <w:t>。</w:t>
      </w:r>
    </w:p>
    <w:p w14:paraId="58ABDEF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工程总承包项目经理未经批准擅自离开施工现场的违约责任：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19AC6F1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4.3.3 </w:t>
      </w:r>
      <w:r>
        <w:rPr>
          <w:rFonts w:hint="eastAsia" w:ascii="仿宋_GB2312" w:eastAsia="仿宋_GB2312"/>
          <w:sz w:val="20"/>
          <w:szCs w:val="20"/>
        </w:rPr>
        <w:t>承包人对工程总承包项目经理的授权范围:</w:t>
      </w:r>
      <w:r>
        <w:rPr>
          <w:rFonts w:ascii="仿宋_GB2312" w:eastAsia="仿宋_GB2312"/>
          <w:sz w:val="20"/>
          <w:szCs w:val="20"/>
          <w:u w:val="single"/>
        </w:rPr>
        <w:t xml:space="preserve">  </w:t>
      </w:r>
      <w:r>
        <w:rPr>
          <w:rFonts w:hint="eastAsia" w:ascii="仿宋_GB2312" w:eastAsia="仿宋_GB2312"/>
          <w:sz w:val="20"/>
          <w:szCs w:val="20"/>
          <w:u w:val="single"/>
          <w:lang w:eastAsia="zh-CN"/>
        </w:rPr>
        <w:t>全权授权该项目的一切事务</w:t>
      </w:r>
      <w:r>
        <w:rPr>
          <w:rFonts w:ascii="仿宋_GB2312" w:eastAsia="仿宋_GB2312"/>
          <w:sz w:val="20"/>
          <w:szCs w:val="20"/>
          <w:u w:val="single"/>
        </w:rPr>
        <w:t xml:space="preserve"> </w:t>
      </w:r>
      <w:r>
        <w:rPr>
          <w:rFonts w:hint="eastAsia" w:ascii="仿宋_GB2312" w:eastAsia="仿宋_GB2312"/>
          <w:sz w:val="20"/>
          <w:szCs w:val="20"/>
        </w:rPr>
        <w:t>。</w:t>
      </w:r>
    </w:p>
    <w:p w14:paraId="57DAF1F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4.3.4 </w:t>
      </w:r>
      <w:r>
        <w:rPr>
          <w:rFonts w:hint="eastAsia" w:ascii="仿宋_GB2312" w:eastAsia="仿宋_GB2312"/>
          <w:sz w:val="20"/>
          <w:szCs w:val="20"/>
        </w:rPr>
        <w:t>承包人</w:t>
      </w:r>
      <w:r>
        <w:rPr>
          <w:rFonts w:ascii="仿宋_GB2312" w:eastAsia="仿宋_GB2312"/>
          <w:sz w:val="20"/>
          <w:szCs w:val="20"/>
        </w:rPr>
        <w:t>擅自更换工程总承包项目经理的违约</w:t>
      </w:r>
      <w:r>
        <w:rPr>
          <w:rFonts w:hint="eastAsia" w:ascii="仿宋_GB2312" w:eastAsia="仿宋_GB2312"/>
          <w:sz w:val="20"/>
          <w:szCs w:val="20"/>
        </w:rPr>
        <w:t>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4B4D7E5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4.3.5 承包人无正当理由拒绝更换工程总承包项目经理的违约责任</w:t>
      </w:r>
      <w:r>
        <w:rPr>
          <w:rFonts w:hint="eastAsia" w:ascii="仿宋_GB2312" w:eastAsia="仿宋_GB2312"/>
          <w:sz w:val="20"/>
          <w:szCs w:val="20"/>
        </w:rPr>
        <w:t>:</w:t>
      </w:r>
      <w:r>
        <w:rPr>
          <w:rFonts w:hint="eastAsia" w:ascii="仿宋_GB2312" w:eastAsia="仿宋_GB2312"/>
          <w:sz w:val="20"/>
          <w:szCs w:val="20"/>
          <w:u w:val="single"/>
          <w:lang w:val="en-US" w:eastAsia="zh-CN"/>
        </w:rPr>
        <w:t xml:space="preserve">                           </w:t>
      </w:r>
      <w:r>
        <w:rPr>
          <w:rFonts w:ascii="仿宋_GB2312" w:eastAsia="仿宋_GB2312"/>
          <w:sz w:val="20"/>
          <w:szCs w:val="20"/>
        </w:rPr>
        <w:t>。</w:t>
      </w:r>
    </w:p>
    <w:p w14:paraId="2DC6A281">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4.4 </w:t>
      </w:r>
      <w:r>
        <w:rPr>
          <w:rFonts w:hint="eastAsia" w:ascii="黑体" w:hAnsi="黑体" w:eastAsia="黑体"/>
          <w:sz w:val="20"/>
          <w:szCs w:val="20"/>
        </w:rPr>
        <w:t>承包人人员</w:t>
      </w:r>
    </w:p>
    <w:p w14:paraId="3521605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4.4.1 </w:t>
      </w:r>
      <w:r>
        <w:rPr>
          <w:rFonts w:hint="eastAsia" w:ascii="仿宋_GB2312" w:eastAsia="仿宋_GB2312"/>
          <w:sz w:val="20"/>
          <w:szCs w:val="20"/>
        </w:rPr>
        <w:t>人员安排</w:t>
      </w:r>
    </w:p>
    <w:p w14:paraId="4A09FCD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w:t>
      </w:r>
      <w:r>
        <w:rPr>
          <w:rFonts w:hint="eastAsia" w:ascii="仿宋_GB2312" w:eastAsia="仿宋_GB2312"/>
          <w:sz w:val="20"/>
          <w:szCs w:val="20"/>
        </w:rPr>
        <w:t>提交</w:t>
      </w:r>
      <w:r>
        <w:rPr>
          <w:rFonts w:ascii="仿宋_GB2312" w:eastAsia="仿宋_GB2312"/>
          <w:sz w:val="20"/>
          <w:szCs w:val="20"/>
        </w:rPr>
        <w:t>项目管理机构及施工现场人员安排的报告</w:t>
      </w:r>
      <w:r>
        <w:rPr>
          <w:rFonts w:hint="eastAsia" w:ascii="仿宋_GB2312" w:eastAsia="仿宋_GB2312"/>
          <w:sz w:val="20"/>
          <w:szCs w:val="20"/>
        </w:rPr>
        <w:t>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开工前三日</w:t>
      </w:r>
      <w:r>
        <w:rPr>
          <w:rFonts w:ascii="仿宋_GB2312" w:eastAsia="仿宋_GB2312"/>
          <w:sz w:val="20"/>
          <w:szCs w:val="20"/>
          <w:u w:val="single"/>
        </w:rPr>
        <w:t xml:space="preserve">           </w:t>
      </w:r>
      <w:r>
        <w:rPr>
          <w:rFonts w:hint="eastAsia" w:ascii="仿宋_GB2312" w:eastAsia="仿宋_GB2312"/>
          <w:sz w:val="20"/>
          <w:szCs w:val="20"/>
        </w:rPr>
        <w:t>。</w:t>
      </w:r>
    </w:p>
    <w:p w14:paraId="278EB14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承包人提交关键人员信息及注册执业资格等证明其具备担任关键人员能力的相关文件的期限：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开工前三日</w:t>
      </w:r>
      <w:r>
        <w:rPr>
          <w:rFonts w:ascii="仿宋_GB2312" w:eastAsia="仿宋_GB2312"/>
          <w:sz w:val="20"/>
          <w:szCs w:val="20"/>
          <w:u w:val="single"/>
        </w:rPr>
        <w:t xml:space="preserve">       </w:t>
      </w:r>
      <w:r>
        <w:rPr>
          <w:rFonts w:hint="eastAsia" w:ascii="仿宋_GB2312" w:eastAsia="仿宋_GB2312"/>
          <w:sz w:val="20"/>
          <w:szCs w:val="20"/>
        </w:rPr>
        <w:t>。</w:t>
      </w:r>
    </w:p>
    <w:p w14:paraId="1E6562D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4.4.2 </w:t>
      </w:r>
      <w:r>
        <w:rPr>
          <w:rFonts w:hint="eastAsia" w:ascii="仿宋_GB2312" w:eastAsia="仿宋_GB2312"/>
          <w:sz w:val="20"/>
          <w:szCs w:val="20"/>
        </w:rPr>
        <w:t>关键人员更换</w:t>
      </w:r>
    </w:p>
    <w:p w14:paraId="1F02B96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承包人擅自更换</w:t>
      </w:r>
      <w:r>
        <w:rPr>
          <w:rFonts w:hint="eastAsia" w:ascii="仿宋_GB2312" w:eastAsia="仿宋_GB2312"/>
          <w:sz w:val="20"/>
          <w:szCs w:val="20"/>
        </w:rPr>
        <w:t>关键人员</w:t>
      </w:r>
      <w:r>
        <w:rPr>
          <w:rFonts w:ascii="仿宋_GB2312" w:eastAsia="仿宋_GB2312"/>
          <w:sz w:val="20"/>
          <w:szCs w:val="20"/>
        </w:rPr>
        <w:t>的违约责任：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11AA13E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承包人无正当理由拒绝撤换</w:t>
      </w:r>
      <w:r>
        <w:rPr>
          <w:rFonts w:hint="eastAsia" w:ascii="仿宋_GB2312" w:eastAsia="仿宋_GB2312"/>
          <w:sz w:val="20"/>
          <w:szCs w:val="20"/>
        </w:rPr>
        <w:t>关键人员</w:t>
      </w:r>
      <w:r>
        <w:rPr>
          <w:rFonts w:ascii="仿宋_GB2312" w:eastAsia="仿宋_GB2312"/>
          <w:sz w:val="20"/>
          <w:szCs w:val="20"/>
        </w:rPr>
        <w:t>的违约责任：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77ECA21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4.4.3 </w:t>
      </w:r>
      <w:r>
        <w:rPr>
          <w:rFonts w:hint="eastAsia" w:ascii="仿宋_GB2312" w:eastAsia="仿宋_GB2312"/>
          <w:sz w:val="20"/>
          <w:szCs w:val="20"/>
        </w:rPr>
        <w:t>现场管理关键人员在岗要求</w:t>
      </w:r>
    </w:p>
    <w:p w14:paraId="4BE3933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w:t>
      </w:r>
      <w:r>
        <w:rPr>
          <w:rFonts w:hint="eastAsia" w:ascii="仿宋_GB2312" w:eastAsia="仿宋_GB2312"/>
          <w:sz w:val="20"/>
          <w:szCs w:val="20"/>
        </w:rPr>
        <w:t>现场管理关键</w:t>
      </w:r>
      <w:r>
        <w:rPr>
          <w:rFonts w:ascii="仿宋_GB2312" w:eastAsia="仿宋_GB2312"/>
          <w:sz w:val="20"/>
          <w:szCs w:val="20"/>
        </w:rPr>
        <w:t>人员离开施工现场的批准要求</w:t>
      </w:r>
      <w:r>
        <w:rPr>
          <w:rFonts w:hint="eastAsia" w:ascii="仿宋_GB2312" w:eastAsia="仿宋_GB2312"/>
          <w:sz w:val="20"/>
          <w:szCs w:val="20"/>
        </w:rPr>
        <w:t>：</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EF6029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承包人现场管理关键人员擅自离开施工现场的违约责任：</w:t>
      </w:r>
      <w:r>
        <w:rPr>
          <w:rFonts w:hint="eastAsia" w:ascii="仿宋_GB2312" w:eastAsia="仿宋_GB2312"/>
          <w:sz w:val="20"/>
          <w:szCs w:val="20"/>
          <w:u w:val="single"/>
          <w:lang w:val="en-US" w:eastAsia="zh-CN"/>
        </w:rPr>
        <w:t xml:space="preserve">            </w:t>
      </w:r>
      <w:r>
        <w:rPr>
          <w:rFonts w:hint="eastAsia" w:ascii="仿宋_GB2312" w:eastAsia="仿宋_GB2312"/>
          <w:sz w:val="20"/>
          <w:szCs w:val="20"/>
        </w:rPr>
        <w:t>。</w:t>
      </w:r>
    </w:p>
    <w:p w14:paraId="4A29103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4.5 </w:t>
      </w:r>
      <w:r>
        <w:rPr>
          <w:rFonts w:hint="eastAsia" w:ascii="黑体" w:hAnsi="黑体" w:eastAsia="黑体"/>
          <w:sz w:val="20"/>
          <w:szCs w:val="20"/>
        </w:rPr>
        <w:t>分包</w:t>
      </w:r>
    </w:p>
    <w:p w14:paraId="37CA184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4.5.1 </w:t>
      </w:r>
      <w:r>
        <w:rPr>
          <w:rFonts w:hint="eastAsia" w:ascii="仿宋_GB2312" w:eastAsia="仿宋_GB2312"/>
          <w:sz w:val="20"/>
          <w:szCs w:val="20"/>
        </w:rPr>
        <w:t>一般约定</w:t>
      </w:r>
    </w:p>
    <w:p w14:paraId="46CE178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禁止分包的工程包括：</w:t>
      </w:r>
      <w:r>
        <w:rPr>
          <w:rFonts w:ascii="仿宋_GB2312" w:eastAsia="仿宋_GB2312"/>
          <w:sz w:val="20"/>
          <w:szCs w:val="20"/>
          <w:u w:val="single"/>
        </w:rPr>
        <w:t xml:space="preserve"> </w:t>
      </w:r>
      <w:r>
        <w:rPr>
          <w:rFonts w:hint="eastAsia" w:ascii="仿宋_GB2312" w:eastAsia="仿宋_GB2312"/>
          <w:sz w:val="20"/>
          <w:szCs w:val="20"/>
          <w:u w:val="single"/>
          <w:lang w:eastAsia="zh-CN"/>
        </w:rPr>
        <w:t>本工程不得分包</w:t>
      </w:r>
      <w:r>
        <w:rPr>
          <w:rFonts w:ascii="仿宋_GB2312" w:eastAsia="仿宋_GB2312"/>
          <w:sz w:val="20"/>
          <w:szCs w:val="20"/>
          <w:u w:val="single"/>
        </w:rPr>
        <w:t xml:space="preserve"> </w:t>
      </w:r>
      <w:r>
        <w:rPr>
          <w:rFonts w:ascii="仿宋_GB2312" w:eastAsia="仿宋_GB2312"/>
          <w:sz w:val="20"/>
          <w:szCs w:val="20"/>
        </w:rPr>
        <w:t>。</w:t>
      </w:r>
    </w:p>
    <w:p w14:paraId="4F24CA3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4.5.2 </w:t>
      </w:r>
      <w:r>
        <w:rPr>
          <w:rFonts w:hint="eastAsia" w:ascii="仿宋_GB2312" w:eastAsia="仿宋_GB2312"/>
          <w:sz w:val="20"/>
          <w:szCs w:val="20"/>
        </w:rPr>
        <w:t>分包的确定</w:t>
      </w:r>
    </w:p>
    <w:p w14:paraId="161DCC2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0288" behindDoc="0" locked="0" layoutInCell="1" allowOverlap="1">
                <wp:simplePos x="0" y="0"/>
                <wp:positionH relativeFrom="column">
                  <wp:posOffset>1804670</wp:posOffset>
                </wp:positionH>
                <wp:positionV relativeFrom="paragraph">
                  <wp:posOffset>21590</wp:posOffset>
                </wp:positionV>
                <wp:extent cx="1164590" cy="107950"/>
                <wp:effectExtent l="635" t="4445" r="15875" b="20955"/>
                <wp:wrapNone/>
                <wp:docPr id="2" name="直线 3"/>
                <wp:cNvGraphicFramePr/>
                <a:graphic xmlns:a="http://schemas.openxmlformats.org/drawingml/2006/main">
                  <a:graphicData uri="http://schemas.microsoft.com/office/word/2010/wordprocessingShape">
                    <wps:wsp>
                      <wps:cNvSpPr/>
                      <wps:spPr>
                        <a:xfrm flipV="1">
                          <a:off x="0" y="0"/>
                          <a:ext cx="1164590" cy="1079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flip:y;margin-left:142.1pt;margin-top:1.7pt;height:8.5pt;width:91.7pt;z-index:251660288;mso-width-relative:page;mso-height-relative:page;" filled="f" stroked="t" coordsize="21600,21600" o:gfxdata="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Od4rLWAAAACAEAAA8AAAAAAAAAAQAgAAAAIgAAAGRycy9kb3ducmV2LnhtbFBLAQIU&#10;ABQAAAAIAIdO4kDnBLz/9QEAAOoDAAAOAAAAAAAAAAEAIAAAACUBAABkcnMvZTJvRG9jLnhtbFBL&#10;BQYAAAAABgAGAFkBAACMBQAAAAA=&#10;">
                <v:fill on="f" focussize="0,0"/>
                <v:stroke color="#000000" joinstyle="round"/>
                <v:imagedata o:title=""/>
                <o:lock v:ext="edit" aspectratio="f"/>
              </v:line>
            </w:pict>
          </mc:Fallback>
        </mc:AlternateContent>
      </w:r>
      <w:r>
        <w:rPr>
          <w:rFonts w:ascii="仿宋_GB2312" w:eastAsia="仿宋_GB2312"/>
          <w:sz w:val="20"/>
          <w:szCs w:val="20"/>
        </w:rPr>
        <w:t>允许分包的工程包括：</w:t>
      </w:r>
      <w:r>
        <w:rPr>
          <w:rFonts w:ascii="仿宋_GB2312" w:eastAsia="仿宋_GB2312"/>
          <w:sz w:val="20"/>
          <w:szCs w:val="20"/>
          <w:u w:val="single"/>
        </w:rPr>
        <w:t xml:space="preserve">     </w:t>
      </w:r>
      <w:r>
        <w:rPr>
          <w:rFonts w:hint="eastAsia" w:ascii="仿宋_GB2312" w:eastAsia="仿宋_GB2312"/>
          <w:i/>
          <w:iCs/>
          <w:sz w:val="20"/>
          <w:szCs w:val="20"/>
          <w:u w:val="single"/>
          <w:lang w:val="en-US" w:eastAsia="zh-CN"/>
        </w:rPr>
        <w:t xml:space="preserve"> </w:t>
      </w:r>
      <w:r>
        <w:rPr>
          <w:rFonts w:ascii="仿宋_GB2312" w:eastAsia="仿宋_GB2312"/>
          <w:sz w:val="20"/>
          <w:szCs w:val="20"/>
          <w:u w:val="single"/>
        </w:rPr>
        <w:t xml:space="preserve">                        </w:t>
      </w:r>
      <w:r>
        <w:rPr>
          <w:rFonts w:ascii="仿宋_GB2312" w:eastAsia="仿宋_GB2312"/>
          <w:sz w:val="20"/>
          <w:szCs w:val="20"/>
        </w:rPr>
        <w:t>。</w:t>
      </w:r>
    </w:p>
    <w:p w14:paraId="14D0420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1312" behindDoc="0" locked="0" layoutInCell="1" allowOverlap="1">
                <wp:simplePos x="0" y="0"/>
                <wp:positionH relativeFrom="column">
                  <wp:posOffset>1732915</wp:posOffset>
                </wp:positionH>
                <wp:positionV relativeFrom="paragraph">
                  <wp:posOffset>38100</wp:posOffset>
                </wp:positionV>
                <wp:extent cx="1281430" cy="85725"/>
                <wp:effectExtent l="635" t="4445" r="13335" b="5080"/>
                <wp:wrapNone/>
                <wp:docPr id="3" name="直线 4"/>
                <wp:cNvGraphicFramePr/>
                <a:graphic xmlns:a="http://schemas.openxmlformats.org/drawingml/2006/main">
                  <a:graphicData uri="http://schemas.microsoft.com/office/word/2010/wordprocessingShape">
                    <wps:wsp>
                      <wps:cNvSpPr/>
                      <wps:spPr>
                        <a:xfrm flipV="1">
                          <a:off x="0" y="0"/>
                          <a:ext cx="1281430" cy="857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flip:y;margin-left:136.45pt;margin-top:3pt;height:6.75pt;width:100.9pt;z-index:251661312;mso-width-relative:page;mso-height-relative:page;" filled="f" stroked="t" coordsize="21600,21600" o:gfxdata="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IdKp/XAAAACAEAAA8AAAAAAAAAAQAgAAAAIgAAAGRycy9kb3ducmV2LnhtbFBLAQIUABQA&#10;AAAIAIdO4kCS1Pd38QEAAOkDAAAOAAAAAAAAAAEAIAAAACYBAABkcnMvZTJvRG9jLnhtbFBLBQYA&#10;AAAABgAGAFkBAACJBQAAAAA=&#10;">
                <v:fill on="f" focussize="0,0"/>
                <v:stroke color="#000000" joinstyle="round"/>
                <v:imagedata o:title=""/>
                <o:lock v:ext="edit" aspectratio="f"/>
              </v:line>
            </w:pict>
          </mc:Fallback>
        </mc:AlternateContent>
      </w:r>
      <w:r>
        <w:rPr>
          <w:rFonts w:ascii="仿宋_GB2312" w:eastAsia="仿宋_GB2312"/>
          <w:sz w:val="20"/>
          <w:szCs w:val="20"/>
        </w:rPr>
        <w:t>其他关于分包的约定：</w:t>
      </w:r>
      <w:r>
        <w:rPr>
          <w:rFonts w:ascii="仿宋_GB2312" w:eastAsia="仿宋_GB2312"/>
          <w:sz w:val="20"/>
          <w:szCs w:val="20"/>
          <w:u w:val="single"/>
        </w:rPr>
        <w:t xml:space="preserve">                               </w:t>
      </w:r>
      <w:r>
        <w:rPr>
          <w:rFonts w:ascii="仿宋_GB2312" w:eastAsia="仿宋_GB2312"/>
          <w:sz w:val="20"/>
          <w:szCs w:val="20"/>
        </w:rPr>
        <w:t>。</w:t>
      </w:r>
    </w:p>
    <w:p w14:paraId="1D7C44A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4.5.5 </w:t>
      </w:r>
      <w:r>
        <w:rPr>
          <w:rFonts w:hint="eastAsia" w:ascii="仿宋_GB2312" w:eastAsia="仿宋_GB2312"/>
          <w:sz w:val="20"/>
          <w:szCs w:val="20"/>
        </w:rPr>
        <w:t>分包合同价款支付</w:t>
      </w:r>
    </w:p>
    <w:p w14:paraId="5E9DDF6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2336" behindDoc="0" locked="0" layoutInCell="1" allowOverlap="1">
                <wp:simplePos x="0" y="0"/>
                <wp:positionH relativeFrom="column">
                  <wp:posOffset>2202180</wp:posOffset>
                </wp:positionH>
                <wp:positionV relativeFrom="paragraph">
                  <wp:posOffset>14605</wp:posOffset>
                </wp:positionV>
                <wp:extent cx="983615" cy="85725"/>
                <wp:effectExtent l="635" t="4445" r="6350" b="5080"/>
                <wp:wrapNone/>
                <wp:docPr id="4" name="直线 5"/>
                <wp:cNvGraphicFramePr/>
                <a:graphic xmlns:a="http://schemas.openxmlformats.org/drawingml/2006/main">
                  <a:graphicData uri="http://schemas.microsoft.com/office/word/2010/wordprocessingShape">
                    <wps:wsp>
                      <wps:cNvSpPr/>
                      <wps:spPr>
                        <a:xfrm flipV="1">
                          <a:off x="0" y="0"/>
                          <a:ext cx="983615" cy="857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flip:y;margin-left:173.4pt;margin-top:1.15pt;height:6.75pt;width:77.45pt;z-index:251662336;mso-width-relative:page;mso-height-relative:page;" filled="f" stroked="t" coordsize="21600,21600" o:gfxdata="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ejFEX1wAAAAgBAAAPAAAAAAAAAAEAIAAAACIAAABkcnMvZG93bnJldi54bWxQSwECFAAU&#10;AAAACACHTuJAQrbiYfIBAADoAwAADgAAAAAAAAABACAAAAAmAQAAZHJzL2Uyb0RvYy54bWxQSwUG&#10;AAAAAAYABgBZAQAAigUAAAAA&#10;">
                <v:fill on="f" focussize="0,0"/>
                <v:stroke color="#000000" joinstyle="round"/>
                <v:imagedata o:title=""/>
                <o:lock v:ext="edit" aspectratio="f"/>
              </v:line>
            </w:pict>
          </mc:Fallback>
        </mc:AlternateContent>
      </w:r>
      <w:r>
        <w:rPr>
          <w:rFonts w:hint="eastAsia" w:ascii="仿宋_GB2312" w:eastAsia="仿宋_GB2312"/>
          <w:sz w:val="20"/>
          <w:szCs w:val="20"/>
        </w:rPr>
        <w:t>关于分包合同价款支付的约定：</w:t>
      </w:r>
      <w:r>
        <w:rPr>
          <w:rFonts w:ascii="仿宋_GB2312" w:eastAsia="仿宋_GB2312"/>
          <w:sz w:val="20"/>
          <w:szCs w:val="20"/>
          <w:u w:val="single"/>
        </w:rPr>
        <w:t xml:space="preserve">                      </w:t>
      </w:r>
      <w:r>
        <w:rPr>
          <w:rFonts w:ascii="仿宋_GB2312" w:eastAsia="仿宋_GB2312"/>
          <w:sz w:val="20"/>
          <w:szCs w:val="20"/>
        </w:rPr>
        <w:t>。</w:t>
      </w:r>
    </w:p>
    <w:p w14:paraId="096EA743">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4.6 </w:t>
      </w:r>
      <w:r>
        <w:rPr>
          <w:rFonts w:hint="eastAsia" w:ascii="黑体" w:hAnsi="黑体" w:eastAsia="黑体"/>
          <w:sz w:val="20"/>
          <w:szCs w:val="20"/>
        </w:rPr>
        <w:t>联合体</w:t>
      </w:r>
    </w:p>
    <w:p w14:paraId="5C3FA0E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71552" behindDoc="0" locked="0" layoutInCell="1" allowOverlap="1">
                <wp:simplePos x="0" y="0"/>
                <wp:positionH relativeFrom="column">
                  <wp:posOffset>948690</wp:posOffset>
                </wp:positionH>
                <wp:positionV relativeFrom="paragraph">
                  <wp:posOffset>179070</wp:posOffset>
                </wp:positionV>
                <wp:extent cx="1238250" cy="93345"/>
                <wp:effectExtent l="635" t="4445" r="18415" b="16510"/>
                <wp:wrapNone/>
                <wp:docPr id="13" name="直线 19"/>
                <wp:cNvGraphicFramePr/>
                <a:graphic xmlns:a="http://schemas.openxmlformats.org/drawingml/2006/main">
                  <a:graphicData uri="http://schemas.microsoft.com/office/word/2010/wordprocessingShape">
                    <wps:wsp>
                      <wps:cNvSpPr/>
                      <wps:spPr>
                        <a:xfrm flipV="1">
                          <a:off x="0" y="0"/>
                          <a:ext cx="1238250" cy="933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9" o:spid="_x0000_s1026" o:spt="20" style="position:absolute;left:0pt;flip:y;margin-left:74.7pt;margin-top:14.1pt;height:7.35pt;width:97.5pt;z-index:251671552;mso-width-relative:page;mso-height-relative:page;" filled="f" stroked="t" coordsize="21600,21600" o:gfxdata="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ARbFPWAAAACQEAAA8AAAAAAAAAAQAgAAAAIgAAAGRycy9kb3ducmV2LnhtbFBLAQIUABQA&#10;AAAIAIdO4kBTq9Lu8gEAAOsDAAAOAAAAAAAAAAEAIAAAACUBAABkcnMvZTJvRG9jLnhtbFBLBQYA&#10;AAAABgAGAFkBAACJBQAAAAA=&#10;">
                <v:fill on="f" focussize="0,0"/>
                <v:stroke color="#000000" joinstyle="round"/>
                <v:imagedata o:title=""/>
                <o:lock v:ext="edit" aspectratio="f"/>
              </v:line>
            </w:pict>
          </mc:Fallback>
        </mc:AlternateContent>
      </w:r>
      <w:r>
        <w:rPr>
          <w:rFonts w:hint="eastAsia" w:ascii="仿宋_GB2312" w:eastAsia="仿宋_GB2312"/>
          <w:sz w:val="20"/>
          <w:szCs w:val="20"/>
        </w:rPr>
        <w:t>4</w:t>
      </w:r>
      <w:r>
        <w:rPr>
          <w:rFonts w:ascii="仿宋_GB2312" w:eastAsia="仿宋_GB2312"/>
          <w:sz w:val="20"/>
          <w:szCs w:val="20"/>
        </w:rPr>
        <w:t xml:space="preserve">.6.2 </w:t>
      </w:r>
      <w:r>
        <w:rPr>
          <w:rFonts w:hint="eastAsia" w:ascii="仿宋_GB2312" w:eastAsia="仿宋_GB2312"/>
          <w:sz w:val="20"/>
          <w:szCs w:val="20"/>
        </w:rPr>
        <w:t>联合体各成员的分工、费用收取、发票开具等事项：</w:t>
      </w:r>
      <w:r>
        <w:rPr>
          <w:rFonts w:ascii="仿宋_GB2312" w:eastAsia="仿宋_GB2312"/>
          <w:sz w:val="20"/>
          <w:szCs w:val="20"/>
          <w:u w:val="single"/>
        </w:rPr>
        <w:t xml:space="preserve">                                                  </w:t>
      </w:r>
      <w:r>
        <w:rPr>
          <w:rFonts w:hint="eastAsia" w:ascii="仿宋_GB2312" w:eastAsia="仿宋_GB2312"/>
          <w:sz w:val="20"/>
          <w:szCs w:val="20"/>
        </w:rPr>
        <w:t>。</w:t>
      </w:r>
    </w:p>
    <w:p w14:paraId="0A262989">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4.7 </w:t>
      </w:r>
      <w:r>
        <w:rPr>
          <w:rFonts w:hint="eastAsia" w:ascii="黑体" w:hAnsi="黑体" w:eastAsia="黑体"/>
          <w:sz w:val="20"/>
          <w:szCs w:val="20"/>
        </w:rPr>
        <w:t>承包人现场查勘</w:t>
      </w:r>
    </w:p>
    <w:p w14:paraId="63AA689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4</w:t>
      </w:r>
      <w:r>
        <w:rPr>
          <w:rFonts w:ascii="仿宋_GB2312" w:eastAsia="仿宋_GB2312"/>
          <w:sz w:val="20"/>
          <w:szCs w:val="20"/>
        </w:rPr>
        <w:t xml:space="preserve">.7.1 </w:t>
      </w:r>
      <w:r>
        <w:rPr>
          <w:rFonts w:hint="eastAsia" w:ascii="仿宋_GB2312" w:eastAsia="仿宋_GB2312"/>
          <w:sz w:val="20"/>
          <w:szCs w:val="20"/>
        </w:rPr>
        <w:t>双方当事人对现场查勘的责任承担的约定：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6212D6BB">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4.8 </w:t>
      </w:r>
      <w:r>
        <w:rPr>
          <w:rFonts w:hint="eastAsia" w:ascii="黑体" w:hAnsi="黑体" w:eastAsia="黑体"/>
          <w:sz w:val="20"/>
          <w:szCs w:val="20"/>
        </w:rPr>
        <w:t>不可预见的困难</w:t>
      </w:r>
    </w:p>
    <w:p w14:paraId="451FA96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不可预见的困难包括：</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ascii="仿宋_GB2312" w:eastAsia="仿宋_GB2312"/>
          <w:sz w:val="20"/>
          <w:szCs w:val="20"/>
        </w:rPr>
        <w:t>。</w:t>
      </w:r>
    </w:p>
    <w:p w14:paraId="5552DA0C">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18" w:name="_Toc54862336"/>
      <w:r>
        <w:rPr>
          <w:rFonts w:hint="eastAsia" w:ascii="黑体" w:hAnsi="黑体" w:eastAsia="黑体"/>
          <w:b w:val="0"/>
          <w:bCs/>
          <w:sz w:val="20"/>
          <w:szCs w:val="13"/>
        </w:rPr>
        <w:t>第</w:t>
      </w:r>
      <w:r>
        <w:rPr>
          <w:rFonts w:ascii="黑体" w:hAnsi="黑体" w:eastAsia="黑体"/>
          <w:b w:val="0"/>
          <w:bCs/>
          <w:sz w:val="20"/>
          <w:szCs w:val="13"/>
        </w:rPr>
        <w:t>5条</w:t>
      </w:r>
      <w:r>
        <w:rPr>
          <w:rFonts w:hint="eastAsia" w:ascii="黑体" w:hAnsi="黑体" w:eastAsia="黑体"/>
          <w:b w:val="0"/>
          <w:bCs/>
          <w:sz w:val="20"/>
          <w:szCs w:val="13"/>
        </w:rPr>
        <w:t xml:space="preserve"> 设计</w:t>
      </w:r>
      <w:bookmarkEnd w:id="18"/>
    </w:p>
    <w:p w14:paraId="677338D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5.2 </w:t>
      </w:r>
      <w:r>
        <w:rPr>
          <w:rFonts w:hint="eastAsia" w:ascii="黑体" w:hAnsi="黑体" w:eastAsia="黑体"/>
          <w:sz w:val="20"/>
          <w:szCs w:val="20"/>
        </w:rPr>
        <w:t>承包人文件审查</w:t>
      </w:r>
    </w:p>
    <w:p w14:paraId="26A78E3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5</w:t>
      </w:r>
      <w:r>
        <w:rPr>
          <w:rFonts w:ascii="仿宋_GB2312" w:eastAsia="仿宋_GB2312"/>
          <w:sz w:val="20"/>
          <w:szCs w:val="20"/>
        </w:rPr>
        <w:t xml:space="preserve">.2.1 </w:t>
      </w:r>
      <w:r>
        <w:rPr>
          <w:rFonts w:hint="eastAsia" w:ascii="仿宋_GB2312" w:eastAsia="仿宋_GB2312"/>
          <w:sz w:val="20"/>
          <w:szCs w:val="20"/>
        </w:rPr>
        <w:t>承包人文件审查的期限：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185EE3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5.2.2 </w:t>
      </w:r>
      <w:r>
        <w:rPr>
          <w:rFonts w:hint="eastAsia" w:ascii="仿宋_GB2312" w:eastAsia="仿宋_GB2312"/>
          <w:sz w:val="20"/>
          <w:szCs w:val="20"/>
        </w:rPr>
        <w:t>审查会议的审查形式和时间安排为：</w:t>
      </w:r>
      <w:r>
        <w:rPr>
          <w:rFonts w:hint="eastAsia" w:ascii="仿宋_GB2312" w:eastAsia="仿宋_GB2312"/>
          <w:sz w:val="20"/>
          <w:szCs w:val="20"/>
          <w:u w:val="single"/>
          <w:lang w:eastAsia="zh-CN"/>
        </w:rPr>
        <w:t>第三方审查单位</w:t>
      </w:r>
      <w:r>
        <w:rPr>
          <w:rFonts w:ascii="仿宋_GB2312" w:eastAsia="仿宋_GB2312"/>
          <w:sz w:val="20"/>
          <w:szCs w:val="20"/>
          <w:u w:val="single"/>
        </w:rPr>
        <w:t xml:space="preserve"> </w:t>
      </w:r>
      <w:r>
        <w:rPr>
          <w:rFonts w:hint="eastAsia" w:ascii="仿宋_GB2312" w:eastAsia="仿宋_GB2312"/>
          <w:sz w:val="20"/>
          <w:szCs w:val="20"/>
        </w:rPr>
        <w:t>，审查会议的相关费用由</w:t>
      </w:r>
      <w:r>
        <w:rPr>
          <w:rFonts w:ascii="仿宋_GB2312" w:eastAsia="仿宋_GB2312"/>
          <w:sz w:val="20"/>
          <w:szCs w:val="20"/>
          <w:u w:val="single"/>
        </w:rPr>
        <w:t xml:space="preserve"> </w:t>
      </w:r>
      <w:r>
        <w:rPr>
          <w:rFonts w:hint="eastAsia" w:ascii="仿宋_GB2312" w:eastAsia="仿宋_GB2312"/>
          <w:sz w:val="20"/>
          <w:szCs w:val="20"/>
          <w:u w:val="single"/>
          <w:lang w:eastAsia="zh-CN"/>
        </w:rPr>
        <w:t>发包人</w:t>
      </w:r>
      <w:r>
        <w:rPr>
          <w:rFonts w:ascii="仿宋_GB2312" w:eastAsia="仿宋_GB2312"/>
          <w:sz w:val="20"/>
          <w:szCs w:val="20"/>
          <w:u w:val="single"/>
        </w:rPr>
        <w:t xml:space="preserve"> </w:t>
      </w:r>
      <w:r>
        <w:rPr>
          <w:rFonts w:hint="eastAsia" w:ascii="仿宋_GB2312" w:eastAsia="仿宋_GB2312"/>
          <w:sz w:val="20"/>
          <w:szCs w:val="20"/>
        </w:rPr>
        <w:t>承担。</w:t>
      </w:r>
    </w:p>
    <w:p w14:paraId="4652FB3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5</w:t>
      </w:r>
      <w:r>
        <w:rPr>
          <w:rFonts w:ascii="仿宋_GB2312" w:eastAsia="仿宋_GB2312"/>
          <w:sz w:val="20"/>
          <w:szCs w:val="20"/>
        </w:rPr>
        <w:t xml:space="preserve">.2.3 </w:t>
      </w:r>
      <w:r>
        <w:rPr>
          <w:rFonts w:hint="eastAsia" w:ascii="仿宋_GB2312" w:eastAsia="仿宋_GB2312"/>
          <w:sz w:val="20"/>
          <w:szCs w:val="20"/>
        </w:rPr>
        <w:t>关于第三方审查单位的约定：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hint="eastAsia" w:ascii="仿宋_GB2312" w:eastAsia="仿宋_GB2312"/>
          <w:sz w:val="20"/>
          <w:szCs w:val="20"/>
        </w:rPr>
        <w:t>。</w:t>
      </w:r>
    </w:p>
    <w:p w14:paraId="52BF77B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5.3 </w:t>
      </w:r>
      <w:r>
        <w:rPr>
          <w:rFonts w:hint="eastAsia" w:ascii="黑体" w:hAnsi="黑体" w:eastAsia="黑体"/>
          <w:sz w:val="20"/>
          <w:szCs w:val="20"/>
        </w:rPr>
        <w:t>培训</w:t>
      </w:r>
    </w:p>
    <w:p w14:paraId="770F372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72576" behindDoc="0" locked="0" layoutInCell="1" allowOverlap="1">
                <wp:simplePos x="0" y="0"/>
                <wp:positionH relativeFrom="column">
                  <wp:posOffset>1402715</wp:posOffset>
                </wp:positionH>
                <wp:positionV relativeFrom="paragraph">
                  <wp:posOffset>30480</wp:posOffset>
                </wp:positionV>
                <wp:extent cx="851535" cy="88900"/>
                <wp:effectExtent l="635" t="4445" r="5080" b="20955"/>
                <wp:wrapNone/>
                <wp:docPr id="14" name="直线 27"/>
                <wp:cNvGraphicFramePr/>
                <a:graphic xmlns:a="http://schemas.openxmlformats.org/drawingml/2006/main">
                  <a:graphicData uri="http://schemas.microsoft.com/office/word/2010/wordprocessingShape">
                    <wps:wsp>
                      <wps:cNvSpPr/>
                      <wps:spPr>
                        <a:xfrm flipV="1">
                          <a:off x="0" y="0"/>
                          <a:ext cx="851535" cy="889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flip:y;margin-left:110.45pt;margin-top:2.4pt;height:7pt;width:67.05pt;z-index:251672576;mso-width-relative:page;mso-height-relative:page;" filled="f" stroked="t" coordsize="21600,21600" o:gfxdata="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nwX09YAAAAIAQAADwAAAAAAAAABACAAAAAiAAAAZHJzL2Rvd25yZXYueG1sUEsBAhQA&#10;FAAAAAgAh07iQI0+bp70AQAA6gMAAA4AAAAAAAAAAQAgAAAAJQEAAGRycy9lMm9Eb2MueG1sUEsF&#10;BgAAAAAGAAYAWQEAAIsFAAAAAA==&#10;">
                <v:fill on="f" focussize="0,0"/>
                <v:stroke color="#000000" joinstyle="round"/>
                <v:imagedata o:title=""/>
                <o:lock v:ext="edit" aspectratio="f"/>
              </v:line>
            </w:pict>
          </mc:Fallback>
        </mc:AlternateContent>
      </w:r>
      <w:r>
        <w:rPr>
          <w:sz w:val="20"/>
          <w:szCs w:val="11"/>
        </w:rPr>
        <mc:AlternateContent>
          <mc:Choice Requires="wps">
            <w:drawing>
              <wp:anchor distT="0" distB="0" distL="114300" distR="114300" simplePos="0" relativeHeight="251673600" behindDoc="0" locked="0" layoutInCell="1" allowOverlap="1">
                <wp:simplePos x="0" y="0"/>
                <wp:positionH relativeFrom="column">
                  <wp:posOffset>318770</wp:posOffset>
                </wp:positionH>
                <wp:positionV relativeFrom="paragraph">
                  <wp:posOffset>240030</wp:posOffset>
                </wp:positionV>
                <wp:extent cx="1362710" cy="39370"/>
                <wp:effectExtent l="0" t="4445" r="8890" b="13335"/>
                <wp:wrapNone/>
                <wp:docPr id="15" name="直线 28"/>
                <wp:cNvGraphicFramePr/>
                <a:graphic xmlns:a="http://schemas.openxmlformats.org/drawingml/2006/main">
                  <a:graphicData uri="http://schemas.microsoft.com/office/word/2010/wordprocessingShape">
                    <wps:wsp>
                      <wps:cNvSpPr/>
                      <wps:spPr>
                        <a:xfrm flipV="1">
                          <a:off x="0" y="0"/>
                          <a:ext cx="1362710" cy="393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25.1pt;margin-top:18.9pt;height:3.1pt;width:107.3pt;z-index:251673600;mso-width-relative:page;mso-height-relative:page;" filled="f" stroked="t" coordsize="21600,21600" o:gfxdata="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s0livWAAAACAEAAA8AAAAAAAAAAQAgAAAAIgAAAGRycy9kb3ducmV2LnhtbFBLAQIU&#10;ABQAAAAIAIdO4kBoGGDj9QEAAOsDAAAOAAAAAAAAAAEAIAAAACUBAABkcnMvZTJvRG9jLnhtbFBL&#10;BQYAAAAABgAGAFkBAACMBQAAAAA=&#10;">
                <v:fill on="f" focussize="0,0"/>
                <v:stroke color="#000000" joinstyle="round"/>
                <v:imagedata o:title=""/>
                <o:lock v:ext="edit" aspectratio="f"/>
              </v:line>
            </w:pict>
          </mc:Fallback>
        </mc:AlternateContent>
      </w:r>
      <w:r>
        <w:rPr>
          <w:rFonts w:hint="eastAsia" w:ascii="仿宋_GB2312" w:eastAsia="仿宋_GB2312"/>
          <w:sz w:val="20"/>
          <w:szCs w:val="20"/>
        </w:rPr>
        <w:t>培训的时长为</w:t>
      </w:r>
      <w:r>
        <w:rPr>
          <w:rFonts w:ascii="仿宋_GB2312" w:eastAsia="仿宋_GB2312"/>
          <w:sz w:val="20"/>
          <w:szCs w:val="20"/>
          <w:u w:val="single"/>
        </w:rPr>
        <w:t xml:space="preserve">             </w:t>
      </w:r>
      <w:r>
        <w:rPr>
          <w:rFonts w:hint="eastAsia" w:ascii="仿宋_GB2312" w:eastAsia="仿宋_GB2312"/>
          <w:sz w:val="20"/>
          <w:szCs w:val="20"/>
        </w:rPr>
        <w:t>，承包人应为培训提供的人员、设施和其它必要条件为</w:t>
      </w:r>
      <w:r>
        <w:rPr>
          <w:rFonts w:ascii="仿宋_GB2312" w:eastAsia="仿宋_GB2312"/>
          <w:sz w:val="20"/>
          <w:szCs w:val="20"/>
          <w:u w:val="single"/>
        </w:rPr>
        <w:t xml:space="preserve">                              </w:t>
      </w:r>
      <w:r>
        <w:rPr>
          <w:rFonts w:hint="eastAsia" w:ascii="仿宋_GB2312" w:eastAsia="仿宋_GB2312"/>
          <w:sz w:val="20"/>
          <w:szCs w:val="20"/>
        </w:rPr>
        <w:t>。</w:t>
      </w:r>
    </w:p>
    <w:p w14:paraId="08E60E6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5.4 </w:t>
      </w:r>
      <w:r>
        <w:rPr>
          <w:rFonts w:hint="eastAsia" w:ascii="黑体" w:hAnsi="黑体" w:eastAsia="黑体"/>
          <w:sz w:val="20"/>
          <w:szCs w:val="20"/>
        </w:rPr>
        <w:t>竣工文件</w:t>
      </w:r>
    </w:p>
    <w:p w14:paraId="473C5A7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5.4.1 </w:t>
      </w:r>
      <w:r>
        <w:rPr>
          <w:rFonts w:hint="eastAsia" w:ascii="仿宋_GB2312" w:eastAsia="仿宋_GB2312"/>
          <w:sz w:val="20"/>
          <w:szCs w:val="20"/>
        </w:rPr>
        <w:t>竣工文件的形式、提供的份数、技术标准以及其它相关要求：</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BE2A35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5</w:t>
      </w:r>
      <w:r>
        <w:rPr>
          <w:rFonts w:ascii="仿宋_GB2312" w:eastAsia="仿宋_GB2312"/>
          <w:sz w:val="20"/>
          <w:szCs w:val="20"/>
        </w:rPr>
        <w:t xml:space="preserve">.4.3 </w:t>
      </w:r>
      <w:r>
        <w:rPr>
          <w:rFonts w:hint="eastAsia" w:ascii="仿宋_GB2312" w:eastAsia="仿宋_GB2312"/>
          <w:sz w:val="20"/>
          <w:szCs w:val="20"/>
        </w:rPr>
        <w:t>关于竣工文件的其他约定：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30E2B5F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5.5 </w:t>
      </w:r>
      <w:r>
        <w:rPr>
          <w:rFonts w:hint="eastAsia" w:ascii="黑体" w:hAnsi="黑体" w:eastAsia="黑体"/>
          <w:sz w:val="20"/>
          <w:szCs w:val="20"/>
        </w:rPr>
        <w:t>操作和维修手册</w:t>
      </w:r>
    </w:p>
    <w:p w14:paraId="38AAE26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5.5.3 </w:t>
      </w:r>
      <w:r>
        <w:rPr>
          <w:rFonts w:hint="eastAsia" w:ascii="仿宋_GB2312" w:eastAsia="仿宋_GB2312"/>
          <w:sz w:val="20"/>
          <w:szCs w:val="20"/>
        </w:rPr>
        <w:t>对最终操作和维修手册的约定：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1E1DB4C">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19" w:name="_Toc54862337"/>
      <w:r>
        <w:rPr>
          <w:rFonts w:hint="eastAsia" w:ascii="黑体" w:hAnsi="黑体" w:eastAsia="黑体"/>
          <w:b w:val="0"/>
          <w:bCs/>
          <w:sz w:val="20"/>
          <w:szCs w:val="13"/>
        </w:rPr>
        <w:t>第</w:t>
      </w:r>
      <w:r>
        <w:rPr>
          <w:rFonts w:ascii="黑体" w:hAnsi="黑体" w:eastAsia="黑体"/>
          <w:b w:val="0"/>
          <w:bCs/>
          <w:sz w:val="20"/>
          <w:szCs w:val="13"/>
        </w:rPr>
        <w:t>6条</w:t>
      </w:r>
      <w:r>
        <w:rPr>
          <w:rFonts w:hint="eastAsia" w:ascii="黑体" w:hAnsi="黑体" w:eastAsia="黑体"/>
          <w:b w:val="0"/>
          <w:bCs/>
          <w:sz w:val="20"/>
          <w:szCs w:val="13"/>
        </w:rPr>
        <w:t xml:space="preserve"> 材料、工程设备</w:t>
      </w:r>
      <w:bookmarkEnd w:id="19"/>
    </w:p>
    <w:p w14:paraId="53D4938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6.1 </w:t>
      </w:r>
      <w:r>
        <w:rPr>
          <w:rFonts w:hint="eastAsia" w:ascii="黑体" w:hAnsi="黑体" w:eastAsia="黑体"/>
          <w:sz w:val="20"/>
          <w:szCs w:val="20"/>
        </w:rPr>
        <w:t>实施方法</w:t>
      </w:r>
    </w:p>
    <w:p w14:paraId="630AA10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双方当事人约定的实施方法、设备、设施和材料：</w:t>
      </w:r>
      <w:r>
        <w:rPr>
          <w:rFonts w:ascii="仿宋_GB2312" w:eastAsia="仿宋_GB2312"/>
          <w:sz w:val="20"/>
          <w:szCs w:val="20"/>
          <w:u w:val="single"/>
        </w:rPr>
        <w:t xml:space="preserve">                                               </w:t>
      </w:r>
      <w:r>
        <w:rPr>
          <w:rFonts w:hint="eastAsia" w:ascii="仿宋_GB2312" w:eastAsia="仿宋_GB2312"/>
          <w:sz w:val="20"/>
          <w:szCs w:val="20"/>
          <w:u w:val="single"/>
          <w:lang w:eastAsia="zh-CN"/>
        </w:rPr>
        <w:t>按照法律规定和合同规定</w:t>
      </w:r>
      <w:r>
        <w:rPr>
          <w:rFonts w:ascii="仿宋_GB2312" w:eastAsia="仿宋_GB2312"/>
          <w:sz w:val="20"/>
          <w:szCs w:val="20"/>
          <w:u w:val="single"/>
        </w:rPr>
        <w:t xml:space="preserve">   </w:t>
      </w:r>
      <w:r>
        <w:rPr>
          <w:rFonts w:hint="eastAsia" w:ascii="仿宋_GB2312" w:eastAsia="仿宋_GB2312"/>
          <w:sz w:val="20"/>
          <w:szCs w:val="20"/>
        </w:rPr>
        <w:t>。</w:t>
      </w:r>
    </w:p>
    <w:p w14:paraId="2E2A6E2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6.2 </w:t>
      </w:r>
      <w:r>
        <w:rPr>
          <w:rFonts w:hint="eastAsia" w:ascii="黑体" w:hAnsi="黑体" w:eastAsia="黑体"/>
          <w:sz w:val="20"/>
          <w:szCs w:val="20"/>
        </w:rPr>
        <w:t>材料和工程设备</w:t>
      </w:r>
    </w:p>
    <w:p w14:paraId="1261072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6.2.1 </w:t>
      </w:r>
      <w:r>
        <w:rPr>
          <w:rFonts w:hint="eastAsia" w:ascii="仿宋_GB2312" w:eastAsia="仿宋_GB2312"/>
          <w:sz w:val="20"/>
          <w:szCs w:val="20"/>
        </w:rPr>
        <w:t>发包人提供的材料和工程设备</w:t>
      </w:r>
    </w:p>
    <w:p w14:paraId="3CBDFEC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发包人提供的材料和工程设备验收后，由</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负责接收、运输和保管。</w:t>
      </w:r>
    </w:p>
    <w:p w14:paraId="29890EB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6.2.2 </w:t>
      </w:r>
      <w:r>
        <w:rPr>
          <w:rFonts w:hint="eastAsia" w:ascii="仿宋_GB2312" w:eastAsia="仿宋_GB2312"/>
          <w:sz w:val="20"/>
          <w:szCs w:val="20"/>
        </w:rPr>
        <w:t>承包人提供的材料和工程设备</w:t>
      </w:r>
    </w:p>
    <w:p w14:paraId="6C55292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材料和工程设备的类别、估算数量：</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858251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竣工后试验的生产性材料的类别或（和）清单：</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CA8246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6.2.3 </w:t>
      </w:r>
      <w:r>
        <w:rPr>
          <w:rFonts w:hint="eastAsia" w:ascii="仿宋_GB2312" w:eastAsia="仿宋_GB2312"/>
          <w:sz w:val="20"/>
          <w:szCs w:val="20"/>
        </w:rPr>
        <w:t>材料和工程设备的保管</w:t>
      </w:r>
    </w:p>
    <w:p w14:paraId="4254157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发包人供应的材料和工程设备的保管费用由</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承担。</w:t>
      </w:r>
    </w:p>
    <w:p w14:paraId="1FABDAB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承包人提交保管、维护方案的时间：</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392ACD2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发包人提供的库房、堆场、设施和设备：</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43457493">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6.3 </w:t>
      </w:r>
      <w:r>
        <w:rPr>
          <w:rFonts w:hint="eastAsia" w:ascii="黑体" w:hAnsi="黑体" w:eastAsia="黑体"/>
          <w:sz w:val="20"/>
          <w:szCs w:val="20"/>
        </w:rPr>
        <w:t>样品</w:t>
      </w:r>
    </w:p>
    <w:p w14:paraId="60CF3B2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6</w:t>
      </w:r>
      <w:r>
        <w:rPr>
          <w:rFonts w:ascii="仿宋_GB2312" w:eastAsia="仿宋_GB2312"/>
          <w:sz w:val="20"/>
          <w:szCs w:val="20"/>
        </w:rPr>
        <w:t xml:space="preserve">.3.1 </w:t>
      </w:r>
      <w:r>
        <w:rPr>
          <w:rFonts w:hint="eastAsia" w:ascii="仿宋_GB2312" w:eastAsia="仿宋_GB2312"/>
          <w:sz w:val="20"/>
          <w:szCs w:val="20"/>
        </w:rPr>
        <w:t>样品的报送与封存</w:t>
      </w:r>
    </w:p>
    <w:p w14:paraId="640174E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需要承包人报送样品的材料或工程设备</w:t>
      </w:r>
      <w:r>
        <w:rPr>
          <w:rFonts w:hint="eastAsia" w:ascii="仿宋_GB2312" w:eastAsia="仿宋_GB2312"/>
          <w:sz w:val="20"/>
          <w:szCs w:val="20"/>
        </w:rPr>
        <w:t>，样品种类、名称、规格、数量：</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B352F4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6.4 </w:t>
      </w:r>
      <w:r>
        <w:rPr>
          <w:rFonts w:hint="eastAsia" w:ascii="黑体" w:hAnsi="黑体" w:eastAsia="黑体"/>
          <w:sz w:val="20"/>
          <w:szCs w:val="20"/>
        </w:rPr>
        <w:t>质量检查</w:t>
      </w:r>
    </w:p>
    <w:p w14:paraId="01680A0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6.4.1 </w:t>
      </w:r>
      <w:r>
        <w:rPr>
          <w:rFonts w:hint="eastAsia" w:ascii="仿宋_GB2312" w:eastAsia="仿宋_GB2312"/>
          <w:sz w:val="20"/>
          <w:szCs w:val="20"/>
        </w:rPr>
        <w:t>工程质量要求</w:t>
      </w:r>
    </w:p>
    <w:p w14:paraId="36075D4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工程质量的特殊标准或要求：</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6C989A7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6.4.2 </w:t>
      </w:r>
      <w:r>
        <w:rPr>
          <w:rFonts w:hint="eastAsia" w:ascii="仿宋_GB2312" w:eastAsia="仿宋_GB2312"/>
          <w:sz w:val="20"/>
          <w:szCs w:val="20"/>
        </w:rPr>
        <w:t>质量检查</w:t>
      </w:r>
    </w:p>
    <w:p w14:paraId="32CE59B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除通用合同条件已列明的质量检查的地点外，发包人有权进行质量检查的其他地点：</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045E7EF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6.4.3 </w:t>
      </w:r>
      <w:r>
        <w:rPr>
          <w:rFonts w:hint="eastAsia" w:ascii="仿宋_GB2312" w:eastAsia="仿宋_GB2312"/>
          <w:sz w:val="20"/>
          <w:szCs w:val="20"/>
        </w:rPr>
        <w:t>隐蔽工程检查</w:t>
      </w:r>
    </w:p>
    <w:p w14:paraId="4F40E76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关于隐蔽工程和中间验收的特别约定：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76C449E4">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6.5 </w:t>
      </w:r>
      <w:r>
        <w:rPr>
          <w:rFonts w:hint="eastAsia" w:ascii="黑体" w:hAnsi="黑体" w:eastAsia="黑体"/>
          <w:sz w:val="20"/>
          <w:szCs w:val="20"/>
        </w:rPr>
        <w:t>由承包人试验和检验</w:t>
      </w:r>
    </w:p>
    <w:p w14:paraId="3CF3A18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6</w:t>
      </w:r>
      <w:r>
        <w:rPr>
          <w:rFonts w:ascii="仿宋_GB2312" w:eastAsia="仿宋_GB2312"/>
          <w:sz w:val="20"/>
          <w:szCs w:val="20"/>
        </w:rPr>
        <w:t xml:space="preserve">.5.1 </w:t>
      </w:r>
      <w:r>
        <w:rPr>
          <w:rFonts w:hint="eastAsia" w:ascii="仿宋_GB2312" w:eastAsia="仿宋_GB2312"/>
          <w:sz w:val="20"/>
          <w:szCs w:val="20"/>
        </w:rPr>
        <w:t>试验设备与试验人员</w:t>
      </w:r>
    </w:p>
    <w:p w14:paraId="7750E93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试验的内容、时间和地点：</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D3ACCE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试验所需要的试验设备、取样装置、试验场所和试验条件：</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F19EF1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u w:val="single"/>
        </w:rPr>
      </w:pPr>
      <w:r>
        <w:rPr>
          <w:rFonts w:hint="eastAsia" w:ascii="仿宋_GB2312" w:eastAsia="仿宋_GB2312"/>
          <w:sz w:val="20"/>
          <w:szCs w:val="20"/>
        </w:rPr>
        <w:t>试验和检验费用的计价原则：</w:t>
      </w:r>
      <w:r>
        <w:rPr>
          <w:rFonts w:hint="eastAsia"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3CF2C10">
      <w:pPr>
        <w:pStyle w:val="84"/>
        <w:keepNext w:val="0"/>
        <w:keepLines w:val="0"/>
        <w:pageBreakBefore w:val="0"/>
        <w:widowControl/>
        <w:overflowPunct/>
        <w:autoSpaceDE/>
        <w:autoSpaceDN/>
        <w:bidi w:val="0"/>
        <w:adjustRightInd w:val="0"/>
        <w:spacing w:line="240" w:lineRule="exact"/>
        <w:textAlignment w:val="auto"/>
        <w:rPr>
          <w:rFonts w:ascii="黑体" w:hAnsi="黑体" w:eastAsia="黑体"/>
          <w:sz w:val="20"/>
          <w:szCs w:val="13"/>
        </w:rPr>
      </w:pPr>
      <w:bookmarkStart w:id="20" w:name="_Toc54862338"/>
      <w:r>
        <w:rPr>
          <w:rFonts w:hint="eastAsia" w:ascii="黑体" w:hAnsi="黑体" w:eastAsia="黑体"/>
          <w:sz w:val="20"/>
          <w:szCs w:val="13"/>
        </w:rPr>
        <w:t>第</w:t>
      </w:r>
      <w:r>
        <w:rPr>
          <w:rFonts w:ascii="黑体" w:hAnsi="黑体" w:eastAsia="黑体"/>
          <w:sz w:val="20"/>
          <w:szCs w:val="13"/>
        </w:rPr>
        <w:t>7条</w:t>
      </w:r>
      <w:r>
        <w:rPr>
          <w:rFonts w:hint="eastAsia" w:ascii="黑体" w:hAnsi="黑体" w:eastAsia="黑体"/>
          <w:sz w:val="20"/>
          <w:szCs w:val="13"/>
        </w:rPr>
        <w:t xml:space="preserve"> 施工</w:t>
      </w:r>
      <w:bookmarkEnd w:id="20"/>
    </w:p>
    <w:p w14:paraId="25B165B1">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7.1 </w:t>
      </w:r>
      <w:r>
        <w:rPr>
          <w:rFonts w:hint="eastAsia" w:ascii="黑体" w:hAnsi="黑体" w:eastAsia="黑体"/>
          <w:sz w:val="20"/>
          <w:szCs w:val="20"/>
        </w:rPr>
        <w:t>交通运输</w:t>
      </w:r>
    </w:p>
    <w:p w14:paraId="00CD393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7.1.1 </w:t>
      </w:r>
      <w:r>
        <w:rPr>
          <w:rFonts w:hint="eastAsia" w:ascii="仿宋_GB2312" w:eastAsia="仿宋_GB2312"/>
          <w:sz w:val="20"/>
          <w:szCs w:val="20"/>
        </w:rPr>
        <w:t>出入现场的权利</w:t>
      </w:r>
    </w:p>
    <w:p w14:paraId="1669804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关于出入现场的权利的约定：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ascii="仿宋_GB2312" w:eastAsia="仿宋_GB2312"/>
          <w:sz w:val="20"/>
          <w:szCs w:val="20"/>
        </w:rPr>
        <w:t>。</w:t>
      </w:r>
    </w:p>
    <w:p w14:paraId="1205D91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7.1.2 </w:t>
      </w:r>
      <w:r>
        <w:rPr>
          <w:rFonts w:hint="eastAsia" w:ascii="仿宋_GB2312" w:eastAsia="仿宋_GB2312"/>
          <w:sz w:val="20"/>
          <w:szCs w:val="20"/>
        </w:rPr>
        <w:t>场外交通</w:t>
      </w:r>
    </w:p>
    <w:p w14:paraId="2864817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关于场外交通的特别约定：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7CD38B2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7.1.3 </w:t>
      </w:r>
      <w:r>
        <w:rPr>
          <w:rFonts w:hint="eastAsia" w:ascii="仿宋_GB2312" w:eastAsia="仿宋_GB2312"/>
          <w:sz w:val="20"/>
          <w:szCs w:val="20"/>
        </w:rPr>
        <w:t>场内交通</w:t>
      </w:r>
    </w:p>
    <w:p w14:paraId="69DDB75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关于场内交通的特别约定：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CF8F5C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关于场内交通与场外交通边界的约定：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ascii="仿宋_GB2312" w:eastAsia="仿宋_GB2312"/>
          <w:sz w:val="20"/>
          <w:szCs w:val="20"/>
        </w:rPr>
        <w:t>。</w:t>
      </w:r>
    </w:p>
    <w:p w14:paraId="56C671E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7.1.4 </w:t>
      </w:r>
      <w:r>
        <w:rPr>
          <w:rFonts w:hint="eastAsia" w:ascii="仿宋_GB2312" w:eastAsia="仿宋_GB2312"/>
          <w:sz w:val="20"/>
          <w:szCs w:val="20"/>
        </w:rPr>
        <w:t>超大件和超重件的运输</w:t>
      </w:r>
    </w:p>
    <w:p w14:paraId="00D7821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运输超大件或超重件所需的道路和桥梁临时加固改造费用和其他有关费用由</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发包人</w:t>
      </w:r>
      <w:r>
        <w:rPr>
          <w:rFonts w:ascii="仿宋_GB2312" w:eastAsia="仿宋_GB2312"/>
          <w:sz w:val="20"/>
          <w:szCs w:val="20"/>
          <w:u w:val="single"/>
        </w:rPr>
        <w:t xml:space="preserve"> </w:t>
      </w:r>
      <w:r>
        <w:rPr>
          <w:rFonts w:ascii="仿宋_GB2312" w:eastAsia="仿宋_GB2312"/>
          <w:sz w:val="20"/>
          <w:szCs w:val="20"/>
        </w:rPr>
        <w:t>承担。</w:t>
      </w:r>
    </w:p>
    <w:p w14:paraId="4220420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7.2 </w:t>
      </w:r>
      <w:r>
        <w:rPr>
          <w:rFonts w:hint="eastAsia" w:ascii="黑体" w:hAnsi="黑体" w:eastAsia="黑体"/>
          <w:sz w:val="20"/>
          <w:szCs w:val="20"/>
        </w:rPr>
        <w:t>施工设备和临时设施</w:t>
      </w:r>
    </w:p>
    <w:p w14:paraId="0ED6897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7.2.1 </w:t>
      </w:r>
      <w:r>
        <w:rPr>
          <w:rFonts w:hint="eastAsia" w:ascii="仿宋_GB2312" w:eastAsia="仿宋_GB2312"/>
          <w:sz w:val="20"/>
          <w:szCs w:val="20"/>
        </w:rPr>
        <w:t>承包人提供的施工设备和临时设施</w:t>
      </w:r>
    </w:p>
    <w:p w14:paraId="166247C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临时设施的费用和临时占地手续和费用承担的特别约定：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C566E1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7.2.2 </w:t>
      </w:r>
      <w:r>
        <w:rPr>
          <w:rFonts w:hint="eastAsia" w:ascii="仿宋_GB2312" w:eastAsia="仿宋_GB2312"/>
          <w:sz w:val="20"/>
          <w:szCs w:val="20"/>
        </w:rPr>
        <w:t>发包人提供的施工设备和临时设施</w:t>
      </w:r>
    </w:p>
    <w:p w14:paraId="1D5AB84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发包人提供的施工设备或临时设施范围：</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4225613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7.3 </w:t>
      </w:r>
      <w:r>
        <w:rPr>
          <w:rFonts w:hint="eastAsia" w:ascii="黑体" w:hAnsi="黑体" w:eastAsia="黑体"/>
          <w:sz w:val="20"/>
          <w:szCs w:val="20"/>
        </w:rPr>
        <w:t>现场合作</w:t>
      </w:r>
    </w:p>
    <w:p w14:paraId="466170E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关于现场合作费用的特别约定：</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A764936">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7.4 </w:t>
      </w:r>
      <w:r>
        <w:rPr>
          <w:rFonts w:hint="eastAsia" w:ascii="黑体" w:hAnsi="黑体" w:eastAsia="黑体"/>
          <w:sz w:val="20"/>
          <w:szCs w:val="20"/>
        </w:rPr>
        <w:t>测量放线</w:t>
      </w:r>
    </w:p>
    <w:p w14:paraId="617774B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7</w:t>
      </w:r>
      <w:r>
        <w:rPr>
          <w:rFonts w:ascii="仿宋_GB2312" w:eastAsia="仿宋_GB2312"/>
          <w:sz w:val="20"/>
          <w:szCs w:val="20"/>
        </w:rPr>
        <w:t xml:space="preserve">.4.1 </w:t>
      </w:r>
      <w:r>
        <w:rPr>
          <w:rFonts w:hint="eastAsia" w:ascii="仿宋_GB2312" w:eastAsia="仿宋_GB2312"/>
          <w:sz w:val="20"/>
          <w:szCs w:val="20"/>
        </w:rPr>
        <w:t>关于测量放线的特别约定的技术规范：</w:t>
      </w:r>
      <w:r>
        <w:rPr>
          <w:rFonts w:ascii="仿宋_GB2312" w:eastAsia="仿宋_GB2312"/>
          <w:sz w:val="20"/>
          <w:szCs w:val="20"/>
          <w:u w:val="single"/>
        </w:rPr>
        <w:t xml:space="preserve"> </w:t>
      </w:r>
      <w:r>
        <w:rPr>
          <w:rFonts w:hint="eastAsia" w:ascii="仿宋_GB2312" w:eastAsia="仿宋_GB2312"/>
          <w:sz w:val="20"/>
          <w:szCs w:val="20"/>
          <w:u w:val="single"/>
          <w:lang w:eastAsia="zh-CN"/>
        </w:rPr>
        <w:t>承包人根据国家测绘基准、测绘系统和工程测量技术规范</w:t>
      </w:r>
      <w:r>
        <w:rPr>
          <w:rFonts w:hint="eastAsia" w:ascii="仿宋_GB2312" w:eastAsia="仿宋_GB2312"/>
          <w:sz w:val="20"/>
          <w:szCs w:val="20"/>
        </w:rPr>
        <w:t>。施工控制网资料的告知期限：</w:t>
      </w:r>
      <w:r>
        <w:rPr>
          <w:rFonts w:hint="eastAsia" w:ascii="仿宋_GB2312" w:eastAsia="仿宋_GB2312"/>
          <w:sz w:val="20"/>
          <w:szCs w:val="20"/>
          <w:u w:val="single"/>
          <w:lang w:eastAsia="zh-CN"/>
        </w:rPr>
        <w:t>测量放线前三日</w:t>
      </w:r>
      <w:r>
        <w:rPr>
          <w:rFonts w:ascii="仿宋_GB2312" w:eastAsia="仿宋_GB2312"/>
          <w:sz w:val="20"/>
          <w:szCs w:val="20"/>
          <w:u w:val="single"/>
        </w:rPr>
        <w:t xml:space="preserve">   </w:t>
      </w:r>
      <w:r>
        <w:rPr>
          <w:rFonts w:hint="eastAsia" w:ascii="仿宋_GB2312" w:eastAsia="仿宋_GB2312"/>
          <w:sz w:val="20"/>
          <w:szCs w:val="20"/>
        </w:rPr>
        <w:t>。</w:t>
      </w:r>
    </w:p>
    <w:p w14:paraId="5DBE8DD6">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7.5 </w:t>
      </w:r>
      <w:r>
        <w:rPr>
          <w:rFonts w:hint="eastAsia" w:ascii="黑体" w:hAnsi="黑体" w:eastAsia="黑体"/>
          <w:sz w:val="20"/>
          <w:szCs w:val="20"/>
        </w:rPr>
        <w:t>现场劳动用工</w:t>
      </w:r>
    </w:p>
    <w:p w14:paraId="76F83C8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7</w:t>
      </w:r>
      <w:r>
        <w:rPr>
          <w:rFonts w:ascii="仿宋_GB2312" w:eastAsia="仿宋_GB2312"/>
          <w:sz w:val="20"/>
          <w:szCs w:val="20"/>
        </w:rPr>
        <w:t xml:space="preserve">.5.2 </w:t>
      </w:r>
      <w:r>
        <w:rPr>
          <w:rFonts w:hint="eastAsia" w:ascii="仿宋_GB2312" w:eastAsia="仿宋_GB2312"/>
          <w:sz w:val="20"/>
          <w:szCs w:val="20"/>
        </w:rPr>
        <w:t>合同当事人对建筑工人工资清偿事宜和违约责任的约定：</w:t>
      </w:r>
      <w:r>
        <w:rPr>
          <w:rFonts w:ascii="仿宋_GB2312" w:eastAsia="仿宋_GB2312"/>
          <w:sz w:val="20"/>
          <w:szCs w:val="20"/>
          <w:u w:val="single"/>
        </w:rPr>
        <w:t>承包人应当在工程项目部配备劳资专管员，对分包单位劳动用工及工资发放实施监督管理。</w:t>
      </w:r>
      <w:r>
        <w:rPr>
          <w:rFonts w:hint="eastAsia" w:ascii="仿宋_GB2312" w:eastAsia="仿宋_GB2312"/>
          <w:sz w:val="20"/>
          <w:szCs w:val="20"/>
          <w:u w:val="single"/>
        </w:rPr>
        <w:t>承包人拖欠建筑工人工资的</w:t>
      </w:r>
      <w:r>
        <w:rPr>
          <w:rFonts w:ascii="仿宋_GB2312" w:eastAsia="仿宋_GB2312"/>
          <w:sz w:val="20"/>
          <w:szCs w:val="20"/>
          <w:u w:val="single"/>
        </w:rPr>
        <w:t>,应当依法予以清偿</w:t>
      </w:r>
      <w:r>
        <w:rPr>
          <w:rFonts w:hint="eastAsia" w:ascii="仿宋_GB2312" w:eastAsia="仿宋_GB2312"/>
          <w:sz w:val="20"/>
          <w:szCs w:val="20"/>
        </w:rPr>
        <w:t>。</w:t>
      </w:r>
    </w:p>
    <w:p w14:paraId="5825666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7.6 </w:t>
      </w:r>
      <w:r>
        <w:rPr>
          <w:rFonts w:hint="eastAsia" w:ascii="黑体" w:hAnsi="黑体" w:eastAsia="黑体"/>
          <w:sz w:val="20"/>
          <w:szCs w:val="20"/>
        </w:rPr>
        <w:t>安全文明施工</w:t>
      </w:r>
    </w:p>
    <w:p w14:paraId="1624BE7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7.6.1 </w:t>
      </w:r>
      <w:r>
        <w:rPr>
          <w:rFonts w:hint="eastAsia" w:ascii="仿宋_GB2312" w:eastAsia="仿宋_GB2312"/>
          <w:sz w:val="20"/>
          <w:szCs w:val="20"/>
        </w:rPr>
        <w:t>安全生产要求</w:t>
      </w:r>
    </w:p>
    <w:p w14:paraId="597BBCFF">
      <w:pPr>
        <w:keepNext w:val="0"/>
        <w:keepLines w:val="0"/>
        <w:pageBreakBefore w:val="0"/>
        <w:widowControl/>
        <w:wordWrap/>
        <w:overflowPunct/>
        <w:topLinePunct w:val="0"/>
        <w:autoSpaceDE/>
        <w:autoSpaceDN/>
        <w:bidi w:val="0"/>
        <w:adjustRightInd w:val="0"/>
        <w:spacing w:line="240" w:lineRule="exact"/>
        <w:ind w:left="142" w:leftChars="59" w:firstLine="600"/>
        <w:textAlignment w:val="auto"/>
        <w:rPr>
          <w:rFonts w:ascii="仿宋_GB2312" w:eastAsia="仿宋_GB2312"/>
          <w:sz w:val="20"/>
          <w:szCs w:val="20"/>
        </w:rPr>
      </w:pPr>
      <w:r>
        <w:rPr>
          <w:rFonts w:hint="eastAsia" w:ascii="仿宋_GB2312" w:eastAsia="仿宋_GB2312"/>
          <w:sz w:val="20"/>
          <w:szCs w:val="20"/>
        </w:rPr>
        <w:t>合同当事人对安全施工的要求：</w:t>
      </w:r>
      <w:r>
        <w:rPr>
          <w:rFonts w:hint="eastAsia" w:ascii="仿宋_GB2312" w:eastAsia="仿宋_GB2312"/>
          <w:sz w:val="20"/>
          <w:szCs w:val="20"/>
          <w:u w:val="single"/>
        </w:rPr>
        <w:t>承包人有权拒绝发包人及工程师强令承包人违章作业、冒险施工的任何指示</w:t>
      </w:r>
      <w:r>
        <w:rPr>
          <w:rFonts w:hint="eastAsia" w:ascii="仿宋_GB2312" w:eastAsia="仿宋_GB2312"/>
          <w:sz w:val="20"/>
          <w:szCs w:val="20"/>
        </w:rPr>
        <w:t>。</w:t>
      </w:r>
    </w:p>
    <w:p w14:paraId="5CF5926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7.6.3 </w:t>
      </w:r>
      <w:r>
        <w:rPr>
          <w:rFonts w:hint="eastAsia" w:ascii="仿宋_GB2312" w:eastAsia="仿宋_GB2312"/>
          <w:sz w:val="20"/>
          <w:szCs w:val="20"/>
        </w:rPr>
        <w:t>文明施工</w:t>
      </w:r>
    </w:p>
    <w:p w14:paraId="4FD4A8F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合同当事人对文明施工的要求：</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3FE50FAD">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7.9 </w:t>
      </w:r>
      <w:r>
        <w:rPr>
          <w:rFonts w:hint="eastAsia" w:ascii="黑体" w:hAnsi="黑体" w:eastAsia="黑体"/>
          <w:sz w:val="20"/>
          <w:szCs w:val="20"/>
        </w:rPr>
        <w:t>临时性公用设施</w:t>
      </w:r>
    </w:p>
    <w:p w14:paraId="6E3A045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关于临时性公用设施的特别约定：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0FF343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7.10 </w:t>
      </w:r>
      <w:r>
        <w:rPr>
          <w:rFonts w:hint="eastAsia" w:ascii="黑体" w:hAnsi="黑体" w:eastAsia="黑体"/>
          <w:sz w:val="20"/>
          <w:szCs w:val="20"/>
        </w:rPr>
        <w:t>现场安保</w:t>
      </w:r>
    </w:p>
    <w:p w14:paraId="52C4F3A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承包人现场安保义务的特别约定：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ascii="仿宋_GB2312" w:eastAsia="仿宋_GB2312"/>
          <w:sz w:val="20"/>
          <w:szCs w:val="20"/>
        </w:rPr>
        <w:t>。</w:t>
      </w:r>
    </w:p>
    <w:p w14:paraId="6FC4FAF7">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1" w:name="_Toc54862339"/>
      <w:r>
        <w:rPr>
          <w:rFonts w:hint="eastAsia" w:ascii="黑体" w:hAnsi="黑体" w:eastAsia="黑体"/>
          <w:b w:val="0"/>
          <w:bCs/>
          <w:sz w:val="20"/>
          <w:szCs w:val="13"/>
        </w:rPr>
        <w:t>第</w:t>
      </w:r>
      <w:r>
        <w:rPr>
          <w:rFonts w:ascii="黑体" w:hAnsi="黑体" w:eastAsia="黑体"/>
          <w:b w:val="0"/>
          <w:bCs/>
          <w:sz w:val="20"/>
          <w:szCs w:val="13"/>
        </w:rPr>
        <w:t>8条</w:t>
      </w:r>
      <w:r>
        <w:rPr>
          <w:rFonts w:hint="eastAsia" w:ascii="黑体" w:hAnsi="黑体" w:eastAsia="黑体"/>
          <w:b w:val="0"/>
          <w:bCs/>
          <w:sz w:val="20"/>
          <w:szCs w:val="13"/>
        </w:rPr>
        <w:t xml:space="preserve"> 工期和进度</w:t>
      </w:r>
      <w:bookmarkEnd w:id="21"/>
    </w:p>
    <w:p w14:paraId="3C6B7C08">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8.1 </w:t>
      </w:r>
      <w:r>
        <w:rPr>
          <w:rFonts w:hint="eastAsia" w:ascii="黑体" w:hAnsi="黑体" w:eastAsia="黑体"/>
          <w:sz w:val="20"/>
          <w:szCs w:val="20"/>
        </w:rPr>
        <w:t>开始工作</w:t>
      </w:r>
    </w:p>
    <w:p w14:paraId="55C6B1E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8.1.1 </w:t>
      </w:r>
      <w:r>
        <w:rPr>
          <w:rFonts w:hint="eastAsia" w:ascii="仿宋_GB2312" w:eastAsia="仿宋_GB2312"/>
          <w:sz w:val="20"/>
          <w:szCs w:val="20"/>
        </w:rPr>
        <w:t>开始准备工作：</w:t>
      </w:r>
      <w:r>
        <w:rPr>
          <w:rFonts w:hint="eastAsia" w:ascii="仿宋_GB2312" w:eastAsia="仿宋_GB2312"/>
          <w:sz w:val="20"/>
          <w:szCs w:val="20"/>
          <w:u w:val="single"/>
          <w:lang w:eastAsia="zh-CN"/>
        </w:rPr>
        <w:t>合同签订后开始</w:t>
      </w:r>
      <w:r>
        <w:rPr>
          <w:rFonts w:ascii="仿宋_GB2312" w:eastAsia="仿宋_GB2312"/>
          <w:sz w:val="20"/>
          <w:szCs w:val="20"/>
          <w:u w:val="single"/>
        </w:rPr>
        <w:t xml:space="preserve">  </w:t>
      </w:r>
      <w:r>
        <w:rPr>
          <w:rFonts w:hint="eastAsia" w:ascii="仿宋_GB2312" w:eastAsia="仿宋_GB2312"/>
          <w:sz w:val="20"/>
          <w:szCs w:val="20"/>
        </w:rPr>
        <w:t>。</w:t>
      </w:r>
    </w:p>
    <w:p w14:paraId="721C513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8.1.2 </w:t>
      </w:r>
      <w:r>
        <w:rPr>
          <w:rFonts w:hint="eastAsia" w:ascii="仿宋_GB2312" w:eastAsia="仿宋_GB2312"/>
          <w:sz w:val="20"/>
          <w:szCs w:val="20"/>
        </w:rPr>
        <w:t>发包人可在计划开始工作之日起</w:t>
      </w:r>
      <w:r>
        <w:rPr>
          <w:rFonts w:ascii="仿宋_GB2312" w:eastAsia="仿宋_GB2312"/>
          <w:sz w:val="20"/>
          <w:szCs w:val="20"/>
        </w:rPr>
        <w:t>84</w:t>
      </w:r>
      <w:r>
        <w:rPr>
          <w:rFonts w:hint="eastAsia" w:ascii="仿宋_GB2312" w:eastAsia="仿宋_GB2312"/>
          <w:sz w:val="20"/>
          <w:szCs w:val="20"/>
        </w:rPr>
        <w:t>日后发出开始工作通知的特殊情形：</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70399FC8">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8.2 </w:t>
      </w:r>
      <w:r>
        <w:rPr>
          <w:rFonts w:hint="eastAsia" w:ascii="黑体" w:hAnsi="黑体" w:eastAsia="黑体"/>
          <w:sz w:val="20"/>
          <w:szCs w:val="20"/>
        </w:rPr>
        <w:t>竣工日期</w:t>
      </w:r>
    </w:p>
    <w:p w14:paraId="4DF890F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竣工日期的约定：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60E5A88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8.3 </w:t>
      </w:r>
      <w:r>
        <w:rPr>
          <w:rFonts w:hint="eastAsia" w:ascii="黑体" w:hAnsi="黑体" w:eastAsia="黑体"/>
          <w:sz w:val="20"/>
          <w:szCs w:val="20"/>
        </w:rPr>
        <w:t>项目实施计划</w:t>
      </w:r>
    </w:p>
    <w:p w14:paraId="3945480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8.3.1 </w:t>
      </w:r>
      <w:r>
        <w:rPr>
          <w:rFonts w:hint="eastAsia" w:ascii="仿宋_GB2312" w:eastAsia="仿宋_GB2312"/>
          <w:sz w:val="20"/>
          <w:szCs w:val="20"/>
        </w:rPr>
        <w:t>项目实施计划的内容</w:t>
      </w:r>
    </w:p>
    <w:p w14:paraId="20CF424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项目实施计划的内容：</w:t>
      </w:r>
      <w:r>
        <w:rPr>
          <w:rFonts w:hint="eastAsia" w:ascii="仿宋_GB2312" w:eastAsia="仿宋_GB2312"/>
          <w:sz w:val="20"/>
          <w:szCs w:val="20"/>
          <w:u w:val="single"/>
        </w:rPr>
        <w:t xml:space="preserve"> </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7A4ED30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8.3.2 </w:t>
      </w:r>
      <w:r>
        <w:rPr>
          <w:rFonts w:hint="eastAsia" w:ascii="仿宋_GB2312" w:eastAsia="仿宋_GB2312"/>
          <w:sz w:val="20"/>
          <w:szCs w:val="20"/>
        </w:rPr>
        <w:t>项目实施计划的提交和修改</w:t>
      </w:r>
    </w:p>
    <w:p w14:paraId="1F8BCDF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项目实施计划的提交及修改期限：</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7906A9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8.4 </w:t>
      </w:r>
      <w:r>
        <w:rPr>
          <w:rFonts w:hint="eastAsia" w:ascii="黑体" w:hAnsi="黑体" w:eastAsia="黑体"/>
          <w:sz w:val="20"/>
          <w:szCs w:val="20"/>
        </w:rPr>
        <w:t>项目进度计划</w:t>
      </w:r>
    </w:p>
    <w:p w14:paraId="3272F36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8.4.1 </w:t>
      </w:r>
      <w:r>
        <w:rPr>
          <w:rFonts w:hint="eastAsia" w:ascii="仿宋_GB2312" w:eastAsia="仿宋_GB2312"/>
          <w:sz w:val="20"/>
          <w:szCs w:val="20"/>
        </w:rPr>
        <w:t>工程师在收到进度计划后确认或提出修改意见的期限：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1CB415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8.4.2 </w:t>
      </w:r>
      <w:r>
        <w:rPr>
          <w:rFonts w:hint="eastAsia" w:ascii="仿宋_GB2312" w:eastAsia="仿宋_GB2312"/>
          <w:sz w:val="20"/>
          <w:szCs w:val="20"/>
        </w:rPr>
        <w:t>进度计划的具体要求：</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4FF291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关键路径及关键路径变化的确定原则：</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7C2D78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承包人提交项目进度计划的份数和时间：</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3532245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8.4.3 </w:t>
      </w:r>
      <w:r>
        <w:rPr>
          <w:rFonts w:hint="eastAsia" w:ascii="仿宋_GB2312" w:eastAsia="仿宋_GB2312"/>
          <w:sz w:val="20"/>
          <w:szCs w:val="20"/>
        </w:rPr>
        <w:t>进度计划的修订</w:t>
      </w:r>
    </w:p>
    <w:p w14:paraId="72164F3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承包人提交修订</w:t>
      </w:r>
      <w:r>
        <w:rPr>
          <w:rFonts w:ascii="仿宋_GB2312" w:eastAsia="仿宋_GB2312"/>
          <w:sz w:val="20"/>
          <w:szCs w:val="20"/>
        </w:rPr>
        <w:t>项目进度计划</w:t>
      </w:r>
      <w:r>
        <w:rPr>
          <w:rFonts w:hint="eastAsia" w:ascii="仿宋_GB2312" w:eastAsia="仿宋_GB2312"/>
          <w:sz w:val="20"/>
          <w:szCs w:val="20"/>
        </w:rPr>
        <w:t>申请报告的期限：</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8DFCB2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发包人批复修订</w:t>
      </w:r>
      <w:r>
        <w:rPr>
          <w:rFonts w:ascii="仿宋_GB2312" w:eastAsia="仿宋_GB2312"/>
          <w:sz w:val="20"/>
          <w:szCs w:val="20"/>
        </w:rPr>
        <w:t>项目进度计划</w:t>
      </w:r>
      <w:r>
        <w:rPr>
          <w:rFonts w:hint="eastAsia" w:ascii="仿宋_GB2312" w:eastAsia="仿宋_GB2312"/>
          <w:sz w:val="20"/>
          <w:szCs w:val="20"/>
        </w:rPr>
        <w:t>申请报告的期限：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F2A14A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承包人答复发包人提出修订合同计划的期限：</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CACD323">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8.5 </w:t>
      </w:r>
      <w:r>
        <w:rPr>
          <w:rFonts w:hint="eastAsia" w:ascii="黑体" w:hAnsi="黑体" w:eastAsia="黑体"/>
          <w:sz w:val="20"/>
          <w:szCs w:val="20"/>
        </w:rPr>
        <w:t>进度报告</w:t>
      </w:r>
    </w:p>
    <w:p w14:paraId="79C12AE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进度报告的具体要求：</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CD31ACB">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8.7 </w:t>
      </w:r>
      <w:r>
        <w:rPr>
          <w:rFonts w:hint="eastAsia" w:ascii="黑体" w:hAnsi="黑体" w:eastAsia="黑体"/>
          <w:sz w:val="20"/>
          <w:szCs w:val="20"/>
        </w:rPr>
        <w:t>工期延误</w:t>
      </w:r>
    </w:p>
    <w:p w14:paraId="231686A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8.7.2 </w:t>
      </w:r>
      <w:r>
        <w:rPr>
          <w:rFonts w:hint="eastAsia" w:ascii="仿宋_GB2312" w:eastAsia="仿宋_GB2312"/>
          <w:sz w:val="20"/>
          <w:szCs w:val="20"/>
        </w:rPr>
        <w:t>因承包人原因导致工期延误</w:t>
      </w:r>
    </w:p>
    <w:p w14:paraId="1A637FA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因承包人原因使竣工日期延误，每延误1日的误期赔偿金额为合同协议书的合同价格的</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%或人民币金额为：</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、累计最高赔偿金额为合同协议书的合同价格的：</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%或人民币金额为：</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3BF7471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8.7.3 </w:t>
      </w:r>
      <w:r>
        <w:rPr>
          <w:rFonts w:hint="eastAsia" w:ascii="仿宋_GB2312" w:eastAsia="仿宋_GB2312"/>
          <w:sz w:val="20"/>
          <w:szCs w:val="20"/>
        </w:rPr>
        <w:t>行政审批迟延</w:t>
      </w:r>
    </w:p>
    <w:p w14:paraId="0475EB2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行政审批报送的职责分工：</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7BAD6D7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8.7.4 </w:t>
      </w:r>
      <w:r>
        <w:rPr>
          <w:rFonts w:hint="eastAsia" w:ascii="仿宋_GB2312" w:eastAsia="仿宋_GB2312"/>
          <w:sz w:val="20"/>
          <w:szCs w:val="20"/>
        </w:rPr>
        <w:t>异常恶劣的气候条件</w:t>
      </w:r>
    </w:p>
    <w:p w14:paraId="45C0395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双方约定视为异常恶劣的气候条件的情形：</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E4D55FA">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8.8 </w:t>
      </w:r>
      <w:r>
        <w:rPr>
          <w:rFonts w:hint="eastAsia" w:ascii="黑体" w:hAnsi="黑体" w:eastAsia="黑体"/>
          <w:sz w:val="20"/>
          <w:szCs w:val="20"/>
        </w:rPr>
        <w:t>工期提前</w:t>
      </w:r>
    </w:p>
    <w:p w14:paraId="5096919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8.8.2 </w:t>
      </w:r>
      <w:r>
        <w:rPr>
          <w:rFonts w:hint="eastAsia" w:ascii="仿宋_GB2312" w:eastAsia="仿宋_GB2312"/>
          <w:sz w:val="20"/>
          <w:szCs w:val="20"/>
        </w:rPr>
        <w:t>承包人提前竣工的奖励：</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247D0606">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2" w:name="_Toc54862340"/>
      <w:r>
        <w:rPr>
          <w:rFonts w:hint="eastAsia" w:ascii="黑体" w:hAnsi="黑体" w:eastAsia="黑体"/>
          <w:b w:val="0"/>
          <w:bCs/>
          <w:sz w:val="20"/>
          <w:szCs w:val="13"/>
        </w:rPr>
        <w:t>第</w:t>
      </w:r>
      <w:r>
        <w:rPr>
          <w:rFonts w:ascii="黑体" w:hAnsi="黑体" w:eastAsia="黑体"/>
          <w:b w:val="0"/>
          <w:bCs/>
          <w:sz w:val="20"/>
          <w:szCs w:val="13"/>
        </w:rPr>
        <w:t>9条</w:t>
      </w:r>
      <w:r>
        <w:rPr>
          <w:rFonts w:hint="eastAsia" w:ascii="黑体" w:hAnsi="黑体" w:eastAsia="黑体"/>
          <w:b w:val="0"/>
          <w:bCs/>
          <w:sz w:val="20"/>
          <w:szCs w:val="13"/>
        </w:rPr>
        <w:t xml:space="preserve"> 竣工试验</w:t>
      </w:r>
      <w:bookmarkEnd w:id="22"/>
    </w:p>
    <w:p w14:paraId="63F0189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9.1 </w:t>
      </w:r>
      <w:r>
        <w:rPr>
          <w:rFonts w:hint="eastAsia" w:ascii="黑体" w:hAnsi="黑体" w:eastAsia="黑体"/>
          <w:sz w:val="20"/>
          <w:szCs w:val="20"/>
        </w:rPr>
        <w:t>竣工试验的义务</w:t>
      </w:r>
    </w:p>
    <w:p w14:paraId="3C7FDB6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9.1.3 </w:t>
      </w:r>
      <w:r>
        <w:rPr>
          <w:rFonts w:hint="eastAsia" w:ascii="仿宋_GB2312" w:eastAsia="仿宋_GB2312"/>
          <w:sz w:val="20"/>
          <w:szCs w:val="20"/>
        </w:rPr>
        <w:t>竣工试验的阶段、内容和顺序：</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2957D3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竣工试验的操作要求：</w:t>
      </w:r>
      <w:r>
        <w:rPr>
          <w:rFonts w:hint="eastAsia" w:ascii="仿宋_GB2312" w:eastAsia="仿宋_GB2312"/>
          <w:sz w:val="20"/>
          <w:szCs w:val="20"/>
          <w:u w:val="single"/>
        </w:rPr>
        <w:t xml:space="preserve"> </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D1024E6">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3" w:name="_Toc4784273"/>
      <w:bookmarkEnd w:id="23"/>
      <w:bookmarkStart w:id="24" w:name="_Toc4784272"/>
      <w:bookmarkEnd w:id="24"/>
      <w:bookmarkStart w:id="25" w:name="_Toc54862341"/>
      <w:r>
        <w:rPr>
          <w:rFonts w:hint="eastAsia" w:ascii="黑体" w:hAnsi="黑体" w:eastAsia="黑体"/>
          <w:b w:val="0"/>
          <w:bCs/>
          <w:sz w:val="20"/>
          <w:szCs w:val="13"/>
        </w:rPr>
        <w:t>第</w:t>
      </w:r>
      <w:r>
        <w:rPr>
          <w:rFonts w:ascii="黑体" w:hAnsi="黑体" w:eastAsia="黑体"/>
          <w:b w:val="0"/>
          <w:bCs/>
          <w:sz w:val="20"/>
          <w:szCs w:val="13"/>
        </w:rPr>
        <w:t>10条</w:t>
      </w:r>
      <w:r>
        <w:rPr>
          <w:rFonts w:hint="eastAsia" w:ascii="黑体" w:hAnsi="黑体" w:eastAsia="黑体"/>
          <w:b w:val="0"/>
          <w:bCs/>
          <w:sz w:val="20"/>
          <w:szCs w:val="13"/>
        </w:rPr>
        <w:t xml:space="preserve"> 验收和工程接收</w:t>
      </w:r>
      <w:bookmarkEnd w:id="25"/>
    </w:p>
    <w:p w14:paraId="5FD14763">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10.1 </w:t>
      </w:r>
      <w:r>
        <w:rPr>
          <w:rFonts w:hint="eastAsia" w:ascii="黑体" w:hAnsi="黑体" w:eastAsia="黑体"/>
          <w:sz w:val="20"/>
          <w:szCs w:val="20"/>
        </w:rPr>
        <w:t>竣工验收</w:t>
      </w:r>
    </w:p>
    <w:p w14:paraId="12F6237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10.1.2 </w:t>
      </w:r>
      <w:r>
        <w:rPr>
          <w:rFonts w:hint="eastAsia" w:ascii="仿宋_GB2312" w:eastAsia="仿宋_GB2312"/>
          <w:sz w:val="20"/>
          <w:szCs w:val="20"/>
        </w:rPr>
        <w:t>关于竣工验收程序的约定：</w:t>
      </w:r>
      <w:r>
        <w:rPr>
          <w:rFonts w:hint="eastAsia" w:ascii="仿宋_GB2312" w:eastAsia="仿宋_GB2312"/>
          <w:sz w:val="20"/>
          <w:szCs w:val="20"/>
          <w:u w:val="single"/>
          <w:lang w:eastAsia="zh-CN"/>
        </w:rPr>
        <w:t>执行通用条款</w:t>
      </w:r>
      <w:r>
        <w:rPr>
          <w:rFonts w:hint="eastAsia" w:ascii="仿宋_GB2312" w:eastAsia="仿宋_GB2312"/>
          <w:sz w:val="20"/>
          <w:szCs w:val="20"/>
        </w:rPr>
        <w:t>。</w:t>
      </w:r>
    </w:p>
    <w:p w14:paraId="3A41391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bookmarkStart w:id="26" w:name="_Hlk46406260"/>
      <w:r>
        <w:rPr>
          <w:rFonts w:hint="eastAsia" w:ascii="仿宋_GB2312" w:eastAsia="仿宋_GB2312"/>
          <w:sz w:val="20"/>
          <w:szCs w:val="20"/>
        </w:rPr>
        <w:t>发包人不按照合同约定组织竣工验收、颁发工程接受证书的违约金的计算方式：</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bookmarkEnd w:id="26"/>
    <w:p w14:paraId="016CBFF8">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10.3</w:t>
      </w:r>
      <w:r>
        <w:rPr>
          <w:rFonts w:ascii="黑体" w:hAnsi="黑体" w:eastAsia="黑体"/>
          <w:sz w:val="20"/>
          <w:szCs w:val="20"/>
        </w:rPr>
        <w:tab/>
      </w:r>
      <w:r>
        <w:rPr>
          <w:rFonts w:ascii="黑体" w:hAnsi="黑体" w:eastAsia="黑体"/>
          <w:sz w:val="20"/>
          <w:szCs w:val="20"/>
        </w:rPr>
        <w:t xml:space="preserve"> 工程的接收</w:t>
      </w:r>
    </w:p>
    <w:p w14:paraId="17AC0F5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10.3.1</w:t>
      </w:r>
      <w:r>
        <w:rPr>
          <w:rFonts w:hint="eastAsia" w:ascii="仿宋_GB2312" w:eastAsia="仿宋_GB2312"/>
          <w:sz w:val="20"/>
          <w:szCs w:val="20"/>
        </w:rPr>
        <w:t>工程接收的先后顺序、时间安排和其他要求：</w:t>
      </w:r>
      <w:r>
        <w:rPr>
          <w:rFonts w:ascii="仿宋_GB2312" w:eastAsia="仿宋_GB2312"/>
          <w:sz w:val="20"/>
          <w:szCs w:val="20"/>
          <w:u w:val="single"/>
        </w:rPr>
        <w:t xml:space="preserve">          </w:t>
      </w:r>
      <w:r>
        <w:rPr>
          <w:rFonts w:hint="eastAsia" w:ascii="仿宋_GB2312" w:eastAsia="仿宋_GB2312"/>
          <w:sz w:val="20"/>
          <w:szCs w:val="20"/>
          <w:u w:val="single"/>
          <w:lang w:eastAsia="zh-CN"/>
        </w:rPr>
        <w:t>按有关规定执行</w:t>
      </w:r>
      <w:r>
        <w:rPr>
          <w:rFonts w:ascii="仿宋_GB2312" w:eastAsia="仿宋_GB2312"/>
          <w:sz w:val="20"/>
          <w:szCs w:val="20"/>
          <w:u w:val="single"/>
        </w:rPr>
        <w:t xml:space="preserve">                 </w:t>
      </w:r>
      <w:r>
        <w:rPr>
          <w:rFonts w:hint="eastAsia" w:ascii="仿宋_GB2312" w:eastAsia="仿宋_GB2312"/>
          <w:sz w:val="20"/>
          <w:szCs w:val="20"/>
        </w:rPr>
        <w:t>。</w:t>
      </w:r>
    </w:p>
    <w:p w14:paraId="4096336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10.3.2 </w:t>
      </w:r>
      <w:r>
        <w:rPr>
          <w:rFonts w:hint="eastAsia" w:ascii="仿宋_GB2312" w:eastAsia="仿宋_GB2312"/>
          <w:sz w:val="20"/>
          <w:szCs w:val="20"/>
        </w:rPr>
        <w:t>接受工程时承包人需提交竣工验收资料的类别、内容、份数和提交时间：</w:t>
      </w:r>
      <w:r>
        <w:rPr>
          <w:rFonts w:ascii="仿宋_GB2312" w:eastAsia="仿宋_GB2312"/>
          <w:sz w:val="20"/>
          <w:szCs w:val="20"/>
          <w:u w:val="single"/>
        </w:rPr>
        <w:t xml:space="preserve">   </w:t>
      </w:r>
      <w:r>
        <w:rPr>
          <w:rFonts w:hint="eastAsia" w:ascii="仿宋_GB2312" w:eastAsia="仿宋_GB2312"/>
          <w:sz w:val="20"/>
          <w:szCs w:val="20"/>
          <w:u w:val="single"/>
          <w:lang w:eastAsia="zh-CN"/>
        </w:rPr>
        <w:t>按有关规定执行</w:t>
      </w:r>
      <w:r>
        <w:rPr>
          <w:rFonts w:ascii="仿宋_GB2312" w:eastAsia="仿宋_GB2312"/>
          <w:sz w:val="20"/>
          <w:szCs w:val="20"/>
          <w:u w:val="single"/>
        </w:rPr>
        <w:t xml:space="preserve">              </w:t>
      </w:r>
      <w:r>
        <w:rPr>
          <w:rFonts w:hint="eastAsia" w:ascii="仿宋_GB2312" w:eastAsia="仿宋_GB2312"/>
          <w:sz w:val="20"/>
          <w:szCs w:val="20"/>
        </w:rPr>
        <w:t>。</w:t>
      </w:r>
    </w:p>
    <w:p w14:paraId="6082B98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10.3.3 </w:t>
      </w:r>
      <w:r>
        <w:rPr>
          <w:rFonts w:hint="eastAsia" w:ascii="仿宋_GB2312" w:eastAsia="仿宋_GB2312"/>
          <w:sz w:val="20"/>
          <w:szCs w:val="20"/>
        </w:rPr>
        <w:t>发包人逾期接收工程的违约责任：</w:t>
      </w:r>
      <w:r>
        <w:rPr>
          <w:rFonts w:ascii="仿宋_GB2312" w:eastAsia="仿宋_GB2312"/>
          <w:sz w:val="20"/>
          <w:szCs w:val="20"/>
          <w:u w:val="single"/>
        </w:rPr>
        <w:t xml:space="preserve">      </w:t>
      </w:r>
      <w:r>
        <w:rPr>
          <w:rFonts w:hint="eastAsia" w:ascii="仿宋_GB2312" w:eastAsia="仿宋_GB2312"/>
          <w:sz w:val="20"/>
          <w:szCs w:val="20"/>
          <w:u w:val="single"/>
          <w:lang w:eastAsia="zh-CN"/>
        </w:rPr>
        <w:t>按有关规定执行</w:t>
      </w:r>
      <w:r>
        <w:rPr>
          <w:rFonts w:ascii="仿宋_GB2312" w:eastAsia="仿宋_GB2312"/>
          <w:sz w:val="20"/>
          <w:szCs w:val="20"/>
          <w:u w:val="single"/>
        </w:rPr>
        <w:t xml:space="preserve">                          </w:t>
      </w:r>
      <w:r>
        <w:rPr>
          <w:rFonts w:hint="eastAsia" w:ascii="仿宋_GB2312" w:eastAsia="仿宋_GB2312"/>
          <w:sz w:val="20"/>
          <w:szCs w:val="20"/>
        </w:rPr>
        <w:t>。</w:t>
      </w:r>
    </w:p>
    <w:p w14:paraId="210E4E2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10.3.4 </w:t>
      </w:r>
      <w:r>
        <w:rPr>
          <w:rFonts w:hint="eastAsia" w:ascii="仿宋_GB2312" w:eastAsia="仿宋_GB2312"/>
          <w:sz w:val="20"/>
          <w:szCs w:val="20"/>
        </w:rPr>
        <w:t>承包人无正当理由不移交工程的违约责任：</w:t>
      </w:r>
      <w:r>
        <w:rPr>
          <w:rFonts w:ascii="仿宋_GB2312" w:eastAsia="仿宋_GB2312"/>
          <w:sz w:val="20"/>
          <w:szCs w:val="20"/>
          <w:u w:val="single"/>
        </w:rPr>
        <w:t xml:space="preserve">             </w:t>
      </w:r>
      <w:r>
        <w:rPr>
          <w:rFonts w:hint="eastAsia" w:ascii="仿宋_GB2312" w:eastAsia="仿宋_GB2312"/>
          <w:sz w:val="20"/>
          <w:szCs w:val="20"/>
          <w:u w:val="single"/>
          <w:lang w:eastAsia="zh-CN"/>
        </w:rPr>
        <w:t>按有关规定执行</w:t>
      </w:r>
      <w:r>
        <w:rPr>
          <w:rFonts w:ascii="仿宋_GB2312" w:eastAsia="仿宋_GB2312"/>
          <w:sz w:val="20"/>
          <w:szCs w:val="20"/>
          <w:u w:val="single"/>
        </w:rPr>
        <w:t xml:space="preserve">                 </w:t>
      </w:r>
      <w:r>
        <w:rPr>
          <w:rFonts w:hint="eastAsia" w:ascii="仿宋_GB2312" w:eastAsia="仿宋_GB2312"/>
          <w:sz w:val="20"/>
          <w:szCs w:val="20"/>
        </w:rPr>
        <w:t>。</w:t>
      </w:r>
    </w:p>
    <w:p w14:paraId="367A946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10.4 </w:t>
      </w:r>
      <w:r>
        <w:rPr>
          <w:rFonts w:hint="eastAsia" w:ascii="黑体" w:hAnsi="黑体" w:eastAsia="黑体"/>
          <w:sz w:val="20"/>
          <w:szCs w:val="20"/>
        </w:rPr>
        <w:t>接收证书</w:t>
      </w:r>
    </w:p>
    <w:p w14:paraId="7B37A54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10.4.1 </w:t>
      </w:r>
      <w:r>
        <w:rPr>
          <w:rFonts w:hint="eastAsia" w:ascii="仿宋_GB2312" w:eastAsia="仿宋_GB2312"/>
          <w:sz w:val="20"/>
          <w:szCs w:val="20"/>
        </w:rPr>
        <w:t>工程接收证书颁发时间：</w:t>
      </w:r>
      <w:r>
        <w:rPr>
          <w:rFonts w:hint="eastAsia" w:ascii="仿宋_GB2312" w:eastAsia="仿宋_GB2312"/>
          <w:sz w:val="20"/>
          <w:szCs w:val="20"/>
          <w:u w:val="single"/>
          <w:lang w:eastAsia="zh-CN"/>
        </w:rPr>
        <w:t>按有关规定执行</w:t>
      </w:r>
      <w:r>
        <w:rPr>
          <w:rFonts w:ascii="仿宋_GB2312" w:eastAsia="仿宋_GB2312"/>
          <w:sz w:val="20"/>
          <w:szCs w:val="20"/>
          <w:u w:val="single"/>
        </w:rPr>
        <w:t xml:space="preserve">      </w:t>
      </w:r>
      <w:r>
        <w:rPr>
          <w:rFonts w:hint="eastAsia" w:ascii="仿宋_GB2312" w:eastAsia="仿宋_GB2312"/>
          <w:sz w:val="20"/>
          <w:szCs w:val="20"/>
        </w:rPr>
        <w:t>。</w:t>
      </w:r>
    </w:p>
    <w:p w14:paraId="58CEDD5D">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10.5 </w:t>
      </w:r>
      <w:r>
        <w:rPr>
          <w:rFonts w:hint="eastAsia" w:ascii="黑体" w:hAnsi="黑体" w:eastAsia="黑体"/>
          <w:sz w:val="20"/>
          <w:szCs w:val="20"/>
        </w:rPr>
        <w:t>竣工退场</w:t>
      </w:r>
    </w:p>
    <w:p w14:paraId="5B7DA44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10.5.1 </w:t>
      </w:r>
      <w:r>
        <w:rPr>
          <w:rFonts w:hint="eastAsia" w:ascii="仿宋_GB2312" w:eastAsia="仿宋_GB2312"/>
          <w:sz w:val="20"/>
          <w:szCs w:val="20"/>
        </w:rPr>
        <w:t>竣工退场的相关约定：</w:t>
      </w:r>
      <w:r>
        <w:rPr>
          <w:rFonts w:ascii="仿宋_GB2312" w:eastAsia="仿宋_GB2312"/>
          <w:sz w:val="20"/>
          <w:szCs w:val="20"/>
          <w:u w:val="single"/>
        </w:rPr>
        <w:t xml:space="preserve">  </w:t>
      </w:r>
      <w:r>
        <w:rPr>
          <w:rFonts w:hint="eastAsia" w:ascii="仿宋_GB2312" w:eastAsia="仿宋_GB2312"/>
          <w:sz w:val="20"/>
          <w:szCs w:val="20"/>
          <w:u w:val="single"/>
          <w:lang w:eastAsia="zh-CN"/>
        </w:rPr>
        <w:t>颁发工程接收证书后</w:t>
      </w:r>
      <w:r>
        <w:rPr>
          <w:rFonts w:hint="eastAsia" w:ascii="仿宋_GB2312" w:eastAsia="仿宋_GB2312"/>
          <w:sz w:val="20"/>
          <w:szCs w:val="20"/>
          <w:u w:val="single"/>
          <w:lang w:val="en-US" w:eastAsia="zh-CN"/>
        </w:rPr>
        <w:t>3天</w:t>
      </w:r>
      <w:r>
        <w:rPr>
          <w:rFonts w:hint="eastAsia" w:ascii="仿宋_GB2312" w:eastAsia="仿宋_GB2312"/>
          <w:sz w:val="20"/>
          <w:szCs w:val="20"/>
        </w:rPr>
        <w:t>。</w:t>
      </w:r>
    </w:p>
    <w:p w14:paraId="66406DD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10.5.3</w:t>
      </w:r>
      <w:r>
        <w:rPr>
          <w:rFonts w:hint="eastAsia" w:ascii="仿宋_GB2312" w:eastAsia="仿宋_GB2312"/>
          <w:sz w:val="20"/>
          <w:szCs w:val="20"/>
        </w:rPr>
        <w:t>人员撤离</w:t>
      </w:r>
    </w:p>
    <w:p w14:paraId="5001366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工程师同意需在缺陷责任期内继续工作和使用的人员、施工设备和临时工程的内容：</w:t>
      </w:r>
      <w:r>
        <w:rPr>
          <w:rFonts w:ascii="仿宋_GB2312" w:eastAsia="仿宋_GB2312"/>
          <w:sz w:val="20"/>
          <w:szCs w:val="20"/>
          <w:u w:val="single"/>
        </w:rPr>
        <w:t xml:space="preserve">  </w:t>
      </w:r>
      <w:r>
        <w:rPr>
          <w:rFonts w:hint="eastAsia" w:ascii="仿宋_GB2312" w:eastAsia="仿宋_GB2312"/>
          <w:sz w:val="20"/>
          <w:szCs w:val="20"/>
          <w:u w:val="single"/>
          <w:lang w:eastAsia="zh-CN"/>
        </w:rPr>
        <w:t>双方另行约定</w:t>
      </w:r>
      <w:r>
        <w:rPr>
          <w:rFonts w:ascii="仿宋_GB2312" w:eastAsia="仿宋_GB2312"/>
          <w:sz w:val="20"/>
          <w:szCs w:val="20"/>
          <w:u w:val="single"/>
        </w:rPr>
        <w:t xml:space="preserve">     </w:t>
      </w:r>
      <w:r>
        <w:rPr>
          <w:rFonts w:hint="eastAsia" w:ascii="仿宋_GB2312" w:eastAsia="仿宋_GB2312"/>
          <w:sz w:val="20"/>
          <w:szCs w:val="20"/>
        </w:rPr>
        <w:t>。</w:t>
      </w:r>
    </w:p>
    <w:p w14:paraId="68DE52B3">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7" w:name="_Toc54862342"/>
      <w:r>
        <w:rPr>
          <w:rFonts w:hint="eastAsia" w:ascii="黑体" w:hAnsi="黑体" w:eastAsia="黑体"/>
          <w:b w:val="0"/>
          <w:bCs/>
          <w:sz w:val="20"/>
          <w:szCs w:val="13"/>
        </w:rPr>
        <w:t>第</w:t>
      </w:r>
      <w:r>
        <w:rPr>
          <w:rFonts w:ascii="黑体" w:hAnsi="黑体" w:eastAsia="黑体"/>
          <w:b w:val="0"/>
          <w:bCs/>
          <w:sz w:val="20"/>
          <w:szCs w:val="13"/>
        </w:rPr>
        <w:t>11条</w:t>
      </w:r>
      <w:r>
        <w:rPr>
          <w:rFonts w:hint="eastAsia" w:ascii="黑体" w:hAnsi="黑体" w:eastAsia="黑体"/>
          <w:b w:val="0"/>
          <w:bCs/>
          <w:sz w:val="20"/>
          <w:szCs w:val="13"/>
        </w:rPr>
        <w:t xml:space="preserve"> 缺陷责任与保修</w:t>
      </w:r>
      <w:bookmarkEnd w:id="27"/>
    </w:p>
    <w:p w14:paraId="40315A4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11.2 </w:t>
      </w:r>
      <w:r>
        <w:rPr>
          <w:rFonts w:hint="eastAsia" w:ascii="黑体" w:hAnsi="黑体" w:eastAsia="黑体"/>
          <w:sz w:val="20"/>
          <w:szCs w:val="20"/>
        </w:rPr>
        <w:t>缺陷责任期</w:t>
      </w:r>
    </w:p>
    <w:p w14:paraId="0054882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缺陷责任期的</w:t>
      </w:r>
      <w:r>
        <w:rPr>
          <w:rFonts w:hint="eastAsia" w:ascii="仿宋_GB2312" w:eastAsia="仿宋_GB2312"/>
          <w:sz w:val="20"/>
          <w:szCs w:val="20"/>
        </w:rPr>
        <w:t>期限：</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12个月</w:t>
      </w:r>
      <w:r>
        <w:rPr>
          <w:rFonts w:ascii="仿宋_GB2312" w:eastAsia="仿宋_GB2312"/>
          <w:sz w:val="20"/>
          <w:szCs w:val="20"/>
          <w:u w:val="single"/>
        </w:rPr>
        <w:t xml:space="preserve">                </w:t>
      </w:r>
      <w:r>
        <w:rPr>
          <w:rFonts w:hint="eastAsia" w:ascii="仿宋_GB2312" w:eastAsia="仿宋_GB2312"/>
          <w:sz w:val="20"/>
          <w:szCs w:val="20"/>
        </w:rPr>
        <w:t>。</w:t>
      </w:r>
    </w:p>
    <w:p w14:paraId="658BA3FC">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11.3 </w:t>
      </w:r>
      <w:r>
        <w:rPr>
          <w:rFonts w:hint="eastAsia" w:ascii="黑体" w:hAnsi="黑体" w:eastAsia="黑体"/>
          <w:sz w:val="20"/>
          <w:szCs w:val="20"/>
        </w:rPr>
        <w:t>缺陷调查</w:t>
      </w:r>
    </w:p>
    <w:p w14:paraId="081524A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11.3.4 </w:t>
      </w:r>
      <w:r>
        <w:rPr>
          <w:rFonts w:hint="eastAsia" w:ascii="仿宋_GB2312" w:eastAsia="仿宋_GB2312"/>
          <w:sz w:val="20"/>
          <w:szCs w:val="20"/>
        </w:rPr>
        <w:t>修复通知</w:t>
      </w:r>
    </w:p>
    <w:p w14:paraId="5D6B11D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承包人收到保修通知并到达工程现场的合理时间：</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24小时</w:t>
      </w:r>
      <w:r>
        <w:rPr>
          <w:rFonts w:ascii="仿宋_GB2312" w:eastAsia="仿宋_GB2312"/>
          <w:sz w:val="20"/>
          <w:szCs w:val="20"/>
          <w:u w:val="single"/>
        </w:rPr>
        <w:t xml:space="preserve">    </w:t>
      </w:r>
      <w:r>
        <w:rPr>
          <w:rFonts w:hint="eastAsia" w:ascii="仿宋_GB2312" w:eastAsia="仿宋_GB2312"/>
          <w:sz w:val="20"/>
          <w:szCs w:val="20"/>
        </w:rPr>
        <w:t>。</w:t>
      </w:r>
    </w:p>
    <w:p w14:paraId="608A219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11.6 </w:t>
      </w:r>
      <w:r>
        <w:rPr>
          <w:rFonts w:hint="eastAsia" w:ascii="黑体" w:hAnsi="黑体" w:eastAsia="黑体"/>
          <w:sz w:val="20"/>
          <w:szCs w:val="20"/>
        </w:rPr>
        <w:t>缺陷责任期终止证书</w:t>
      </w:r>
    </w:p>
    <w:p w14:paraId="3F38DA9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承包人应于缺陷责任期届满后</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7</w:t>
      </w:r>
      <w:r>
        <w:rPr>
          <w:rFonts w:ascii="仿宋_GB2312" w:eastAsia="仿宋_GB2312"/>
          <w:sz w:val="20"/>
          <w:szCs w:val="20"/>
          <w:u w:val="single"/>
        </w:rPr>
        <w:t xml:space="preserve">  </w:t>
      </w:r>
      <w:r>
        <w:rPr>
          <w:rFonts w:hint="eastAsia" w:ascii="仿宋_GB2312" w:eastAsia="仿宋_GB2312"/>
          <w:sz w:val="20"/>
          <w:szCs w:val="20"/>
        </w:rPr>
        <w:t>天内向发包人发出缺陷责任期届满通知，发包人应在收到缺陷责任期满通知后</w:t>
      </w:r>
      <w:r>
        <w:rPr>
          <w:rFonts w:hint="eastAsia" w:ascii="仿宋_GB2312" w:eastAsia="仿宋_GB2312"/>
          <w:sz w:val="20"/>
          <w:szCs w:val="20"/>
          <w:u w:val="single"/>
          <w:lang w:val="en-US" w:eastAsia="zh-CN"/>
        </w:rPr>
        <w:t>7</w:t>
      </w:r>
      <w:r>
        <w:rPr>
          <w:rFonts w:ascii="仿宋_GB2312" w:eastAsia="仿宋_GB2312"/>
          <w:sz w:val="20"/>
          <w:szCs w:val="20"/>
          <w:u w:val="single"/>
        </w:rPr>
        <w:t xml:space="preserve"> </w:t>
      </w:r>
      <w:r>
        <w:rPr>
          <w:rFonts w:hint="eastAsia" w:ascii="仿宋_GB2312" w:eastAsia="仿宋_GB2312"/>
          <w:sz w:val="20"/>
          <w:szCs w:val="20"/>
        </w:rPr>
        <w:t>天内核实承包人是否履行缺陷修复义务，承包人未能履行缺陷修复义务的，发包人有权扣除相应金额的维修费用。发包人应在收到缺陷责任期届满通知后</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7</w:t>
      </w:r>
      <w:r>
        <w:rPr>
          <w:rFonts w:hint="eastAsia" w:ascii="仿宋_GB2312" w:eastAsia="仿宋_GB2312"/>
          <w:sz w:val="20"/>
          <w:szCs w:val="20"/>
        </w:rPr>
        <w:t>天内，向承包人颁发缺陷责任期终止证书。</w:t>
      </w:r>
    </w:p>
    <w:p w14:paraId="17AEDCAA">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11.7 </w:t>
      </w:r>
      <w:r>
        <w:rPr>
          <w:rFonts w:hint="eastAsia" w:ascii="黑体" w:hAnsi="黑体" w:eastAsia="黑体"/>
          <w:sz w:val="20"/>
          <w:szCs w:val="20"/>
        </w:rPr>
        <w:t>保修责任</w:t>
      </w:r>
    </w:p>
    <w:p w14:paraId="20A0A43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工程质量保修范围、期限和责任</w:t>
      </w:r>
      <w:r>
        <w:rPr>
          <w:rFonts w:ascii="仿宋_GB2312" w:eastAsia="仿宋_GB2312"/>
          <w:sz w:val="20"/>
          <w:szCs w:val="20"/>
        </w:rPr>
        <w:t>为：</w:t>
      </w:r>
      <w:r>
        <w:rPr>
          <w:rFonts w:ascii="仿宋_GB2312" w:eastAsia="仿宋_GB2312"/>
          <w:sz w:val="20"/>
          <w:szCs w:val="20"/>
          <w:u w:val="single"/>
        </w:rPr>
        <w:t xml:space="preserve"> </w:t>
      </w:r>
      <w:r>
        <w:rPr>
          <w:rFonts w:hint="eastAsia" w:ascii="仿宋_GB2312" w:eastAsia="仿宋_GB2312"/>
          <w:sz w:val="20"/>
          <w:szCs w:val="20"/>
          <w:u w:val="single"/>
          <w:lang w:eastAsia="zh-CN"/>
        </w:rPr>
        <w:t>见质量保修书</w:t>
      </w:r>
      <w:r>
        <w:rPr>
          <w:rFonts w:ascii="仿宋_GB2312" w:eastAsia="仿宋_GB2312"/>
          <w:sz w:val="20"/>
          <w:szCs w:val="20"/>
          <w:u w:val="single"/>
        </w:rPr>
        <w:t xml:space="preserve">    </w:t>
      </w:r>
      <w:r>
        <w:rPr>
          <w:rFonts w:hint="eastAsia" w:ascii="仿宋_GB2312" w:eastAsia="仿宋_GB2312"/>
          <w:sz w:val="20"/>
          <w:szCs w:val="20"/>
        </w:rPr>
        <w:t>。</w:t>
      </w:r>
    </w:p>
    <w:p w14:paraId="2861DF53">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8" w:name="_Toc54862343"/>
      <w:r>
        <w:rPr>
          <w:rFonts w:hint="eastAsia" w:ascii="黑体" w:hAnsi="黑体" w:eastAsia="黑体"/>
          <w:b w:val="0"/>
          <w:bCs/>
          <w:sz w:val="20"/>
          <w:szCs w:val="13"/>
        </w:rPr>
        <w:t>第</w:t>
      </w:r>
      <w:r>
        <w:rPr>
          <w:rFonts w:ascii="黑体" w:hAnsi="黑体" w:eastAsia="黑体"/>
          <w:b w:val="0"/>
          <w:bCs/>
          <w:sz w:val="20"/>
          <w:szCs w:val="13"/>
        </w:rPr>
        <w:t>12条</w:t>
      </w:r>
      <w:r>
        <w:rPr>
          <w:rFonts w:hint="eastAsia" w:ascii="黑体" w:hAnsi="黑体" w:eastAsia="黑体"/>
          <w:b w:val="0"/>
          <w:bCs/>
          <w:sz w:val="20"/>
          <w:szCs w:val="13"/>
        </w:rPr>
        <w:t xml:space="preserve"> 竣工后试验</w:t>
      </w:r>
      <w:bookmarkEnd w:id="28"/>
    </w:p>
    <w:p w14:paraId="5DD213E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本合同工程是否包含竣工后试验：</w:t>
      </w:r>
      <w:r>
        <w:rPr>
          <w:rFonts w:ascii="仿宋_GB2312" w:eastAsia="仿宋_GB2312"/>
          <w:sz w:val="20"/>
          <w:szCs w:val="20"/>
          <w:u w:val="single"/>
        </w:rPr>
        <w:t xml:space="preserve">  </w:t>
      </w:r>
      <w:r>
        <w:rPr>
          <w:rFonts w:hint="eastAsia" w:ascii="仿宋_GB2312" w:eastAsia="仿宋_GB2312"/>
          <w:sz w:val="20"/>
          <w:szCs w:val="20"/>
          <w:u w:val="single"/>
          <w:lang w:eastAsia="zh-CN"/>
        </w:rPr>
        <w:t>按有关规定</w:t>
      </w:r>
      <w:r>
        <w:rPr>
          <w:rFonts w:ascii="仿宋_GB2312" w:eastAsia="仿宋_GB2312"/>
          <w:sz w:val="20"/>
          <w:szCs w:val="20"/>
          <w:u w:val="single"/>
        </w:rPr>
        <w:t xml:space="preserve">       </w:t>
      </w:r>
      <w:r>
        <w:rPr>
          <w:rFonts w:hint="eastAsia" w:ascii="仿宋_GB2312" w:eastAsia="仿宋_GB2312"/>
          <w:sz w:val="20"/>
          <w:szCs w:val="20"/>
        </w:rPr>
        <w:t>。</w:t>
      </w:r>
    </w:p>
    <w:p w14:paraId="3CA94D9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12.1 </w:t>
      </w:r>
      <w:r>
        <w:rPr>
          <w:rFonts w:hint="eastAsia" w:ascii="黑体" w:hAnsi="黑体" w:eastAsia="黑体"/>
          <w:sz w:val="20"/>
          <w:szCs w:val="20"/>
        </w:rPr>
        <w:t>竣工后试验的程序</w:t>
      </w:r>
    </w:p>
    <w:p w14:paraId="270732A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12.1.2 </w:t>
      </w:r>
      <w:r>
        <w:rPr>
          <w:rFonts w:hint="eastAsia" w:ascii="仿宋_GB2312" w:eastAsia="仿宋_GB2312"/>
          <w:sz w:val="20"/>
          <w:szCs w:val="20"/>
        </w:rPr>
        <w:t>竣工后试验全部电力、水、污水处理、燃料、消耗品和材料，以及全部其他仪器、协助、文件或其他信息、设备、工具、劳力，启动工程设备，并组织安排有适当资质、经验和能力的工作人员等必要条件的提供方：</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6F030EF0">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29" w:name="_Toc54862344"/>
      <w:r>
        <w:rPr>
          <w:rFonts w:hint="eastAsia" w:ascii="黑体" w:hAnsi="黑体" w:eastAsia="黑体"/>
          <w:b w:val="0"/>
          <w:bCs/>
          <w:sz w:val="20"/>
          <w:szCs w:val="13"/>
        </w:rPr>
        <w:t>第</w:t>
      </w:r>
      <w:r>
        <w:rPr>
          <w:rFonts w:ascii="黑体" w:hAnsi="黑体" w:eastAsia="黑体"/>
          <w:b w:val="0"/>
          <w:bCs/>
          <w:sz w:val="20"/>
          <w:szCs w:val="13"/>
        </w:rPr>
        <w:t>13条</w:t>
      </w:r>
      <w:r>
        <w:rPr>
          <w:rFonts w:hint="eastAsia" w:ascii="黑体" w:hAnsi="黑体" w:eastAsia="黑体"/>
          <w:b w:val="0"/>
          <w:bCs/>
          <w:sz w:val="20"/>
          <w:szCs w:val="13"/>
        </w:rPr>
        <w:t xml:space="preserve"> 变更与调整</w:t>
      </w:r>
      <w:bookmarkEnd w:id="29"/>
    </w:p>
    <w:p w14:paraId="467D233B">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13.2 </w:t>
      </w:r>
      <w:r>
        <w:rPr>
          <w:rFonts w:hint="eastAsia" w:ascii="黑体" w:hAnsi="黑体" w:eastAsia="黑体"/>
          <w:sz w:val="20"/>
          <w:szCs w:val="20"/>
        </w:rPr>
        <w:t>承包人的合理化建议</w:t>
      </w:r>
    </w:p>
    <w:p w14:paraId="7D1841F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13.2.2 </w:t>
      </w:r>
      <w:r>
        <w:rPr>
          <w:rFonts w:hint="eastAsia" w:ascii="仿宋_GB2312" w:eastAsia="仿宋_GB2312"/>
          <w:sz w:val="20"/>
          <w:szCs w:val="20"/>
        </w:rPr>
        <w:t>工程师应在收到承包人提交的合理化建议后</w:t>
      </w:r>
      <w:r>
        <w:rPr>
          <w:rFonts w:hint="eastAsia" w:ascii="仿宋_GB2312" w:eastAsia="仿宋_GB2312"/>
          <w:sz w:val="20"/>
          <w:szCs w:val="20"/>
          <w:u w:val="single"/>
        </w:rPr>
        <w:t xml:space="preserve"> </w:t>
      </w:r>
      <w:r>
        <w:rPr>
          <w:rFonts w:hint="eastAsia" w:ascii="仿宋_GB2312" w:eastAsia="仿宋_GB2312"/>
          <w:sz w:val="20"/>
          <w:szCs w:val="20"/>
          <w:u w:val="single"/>
          <w:lang w:val="en-US" w:eastAsia="zh-CN"/>
        </w:rPr>
        <w:t>7</w:t>
      </w:r>
      <w:r>
        <w:rPr>
          <w:rFonts w:hint="eastAsia" w:ascii="仿宋_GB2312" w:eastAsia="仿宋_GB2312"/>
          <w:sz w:val="20"/>
          <w:szCs w:val="20"/>
        </w:rPr>
        <w:t>日内审查完毕并报送发包人，发现其中存在技术上的缺陷，应通知承包人修改。发包人应在收到工程师报送的合理化建议后</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7</w:t>
      </w:r>
      <w:r>
        <w:rPr>
          <w:rFonts w:hint="eastAsia" w:ascii="仿宋_GB2312" w:eastAsia="仿宋_GB2312"/>
          <w:sz w:val="20"/>
          <w:szCs w:val="20"/>
        </w:rPr>
        <w:t>日内审批完毕。合理化建议经发包人批准的，工程师应及时发出变更指示，由此引起的合同价格调整按照</w:t>
      </w:r>
      <w:r>
        <w:rPr>
          <w:rFonts w:hint="eastAsia"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hint="eastAsia" w:ascii="仿宋_GB2312" w:eastAsia="仿宋_GB2312"/>
          <w:sz w:val="20"/>
          <w:szCs w:val="20"/>
          <w:u w:val="single"/>
        </w:rPr>
        <w:t xml:space="preserve">   </w:t>
      </w:r>
      <w:r>
        <w:rPr>
          <w:rFonts w:hint="eastAsia" w:ascii="仿宋_GB2312" w:eastAsia="仿宋_GB2312"/>
          <w:sz w:val="20"/>
          <w:szCs w:val="20"/>
        </w:rPr>
        <w:t>执行。发包人不同意变更的，工程师应书面通知承包人</w:t>
      </w:r>
    </w:p>
    <w:p w14:paraId="1F56B1A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13.2.3 承包人提出的</w:t>
      </w:r>
      <w:r>
        <w:rPr>
          <w:rFonts w:hint="eastAsia" w:ascii="仿宋_GB2312" w:eastAsia="仿宋_GB2312"/>
          <w:sz w:val="20"/>
          <w:szCs w:val="20"/>
        </w:rPr>
        <w:t>合理化变更</w:t>
      </w:r>
      <w:r>
        <w:rPr>
          <w:rFonts w:ascii="仿宋_GB2312" w:eastAsia="仿宋_GB2312"/>
          <w:sz w:val="20"/>
          <w:szCs w:val="20"/>
        </w:rPr>
        <w:t>建议的</w:t>
      </w:r>
      <w:r>
        <w:rPr>
          <w:rFonts w:hint="eastAsia" w:ascii="仿宋_GB2312" w:eastAsia="仿宋_GB2312"/>
          <w:sz w:val="20"/>
          <w:szCs w:val="20"/>
        </w:rPr>
        <w:t>利益分享约定</w:t>
      </w:r>
      <w:r>
        <w:rPr>
          <w:rFonts w:ascii="仿宋_GB2312" w:eastAsia="仿宋_GB2312"/>
          <w:sz w:val="20"/>
          <w:szCs w:val="20"/>
        </w:rPr>
        <w:t>：</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EA53DD4">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13.3 </w:t>
      </w:r>
      <w:r>
        <w:rPr>
          <w:rFonts w:hint="eastAsia" w:ascii="黑体" w:hAnsi="黑体" w:eastAsia="黑体"/>
          <w:sz w:val="20"/>
          <w:szCs w:val="20"/>
        </w:rPr>
        <w:t>变更程序</w:t>
      </w:r>
    </w:p>
    <w:p w14:paraId="68C4B42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13.3.3 变更估价</w:t>
      </w:r>
    </w:p>
    <w:p w14:paraId="3E862BB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13.3.3.1 变更估价原则</w:t>
      </w:r>
    </w:p>
    <w:p w14:paraId="16C6ABD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关于变更估价原则的约定：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032787E">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13.4 </w:t>
      </w:r>
      <w:r>
        <w:rPr>
          <w:rFonts w:hint="eastAsia" w:ascii="黑体" w:hAnsi="黑体" w:eastAsia="黑体"/>
          <w:sz w:val="20"/>
          <w:szCs w:val="20"/>
        </w:rPr>
        <w:t>暂估价</w:t>
      </w:r>
    </w:p>
    <w:p w14:paraId="46A1183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13.4.1 </w:t>
      </w:r>
      <w:r>
        <w:rPr>
          <w:rFonts w:hint="eastAsia" w:ascii="仿宋_GB2312" w:eastAsia="仿宋_GB2312"/>
          <w:sz w:val="20"/>
          <w:szCs w:val="20"/>
        </w:rPr>
        <w:t>依法必须招标的暂估价项目</w:t>
      </w:r>
    </w:p>
    <w:p w14:paraId="1557AEF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承包人可以参与投标的暂估价项目范围：</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A211E7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承包人不得参与投标的暂估价项目范围：</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07F0CC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招投标程序及其他约定：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EA4512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13.4.2 </w:t>
      </w:r>
      <w:r>
        <w:rPr>
          <w:rFonts w:hint="eastAsia" w:ascii="仿宋_GB2312" w:eastAsia="仿宋_GB2312"/>
          <w:sz w:val="20"/>
          <w:szCs w:val="20"/>
        </w:rPr>
        <w:t>不属于依法必须招标的暂估价项目</w:t>
      </w:r>
    </w:p>
    <w:p w14:paraId="65A4F58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不属于依法必须招标的暂估价项目的协商及估价的约定：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3528F101">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13.5 </w:t>
      </w:r>
      <w:r>
        <w:rPr>
          <w:rFonts w:hint="eastAsia" w:ascii="黑体" w:hAnsi="黑体" w:eastAsia="黑体"/>
          <w:sz w:val="20"/>
          <w:szCs w:val="20"/>
        </w:rPr>
        <w:t>暂列金额</w:t>
      </w:r>
    </w:p>
    <w:p w14:paraId="385941E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其他关于暂列金额使用的约定：</w:t>
      </w:r>
      <w:r>
        <w:rPr>
          <w:rFonts w:ascii="仿宋_GB2312" w:eastAsia="仿宋_GB2312"/>
          <w:b w:val="0"/>
          <w:bCs w:val="0"/>
          <w:sz w:val="20"/>
          <w:szCs w:val="20"/>
          <w:u w:val="single"/>
        </w:rPr>
        <w:t xml:space="preserve"> </w:t>
      </w:r>
      <w:r>
        <w:rPr>
          <w:rFonts w:hint="eastAsia" w:ascii="仿宋_GB2312" w:eastAsia="仿宋_GB2312"/>
          <w:b w:val="0"/>
          <w:bCs w:val="0"/>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270AAB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13.8 </w:t>
      </w:r>
      <w:r>
        <w:rPr>
          <w:rFonts w:hint="eastAsia" w:ascii="黑体" w:hAnsi="黑体" w:eastAsia="黑体"/>
          <w:sz w:val="20"/>
          <w:szCs w:val="20"/>
        </w:rPr>
        <w:t>市场价格波动引起的调整</w:t>
      </w:r>
    </w:p>
    <w:p w14:paraId="6B3A7CB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 xml:space="preserve">3.8.2 </w:t>
      </w:r>
      <w:r>
        <w:rPr>
          <w:rFonts w:hint="eastAsia" w:ascii="仿宋_GB2312" w:eastAsia="仿宋_GB2312"/>
          <w:sz w:val="20"/>
          <w:szCs w:val="20"/>
        </w:rPr>
        <w:t>关于是否采用《价格指数权重表》的约定：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否</w:t>
      </w:r>
      <w:r>
        <w:rPr>
          <w:rFonts w:ascii="仿宋_GB2312" w:eastAsia="仿宋_GB2312"/>
          <w:sz w:val="20"/>
          <w:szCs w:val="20"/>
          <w:u w:val="single"/>
        </w:rPr>
        <w:t xml:space="preserve">              </w:t>
      </w:r>
      <w:r>
        <w:rPr>
          <w:rFonts w:hint="eastAsia" w:ascii="仿宋_GB2312" w:eastAsia="仿宋_GB2312"/>
          <w:sz w:val="20"/>
          <w:szCs w:val="20"/>
        </w:rPr>
        <w:t>。</w:t>
      </w:r>
    </w:p>
    <w:p w14:paraId="4A37402C">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color w:val="000000"/>
          <w:sz w:val="20"/>
          <w:szCs w:val="20"/>
        </w:rPr>
      </w:pPr>
      <w:r>
        <w:rPr>
          <w:rFonts w:hint="eastAsia" w:ascii="仿宋_GB2312" w:eastAsia="仿宋_GB2312"/>
          <w:sz w:val="20"/>
          <w:szCs w:val="20"/>
        </w:rPr>
        <w:t>1</w:t>
      </w:r>
      <w:r>
        <w:rPr>
          <w:rFonts w:ascii="仿宋_GB2312" w:eastAsia="仿宋_GB2312"/>
          <w:sz w:val="20"/>
          <w:szCs w:val="20"/>
        </w:rPr>
        <w:t xml:space="preserve">3.8.3 </w:t>
      </w:r>
      <w:r>
        <w:rPr>
          <w:rFonts w:hint="eastAsia" w:ascii="仿宋_GB2312" w:eastAsia="仿宋_GB2312"/>
          <w:sz w:val="20"/>
          <w:szCs w:val="20"/>
        </w:rPr>
        <w:t>关于采用其他方式调整合同价款的约定：</w:t>
      </w:r>
      <w:r>
        <w:rPr>
          <w:rFonts w:eastAsia="仿宋_GB2312"/>
          <w:color w:val="000000"/>
          <w:sz w:val="20"/>
          <w:szCs w:val="20"/>
        </w:rPr>
        <w:t>因市场价格波动调整合同价格，采用以下</w:t>
      </w:r>
      <w:r>
        <w:rPr>
          <w:rFonts w:eastAsia="仿宋_GB2312"/>
          <w:sz w:val="20"/>
          <w:szCs w:val="20"/>
        </w:rPr>
        <w:t>第</w:t>
      </w:r>
      <w:r>
        <w:rPr>
          <w:rFonts w:eastAsia="仿宋_GB2312"/>
          <w:sz w:val="20"/>
          <w:szCs w:val="20"/>
          <w:u w:val="single"/>
        </w:rPr>
        <w:t xml:space="preserve"> </w:t>
      </w:r>
      <w:r>
        <w:rPr>
          <w:rFonts w:hint="eastAsia" w:eastAsia="仿宋_GB2312"/>
          <w:sz w:val="20"/>
          <w:szCs w:val="20"/>
          <w:u w:val="single"/>
        </w:rPr>
        <w:t>2</w:t>
      </w:r>
      <w:r>
        <w:rPr>
          <w:rFonts w:eastAsia="仿宋_GB2312"/>
          <w:sz w:val="20"/>
          <w:szCs w:val="20"/>
          <w:u w:val="single"/>
        </w:rPr>
        <w:t xml:space="preserve"> </w:t>
      </w:r>
      <w:r>
        <w:rPr>
          <w:rFonts w:eastAsia="仿宋_GB2312"/>
          <w:color w:val="000000"/>
          <w:sz w:val="20"/>
          <w:szCs w:val="20"/>
        </w:rPr>
        <w:t>种方式对合同价格进行调整：</w:t>
      </w:r>
    </w:p>
    <w:p w14:paraId="39961062">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color w:val="000000"/>
          <w:sz w:val="20"/>
          <w:szCs w:val="20"/>
        </w:rPr>
      </w:pPr>
      <w:r>
        <w:rPr>
          <w:rFonts w:eastAsia="仿宋_GB2312"/>
          <w:color w:val="000000"/>
          <w:sz w:val="20"/>
          <w:szCs w:val="20"/>
        </w:rPr>
        <w:t>第1种方式：采用价格指数</w:t>
      </w:r>
      <w:r>
        <w:rPr>
          <w:rFonts w:hint="eastAsia" w:eastAsia="仿宋_GB2312"/>
          <w:color w:val="000000"/>
          <w:sz w:val="20"/>
          <w:szCs w:val="20"/>
        </w:rPr>
        <w:t>进行价格</w:t>
      </w:r>
      <w:r>
        <w:rPr>
          <w:rFonts w:eastAsia="仿宋_GB2312"/>
          <w:color w:val="000000"/>
          <w:sz w:val="20"/>
          <w:szCs w:val="20"/>
        </w:rPr>
        <w:t>调整。</w:t>
      </w:r>
    </w:p>
    <w:p w14:paraId="399E317C">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color w:val="000000"/>
          <w:sz w:val="20"/>
          <w:szCs w:val="20"/>
        </w:rPr>
      </w:pPr>
      <w:r>
        <w:rPr>
          <w:rFonts w:eastAsia="仿宋_GB2312"/>
          <w:color w:val="000000"/>
          <w:sz w:val="20"/>
          <w:szCs w:val="20"/>
        </w:rPr>
        <mc:AlternateContent>
          <mc:Choice Requires="wps">
            <w:drawing>
              <wp:anchor distT="0" distB="0" distL="114300" distR="114300" simplePos="0" relativeHeight="251674624" behindDoc="0" locked="0" layoutInCell="1" allowOverlap="1">
                <wp:simplePos x="0" y="0"/>
                <wp:positionH relativeFrom="column">
                  <wp:posOffset>4351020</wp:posOffset>
                </wp:positionH>
                <wp:positionV relativeFrom="paragraph">
                  <wp:posOffset>42545</wp:posOffset>
                </wp:positionV>
                <wp:extent cx="1121410" cy="76835"/>
                <wp:effectExtent l="635" t="4445" r="1905" b="13970"/>
                <wp:wrapNone/>
                <wp:docPr id="16" name="直线 31"/>
                <wp:cNvGraphicFramePr/>
                <a:graphic xmlns:a="http://schemas.openxmlformats.org/drawingml/2006/main">
                  <a:graphicData uri="http://schemas.microsoft.com/office/word/2010/wordprocessingShape">
                    <wps:wsp>
                      <wps:cNvSpPr/>
                      <wps:spPr>
                        <a:xfrm flipV="1">
                          <a:off x="0" y="0"/>
                          <a:ext cx="1121410" cy="768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1" o:spid="_x0000_s1026" o:spt="20" style="position:absolute;left:0pt;flip:y;margin-left:342.6pt;margin-top:3.35pt;height:6.05pt;width:88.3pt;z-index:251674624;mso-width-relative:page;mso-height-relative:page;" filled="f" stroked="t" coordsize="21600,21600" o:gfxdata="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qRAgtUAAAAIAQAADwAAAAAAAAABACAAAAAiAAAAZHJzL2Rvd25yZXYueG1sUEsBAhQAFAAA&#10;AAgAh07iQE+JwFPyAQAA6wMAAA4AAAAAAAAAAQAgAAAAJAEAAGRycy9lMm9Eb2MueG1sUEsFBgAA&#10;AAAGAAYAWQEAAIgFAAAAAA==&#10;">
                <v:fill on="f" focussize="0,0"/>
                <v:stroke color="#000000" joinstyle="round"/>
                <v:imagedata o:title=""/>
                <o:lock v:ext="edit" aspectratio="f"/>
              </v:line>
            </w:pict>
          </mc:Fallback>
        </mc:AlternateContent>
      </w:r>
      <w:r>
        <w:rPr>
          <w:rFonts w:eastAsia="仿宋_GB2312"/>
          <w:color w:val="000000"/>
          <w:sz w:val="20"/>
          <w:szCs w:val="20"/>
        </w:rPr>
        <w:t>关于各可调因子、定值和变值权重，以及基本价格指数及其来源的约定：</w:t>
      </w:r>
      <w:r>
        <w:rPr>
          <w:rFonts w:eastAsia="仿宋_GB2312"/>
          <w:color w:val="000000"/>
          <w:sz w:val="20"/>
          <w:szCs w:val="20"/>
          <w:u w:val="single"/>
        </w:rPr>
        <w:t xml:space="preserve">                           </w:t>
      </w:r>
      <w:r>
        <w:rPr>
          <w:rFonts w:hint="eastAsia" w:eastAsia="仿宋_GB2312"/>
          <w:color w:val="000000"/>
          <w:sz w:val="20"/>
          <w:szCs w:val="20"/>
          <w:u w:val="single"/>
        </w:rPr>
        <w:t xml:space="preserve"> </w:t>
      </w:r>
      <w:r>
        <w:rPr>
          <w:rFonts w:eastAsia="仿宋_GB2312"/>
          <w:color w:val="000000"/>
          <w:sz w:val="20"/>
          <w:szCs w:val="20"/>
        </w:rPr>
        <w:t xml:space="preserve">；  </w:t>
      </w:r>
      <w:r>
        <w:rPr>
          <w:rFonts w:hint="eastAsia" w:eastAsia="仿宋_GB2312"/>
          <w:color w:val="000000"/>
          <w:sz w:val="20"/>
          <w:szCs w:val="20"/>
          <w:lang w:val="en-US" w:eastAsia="zh-CN"/>
        </w:rPr>
        <w:t xml:space="preserve">  </w:t>
      </w:r>
      <w:r>
        <w:rPr>
          <w:rFonts w:eastAsia="仿宋_GB2312"/>
          <w:color w:val="000000"/>
          <w:sz w:val="20"/>
          <w:szCs w:val="20"/>
        </w:rPr>
        <w:t>第2种方式：采用造价信息</w:t>
      </w:r>
      <w:r>
        <w:rPr>
          <w:rFonts w:hint="eastAsia" w:eastAsia="仿宋_GB2312"/>
          <w:color w:val="000000"/>
          <w:sz w:val="20"/>
          <w:szCs w:val="20"/>
        </w:rPr>
        <w:t>进行价格</w:t>
      </w:r>
      <w:r>
        <w:rPr>
          <w:rFonts w:eastAsia="仿宋_GB2312"/>
          <w:color w:val="000000"/>
          <w:sz w:val="20"/>
          <w:szCs w:val="20"/>
        </w:rPr>
        <w:t>调整。</w:t>
      </w:r>
    </w:p>
    <w:p w14:paraId="0005BE6F">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b/>
          <w:color w:val="000000"/>
          <w:sz w:val="20"/>
          <w:szCs w:val="20"/>
        </w:rPr>
      </w:pPr>
      <w:r>
        <w:rPr>
          <w:rFonts w:eastAsia="仿宋_GB2312"/>
          <w:color w:val="000000"/>
          <w:sz w:val="20"/>
          <w:szCs w:val="20"/>
        </w:rPr>
        <w:t>（2）关于基准价格的约定：</w:t>
      </w:r>
      <w:r>
        <w:rPr>
          <w:rFonts w:hint="eastAsia" w:eastAsia="仿宋_GB2312"/>
          <w:b/>
          <w:sz w:val="20"/>
          <w:szCs w:val="20"/>
          <w:u w:val="single"/>
        </w:rPr>
        <w:t>基准价格以当时投标报价单价为基础</w:t>
      </w:r>
      <w:r>
        <w:rPr>
          <w:rFonts w:eastAsia="仿宋_GB2312"/>
          <w:b/>
          <w:sz w:val="20"/>
          <w:szCs w:val="20"/>
        </w:rPr>
        <w:t>。</w:t>
      </w:r>
    </w:p>
    <w:p w14:paraId="2CBC220B">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color w:val="000000"/>
          <w:sz w:val="20"/>
          <w:szCs w:val="20"/>
        </w:rPr>
      </w:pPr>
      <w:r>
        <w:rPr>
          <w:rFonts w:eastAsia="仿宋_GB2312"/>
          <w:color w:val="000000"/>
          <w:sz w:val="20"/>
          <w:szCs w:val="20"/>
        </w:rPr>
        <w:t>专用合同条款</w:t>
      </w:r>
      <w:r>
        <w:rPr>
          <w:rFonts w:hint="eastAsia" w:ascii="宋体" w:hAnsi="宋体" w:cs="宋体"/>
          <w:color w:val="000000"/>
          <w:sz w:val="20"/>
          <w:szCs w:val="20"/>
        </w:rPr>
        <w:t>①</w:t>
      </w:r>
      <w:r>
        <w:rPr>
          <w:rFonts w:eastAsia="仿宋_GB2312"/>
          <w:color w:val="000000"/>
          <w:sz w:val="20"/>
          <w:szCs w:val="20"/>
        </w:rPr>
        <w:t>承包人在已标价工程量清单或预算书中载明的材料单价低于基准价格的：专用合同条款合同履行期间材料单价涨幅以基准价格为基础超过</w:t>
      </w:r>
      <w:r>
        <w:rPr>
          <w:rFonts w:eastAsia="仿宋_GB2312"/>
          <w:color w:val="000000"/>
          <w:sz w:val="20"/>
          <w:szCs w:val="20"/>
          <w:u w:val="single"/>
        </w:rPr>
        <w:t xml:space="preserve"> </w:t>
      </w:r>
      <w:r>
        <w:rPr>
          <w:rFonts w:hint="eastAsia" w:eastAsia="仿宋_GB2312"/>
          <w:color w:val="000000"/>
          <w:sz w:val="20"/>
          <w:szCs w:val="20"/>
          <w:u w:val="single"/>
        </w:rPr>
        <w:t>5</w:t>
      </w:r>
      <w:r>
        <w:rPr>
          <w:rFonts w:eastAsia="仿宋_GB2312"/>
          <w:color w:val="000000"/>
          <w:sz w:val="20"/>
          <w:szCs w:val="20"/>
          <w:u w:val="single"/>
        </w:rPr>
        <w:t xml:space="preserve"> </w:t>
      </w:r>
      <w:r>
        <w:rPr>
          <w:rFonts w:eastAsia="仿宋_GB2312"/>
          <w:color w:val="000000"/>
          <w:sz w:val="20"/>
          <w:szCs w:val="20"/>
        </w:rPr>
        <w:t>%时，或材料单价跌幅以已标价工程量清单或预算书中载明材料单价为基础超过</w:t>
      </w:r>
      <w:r>
        <w:rPr>
          <w:rFonts w:hint="eastAsia" w:eastAsia="仿宋_GB2312"/>
          <w:color w:val="000000"/>
          <w:sz w:val="20"/>
          <w:szCs w:val="20"/>
          <w:u w:val="single"/>
        </w:rPr>
        <w:t>5</w:t>
      </w:r>
      <w:r>
        <w:rPr>
          <w:rFonts w:eastAsia="仿宋_GB2312"/>
          <w:color w:val="000000"/>
          <w:sz w:val="20"/>
          <w:szCs w:val="20"/>
          <w:u w:val="single"/>
        </w:rPr>
        <w:t xml:space="preserve"> </w:t>
      </w:r>
      <w:r>
        <w:rPr>
          <w:rFonts w:eastAsia="仿宋_GB2312"/>
          <w:color w:val="000000"/>
          <w:sz w:val="20"/>
          <w:szCs w:val="20"/>
        </w:rPr>
        <w:t>%时，其超过部分据实调整。</w:t>
      </w:r>
    </w:p>
    <w:p w14:paraId="566F9B7F">
      <w:pPr>
        <w:keepNext w:val="0"/>
        <w:keepLines w:val="0"/>
        <w:pageBreakBefore w:val="0"/>
        <w:widowControl/>
        <w:overflowPunct/>
        <w:autoSpaceDE/>
        <w:autoSpaceDN/>
        <w:bidi w:val="0"/>
        <w:adjustRightInd w:val="0"/>
        <w:spacing w:line="240" w:lineRule="exact"/>
        <w:ind w:firstLine="400" w:firstLineChars="200"/>
        <w:jc w:val="left"/>
        <w:textAlignment w:val="auto"/>
        <w:rPr>
          <w:rFonts w:eastAsia="仿宋_GB2312"/>
          <w:color w:val="000000"/>
          <w:sz w:val="20"/>
          <w:szCs w:val="20"/>
        </w:rPr>
      </w:pPr>
      <w:r>
        <w:rPr>
          <w:rFonts w:hint="eastAsia" w:ascii="宋体" w:hAnsi="宋体" w:cs="宋体"/>
          <w:color w:val="000000"/>
          <w:sz w:val="20"/>
          <w:szCs w:val="20"/>
        </w:rPr>
        <w:t>②</w:t>
      </w:r>
      <w:r>
        <w:rPr>
          <w:rFonts w:eastAsia="仿宋_GB2312"/>
          <w:color w:val="000000"/>
          <w:sz w:val="20"/>
          <w:szCs w:val="20"/>
        </w:rPr>
        <w:t>承包人在已标价工程量清单或预算书中载明的材料单价高于基准价格的：专用合同条款合同履行期间材料单价跌幅以基准价格为基础超过</w:t>
      </w:r>
      <w:r>
        <w:rPr>
          <w:rFonts w:eastAsia="仿宋_GB2312"/>
          <w:color w:val="000000"/>
          <w:sz w:val="20"/>
          <w:szCs w:val="20"/>
          <w:u w:val="single"/>
        </w:rPr>
        <w:t xml:space="preserve"> </w:t>
      </w:r>
      <w:r>
        <w:rPr>
          <w:rFonts w:hint="eastAsia" w:eastAsia="仿宋_GB2312"/>
          <w:color w:val="000000"/>
          <w:sz w:val="20"/>
          <w:szCs w:val="20"/>
          <w:u w:val="single"/>
        </w:rPr>
        <w:t>5</w:t>
      </w:r>
      <w:r>
        <w:rPr>
          <w:rFonts w:eastAsia="仿宋_GB2312"/>
          <w:color w:val="000000"/>
          <w:sz w:val="20"/>
          <w:szCs w:val="20"/>
          <w:u w:val="single"/>
        </w:rPr>
        <w:t xml:space="preserve"> </w:t>
      </w:r>
      <w:r>
        <w:rPr>
          <w:rFonts w:eastAsia="仿宋_GB2312"/>
          <w:color w:val="000000"/>
          <w:sz w:val="20"/>
          <w:szCs w:val="20"/>
        </w:rPr>
        <w:t>%时，材料单价涨幅以已标价工程量清单或预算书中载明材料单价为基础超过</w:t>
      </w:r>
      <w:r>
        <w:rPr>
          <w:rFonts w:eastAsia="仿宋_GB2312"/>
          <w:color w:val="000000"/>
          <w:sz w:val="20"/>
          <w:szCs w:val="20"/>
          <w:u w:val="single"/>
        </w:rPr>
        <w:t xml:space="preserve"> </w:t>
      </w:r>
      <w:r>
        <w:rPr>
          <w:rFonts w:hint="eastAsia" w:eastAsia="仿宋_GB2312"/>
          <w:color w:val="000000"/>
          <w:sz w:val="20"/>
          <w:szCs w:val="20"/>
          <w:u w:val="single"/>
        </w:rPr>
        <w:t>5</w:t>
      </w:r>
      <w:r>
        <w:rPr>
          <w:rFonts w:eastAsia="仿宋_GB2312"/>
          <w:color w:val="000000"/>
          <w:sz w:val="20"/>
          <w:szCs w:val="20"/>
          <w:u w:val="single"/>
        </w:rPr>
        <w:t xml:space="preserve"> </w:t>
      </w:r>
      <w:r>
        <w:rPr>
          <w:rFonts w:eastAsia="仿宋_GB2312"/>
          <w:color w:val="000000"/>
          <w:sz w:val="20"/>
          <w:szCs w:val="20"/>
        </w:rPr>
        <w:t>%时，其超过部分据实调整。</w:t>
      </w:r>
    </w:p>
    <w:p w14:paraId="67C42B93">
      <w:pPr>
        <w:keepNext w:val="0"/>
        <w:keepLines w:val="0"/>
        <w:pageBreakBefore w:val="0"/>
        <w:widowControl/>
        <w:overflowPunct/>
        <w:autoSpaceDE/>
        <w:autoSpaceDN/>
        <w:bidi w:val="0"/>
        <w:adjustRightInd w:val="0"/>
        <w:spacing w:line="240" w:lineRule="exact"/>
        <w:ind w:firstLine="645"/>
        <w:jc w:val="left"/>
        <w:textAlignment w:val="auto"/>
        <w:rPr>
          <w:rFonts w:eastAsia="仿宋_GB2312"/>
          <w:color w:val="000000"/>
          <w:sz w:val="20"/>
          <w:szCs w:val="20"/>
        </w:rPr>
      </w:pPr>
      <w:r>
        <w:rPr>
          <w:rFonts w:hint="eastAsia" w:ascii="宋体" w:hAnsi="宋体" w:cs="宋体"/>
          <w:color w:val="000000"/>
          <w:sz w:val="20"/>
          <w:szCs w:val="20"/>
        </w:rPr>
        <w:t>③</w:t>
      </w:r>
      <w:r>
        <w:rPr>
          <w:rFonts w:eastAsia="仿宋_GB2312"/>
          <w:color w:val="000000"/>
          <w:sz w:val="20"/>
          <w:szCs w:val="20"/>
        </w:rPr>
        <w:t>承包人在已标价工程量清单或预算书中载明的材料单价等于基准单价的：专用合同条款合同履行期间材料单价涨跌幅以基准单价为基础超过±</w:t>
      </w:r>
      <w:r>
        <w:rPr>
          <w:rFonts w:eastAsia="仿宋_GB2312"/>
          <w:color w:val="000000"/>
          <w:sz w:val="20"/>
          <w:szCs w:val="20"/>
          <w:u w:val="single"/>
        </w:rPr>
        <w:t xml:space="preserve"> </w:t>
      </w:r>
      <w:r>
        <w:rPr>
          <w:rFonts w:hint="eastAsia" w:eastAsia="仿宋_GB2312"/>
          <w:color w:val="000000"/>
          <w:sz w:val="20"/>
          <w:szCs w:val="20"/>
          <w:u w:val="single"/>
        </w:rPr>
        <w:t>5</w:t>
      </w:r>
      <w:r>
        <w:rPr>
          <w:rFonts w:eastAsia="仿宋_GB2312"/>
          <w:color w:val="000000"/>
          <w:sz w:val="20"/>
          <w:szCs w:val="20"/>
          <w:u w:val="single"/>
        </w:rPr>
        <w:t xml:space="preserve"> </w:t>
      </w:r>
      <w:r>
        <w:rPr>
          <w:rFonts w:eastAsia="仿宋_GB2312"/>
          <w:color w:val="000000"/>
          <w:sz w:val="20"/>
          <w:szCs w:val="20"/>
        </w:rPr>
        <w:t>%时，其超过部分据实调整。</w:t>
      </w:r>
    </w:p>
    <w:p w14:paraId="56A867D4">
      <w:pPr>
        <w:keepNext w:val="0"/>
        <w:keepLines w:val="0"/>
        <w:pageBreakBefore w:val="0"/>
        <w:widowControl/>
        <w:overflowPunct/>
        <w:autoSpaceDE/>
        <w:autoSpaceDN/>
        <w:bidi w:val="0"/>
        <w:adjustRightInd w:val="0"/>
        <w:spacing w:line="240" w:lineRule="exact"/>
        <w:jc w:val="left"/>
        <w:textAlignment w:val="auto"/>
        <w:rPr>
          <w:rFonts w:hint="eastAsia" w:eastAsia="仿宋_GB2312"/>
          <w:color w:val="000000"/>
          <w:sz w:val="20"/>
          <w:szCs w:val="20"/>
        </w:rPr>
      </w:pPr>
      <w:r>
        <w:rPr>
          <w:rFonts w:eastAsia="仿宋_GB2312"/>
          <w:color w:val="000000"/>
          <w:sz w:val="20"/>
          <w:szCs w:val="20"/>
        </w:rPr>
        <w:t>第3种方式：其他价格调整方式：</w:t>
      </w:r>
      <w:r>
        <w:rPr>
          <w:rFonts w:eastAsia="仿宋_GB2312"/>
          <w:color w:val="000000"/>
          <w:sz w:val="20"/>
          <w:szCs w:val="20"/>
          <w:u w:val="single"/>
        </w:rPr>
        <w:t xml:space="preserve">  </w:t>
      </w:r>
      <w:r>
        <w:rPr>
          <w:rFonts w:hint="eastAsia" w:eastAsia="仿宋_GB2312"/>
          <w:b/>
          <w:color w:val="000000"/>
          <w:sz w:val="20"/>
          <w:szCs w:val="20"/>
          <w:u w:val="single"/>
        </w:rPr>
        <w:t>执行现行国家政策。</w:t>
      </w:r>
    </w:p>
    <w:p w14:paraId="0DCC2CD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p>
    <w:p w14:paraId="449085B6">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0" w:name="_Toc54862345"/>
      <w:r>
        <w:rPr>
          <w:rFonts w:hint="eastAsia" w:ascii="黑体" w:hAnsi="黑体" w:eastAsia="黑体"/>
          <w:b w:val="0"/>
          <w:bCs/>
          <w:sz w:val="20"/>
          <w:szCs w:val="13"/>
        </w:rPr>
        <w:t>第</w:t>
      </w:r>
      <w:r>
        <w:rPr>
          <w:rFonts w:ascii="黑体" w:hAnsi="黑体" w:eastAsia="黑体"/>
          <w:b w:val="0"/>
          <w:bCs/>
          <w:sz w:val="20"/>
          <w:szCs w:val="13"/>
        </w:rPr>
        <w:t>14条</w:t>
      </w:r>
      <w:r>
        <w:rPr>
          <w:rFonts w:hint="eastAsia" w:ascii="黑体" w:hAnsi="黑体" w:eastAsia="黑体"/>
          <w:b w:val="0"/>
          <w:bCs/>
          <w:sz w:val="20"/>
          <w:szCs w:val="13"/>
        </w:rPr>
        <w:t xml:space="preserve"> 合同价格与支付</w:t>
      </w:r>
      <w:bookmarkEnd w:id="30"/>
    </w:p>
    <w:p w14:paraId="01C0312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14.1 </w:t>
      </w:r>
      <w:r>
        <w:rPr>
          <w:rFonts w:hint="eastAsia" w:ascii="黑体" w:hAnsi="黑体" w:eastAsia="黑体"/>
          <w:sz w:val="20"/>
          <w:szCs w:val="20"/>
        </w:rPr>
        <w:t>合同价格形式</w:t>
      </w:r>
    </w:p>
    <w:p w14:paraId="3FD77FE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 xml:space="preserve">4.1.1 </w:t>
      </w:r>
      <w:r>
        <w:rPr>
          <w:rFonts w:hint="eastAsia" w:ascii="仿宋_GB2312" w:eastAsia="仿宋_GB2312"/>
          <w:sz w:val="20"/>
          <w:szCs w:val="20"/>
        </w:rPr>
        <w:t>关于合同价格形式的约定：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单价合同</w:t>
      </w:r>
      <w:r>
        <w:rPr>
          <w:rFonts w:ascii="仿宋_GB2312" w:eastAsia="仿宋_GB2312"/>
          <w:sz w:val="20"/>
          <w:szCs w:val="20"/>
          <w:u w:val="single"/>
        </w:rPr>
        <w:t xml:space="preserve">  </w:t>
      </w:r>
      <w:r>
        <w:rPr>
          <w:rFonts w:hint="eastAsia" w:ascii="仿宋_GB2312" w:eastAsia="仿宋_GB2312"/>
          <w:sz w:val="20"/>
          <w:szCs w:val="20"/>
        </w:rPr>
        <w:t>。</w:t>
      </w:r>
    </w:p>
    <w:p w14:paraId="3CE3FEE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 xml:space="preserve">4.1.2 </w:t>
      </w:r>
      <w:r>
        <w:rPr>
          <w:rFonts w:hint="eastAsia" w:ascii="仿宋_GB2312" w:eastAsia="仿宋_GB2312"/>
          <w:sz w:val="20"/>
          <w:szCs w:val="20"/>
        </w:rPr>
        <w:t>关于合同价格调整的约定：</w:t>
      </w:r>
      <w:r>
        <w:rPr>
          <w:rFonts w:hint="eastAsia" w:ascii="仿宋_GB2312" w:eastAsia="仿宋_GB2312"/>
          <w:b/>
          <w:color w:val="000000"/>
          <w:sz w:val="20"/>
          <w:szCs w:val="20"/>
          <w:u w:val="single"/>
          <w:lang w:val="en-US" w:eastAsia="zh-CN"/>
        </w:rPr>
        <w:t xml:space="preserve">                           </w:t>
      </w:r>
      <w:r>
        <w:rPr>
          <w:rFonts w:hint="eastAsia" w:ascii="仿宋_GB2312" w:eastAsia="仿宋_GB2312"/>
          <w:sz w:val="20"/>
          <w:szCs w:val="20"/>
        </w:rPr>
        <w:t>。</w:t>
      </w:r>
    </w:p>
    <w:p w14:paraId="628F1D0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 xml:space="preserve">4.1.3 </w:t>
      </w:r>
      <w:r>
        <w:rPr>
          <w:rFonts w:hint="eastAsia" w:ascii="仿宋_GB2312" w:eastAsia="仿宋_GB2312"/>
          <w:sz w:val="20"/>
          <w:szCs w:val="20"/>
        </w:rPr>
        <w:t>按实际完成的工程量支付工程价款的计量方法、估价方法：</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141D178">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14.2 </w:t>
      </w:r>
      <w:r>
        <w:rPr>
          <w:rFonts w:hint="eastAsia" w:ascii="黑体" w:hAnsi="黑体" w:eastAsia="黑体"/>
          <w:sz w:val="20"/>
          <w:szCs w:val="20"/>
        </w:rPr>
        <w:t>预付款</w:t>
      </w:r>
    </w:p>
    <w:p w14:paraId="1044BBC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14.2.1 </w:t>
      </w:r>
      <w:r>
        <w:rPr>
          <w:rFonts w:hint="eastAsia" w:ascii="仿宋_GB2312" w:eastAsia="仿宋_GB2312"/>
          <w:sz w:val="20"/>
          <w:szCs w:val="20"/>
        </w:rPr>
        <w:t>预付款支付</w:t>
      </w:r>
    </w:p>
    <w:p w14:paraId="5CD84FB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预付款的金额或比例为：</w:t>
      </w:r>
      <w:r>
        <w:rPr>
          <w:rFonts w:ascii="仿宋_GB2312" w:eastAsia="仿宋_GB2312"/>
          <w:sz w:val="20"/>
          <w:szCs w:val="20"/>
          <w:u w:val="single"/>
        </w:rPr>
        <w:t xml:space="preserve"> </w:t>
      </w:r>
      <w:r>
        <w:rPr>
          <w:rFonts w:hint="eastAsia" w:ascii="仿宋_GB2312" w:eastAsia="仿宋_GB2312"/>
          <w:sz w:val="20"/>
          <w:szCs w:val="20"/>
          <w:u w:val="single"/>
          <w:lang w:eastAsia="zh-CN"/>
        </w:rPr>
        <w:t>合同签订开工后支付总合同价款的</w:t>
      </w:r>
      <w:r>
        <w:rPr>
          <w:rFonts w:hint="eastAsia" w:ascii="仿宋_GB2312" w:eastAsia="仿宋_GB2312"/>
          <w:sz w:val="20"/>
          <w:szCs w:val="20"/>
          <w:u w:val="single"/>
          <w:lang w:val="en-US" w:eastAsia="zh-CN"/>
        </w:rPr>
        <w:t>30%</w:t>
      </w:r>
      <w:r>
        <w:rPr>
          <w:rFonts w:ascii="仿宋_GB2312" w:eastAsia="仿宋_GB2312"/>
          <w:sz w:val="20"/>
          <w:szCs w:val="20"/>
          <w:u w:val="single"/>
        </w:rPr>
        <w:t xml:space="preserve"> </w:t>
      </w:r>
      <w:r>
        <w:rPr>
          <w:rFonts w:hint="eastAsia" w:ascii="仿宋_GB2312" w:eastAsia="仿宋_GB2312"/>
          <w:sz w:val="20"/>
          <w:szCs w:val="20"/>
        </w:rPr>
        <w:t>。</w:t>
      </w:r>
    </w:p>
    <w:p w14:paraId="0C7B02F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预付款支付期限：</w:t>
      </w:r>
      <w:r>
        <w:rPr>
          <w:rFonts w:ascii="仿宋_GB2312" w:eastAsia="仿宋_GB2312"/>
          <w:sz w:val="20"/>
          <w:szCs w:val="20"/>
          <w:u w:val="single"/>
        </w:rPr>
        <w:t xml:space="preserve"> </w:t>
      </w:r>
      <w:r>
        <w:rPr>
          <w:rFonts w:hint="eastAsia" w:ascii="仿宋_GB2312" w:eastAsia="仿宋_GB2312"/>
          <w:sz w:val="20"/>
          <w:szCs w:val="20"/>
          <w:u w:val="single"/>
          <w:lang w:eastAsia="zh-CN"/>
        </w:rPr>
        <w:t>合同签订后</w:t>
      </w:r>
      <w:r>
        <w:rPr>
          <w:rFonts w:hint="eastAsia" w:ascii="仿宋_GB2312" w:eastAsia="仿宋_GB2312"/>
          <w:sz w:val="20"/>
          <w:szCs w:val="20"/>
          <w:u w:val="single"/>
          <w:lang w:val="en-US" w:eastAsia="zh-CN"/>
        </w:rPr>
        <w:t>7日内</w:t>
      </w:r>
      <w:r>
        <w:rPr>
          <w:rFonts w:ascii="仿宋_GB2312" w:eastAsia="仿宋_GB2312"/>
          <w:sz w:val="20"/>
          <w:szCs w:val="20"/>
          <w:u w:val="single"/>
        </w:rPr>
        <w:t xml:space="preserve"> </w:t>
      </w:r>
      <w:r>
        <w:rPr>
          <w:rFonts w:hint="eastAsia" w:ascii="仿宋_GB2312" w:eastAsia="仿宋_GB2312"/>
          <w:sz w:val="20"/>
          <w:szCs w:val="20"/>
        </w:rPr>
        <w:t>。</w:t>
      </w:r>
    </w:p>
    <w:p w14:paraId="5CEE1CC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预付款扣回的方式：</w:t>
      </w:r>
      <w:r>
        <w:rPr>
          <w:rFonts w:ascii="仿宋_GB2312" w:eastAsia="仿宋_GB2312"/>
          <w:sz w:val="20"/>
          <w:szCs w:val="20"/>
          <w:u w:val="single"/>
        </w:rPr>
        <w:t xml:space="preserve"> </w:t>
      </w:r>
      <w:r>
        <w:rPr>
          <w:rFonts w:hint="eastAsia" w:ascii="仿宋_GB2312" w:eastAsia="仿宋_GB2312"/>
          <w:sz w:val="20"/>
          <w:szCs w:val="20"/>
          <w:u w:val="single"/>
          <w:lang w:eastAsia="zh-CN"/>
        </w:rPr>
        <w:t>无</w:t>
      </w:r>
      <w:r>
        <w:rPr>
          <w:rFonts w:ascii="仿宋_GB2312" w:eastAsia="仿宋_GB2312"/>
          <w:sz w:val="20"/>
          <w:szCs w:val="20"/>
          <w:u w:val="single"/>
        </w:rPr>
        <w:t xml:space="preserve"> </w:t>
      </w:r>
      <w:r>
        <w:rPr>
          <w:rFonts w:hint="eastAsia" w:ascii="仿宋_GB2312" w:eastAsia="仿宋_GB2312"/>
          <w:sz w:val="20"/>
          <w:szCs w:val="20"/>
        </w:rPr>
        <w:t>。</w:t>
      </w:r>
    </w:p>
    <w:p w14:paraId="73AE8A1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4.2.2预付款担保</w:t>
      </w:r>
    </w:p>
    <w:p w14:paraId="61340E8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3360" behindDoc="0" locked="0" layoutInCell="1" allowOverlap="1">
                <wp:simplePos x="0" y="0"/>
                <wp:positionH relativeFrom="column">
                  <wp:posOffset>1771650</wp:posOffset>
                </wp:positionH>
                <wp:positionV relativeFrom="paragraph">
                  <wp:posOffset>37465</wp:posOffset>
                </wp:positionV>
                <wp:extent cx="1243330" cy="116840"/>
                <wp:effectExtent l="635" t="4445" r="13335" b="12065"/>
                <wp:wrapNone/>
                <wp:docPr id="5" name="直线 6"/>
                <wp:cNvGraphicFramePr/>
                <a:graphic xmlns:a="http://schemas.openxmlformats.org/drawingml/2006/main">
                  <a:graphicData uri="http://schemas.microsoft.com/office/word/2010/wordprocessingShape">
                    <wps:wsp>
                      <wps:cNvSpPr/>
                      <wps:spPr>
                        <a:xfrm flipV="1">
                          <a:off x="0" y="0"/>
                          <a:ext cx="1243330" cy="1168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flip:y;margin-left:139.5pt;margin-top:2.95pt;height:9.2pt;width:97.9pt;z-index:251663360;mso-width-relative:page;mso-height-relative:page;" filled="f" stroked="t" coordsize="21600,21600" o:gfxdata="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ngiG1wAAAAgBAAAPAAAAAAAAAAEAIAAAACIAAABkcnMvZG93bnJldi54bWxQSwEC&#10;FAAUAAAACACHTuJAI0OL+/UBAADqAwAADgAAAAAAAAABACAAAAAmAQAAZHJzL2Uyb0RvYy54bWxQ&#10;SwUGAAAAAAYABgBZAQAAjQUAAAAA&#10;">
                <v:fill on="f" focussize="0,0"/>
                <v:stroke color="#000000" joinstyle="round"/>
                <v:imagedata o:title=""/>
                <o:lock v:ext="edit" aspectratio="f"/>
              </v:line>
            </w:pict>
          </mc:Fallback>
        </mc:AlternateContent>
      </w:r>
      <w:r>
        <w:rPr>
          <w:rFonts w:hint="eastAsia" w:ascii="仿宋_GB2312" w:eastAsia="仿宋_GB2312"/>
          <w:sz w:val="20"/>
          <w:szCs w:val="20"/>
        </w:rPr>
        <w:t>提供预付款担保期限：</w:t>
      </w:r>
      <w:r>
        <w:rPr>
          <w:rFonts w:ascii="仿宋_GB2312" w:eastAsia="仿宋_GB2312"/>
          <w:sz w:val="20"/>
          <w:szCs w:val="20"/>
          <w:u w:val="single"/>
        </w:rPr>
        <w:t xml:space="preserve">                              </w:t>
      </w:r>
      <w:r>
        <w:rPr>
          <w:rFonts w:hint="eastAsia" w:ascii="仿宋_GB2312" w:eastAsia="仿宋_GB2312"/>
          <w:sz w:val="20"/>
          <w:szCs w:val="20"/>
        </w:rPr>
        <w:t>。</w:t>
      </w:r>
    </w:p>
    <w:p w14:paraId="69F05E0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4384" behindDoc="0" locked="0" layoutInCell="1" allowOverlap="1">
                <wp:simplePos x="0" y="0"/>
                <wp:positionH relativeFrom="column">
                  <wp:posOffset>1662430</wp:posOffset>
                </wp:positionH>
                <wp:positionV relativeFrom="paragraph">
                  <wp:posOffset>6985</wp:posOffset>
                </wp:positionV>
                <wp:extent cx="1099820" cy="137160"/>
                <wp:effectExtent l="635" t="4445" r="4445" b="10795"/>
                <wp:wrapNone/>
                <wp:docPr id="6" name="直线 7"/>
                <wp:cNvGraphicFramePr/>
                <a:graphic xmlns:a="http://schemas.openxmlformats.org/drawingml/2006/main">
                  <a:graphicData uri="http://schemas.microsoft.com/office/word/2010/wordprocessingShape">
                    <wps:wsp>
                      <wps:cNvSpPr/>
                      <wps:spPr>
                        <a:xfrm flipV="1">
                          <a:off x="0" y="0"/>
                          <a:ext cx="1099820" cy="137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flip:y;margin-left:130.9pt;margin-top:0.55pt;height:10.8pt;width:86.6pt;z-index:251664384;mso-width-relative:page;mso-height-relative:page;" filled="f" stroked="t" coordsize="21600,21600" o:gfxdata="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fBDHdUAAAAIAQAADwAAAAAAAAABACAAAAAiAAAAZHJzL2Rvd25yZXYueG1sUEsBAhQA&#10;FAAAAAgAh07iQLIfXgT1AQAA6gMAAA4AAAAAAAAAAQAgAAAAJAEAAGRycy9lMm9Eb2MueG1sUEsF&#10;BgAAAAAGAAYAWQEAAIsFAAAAAA==&#10;">
                <v:fill on="f" focussize="0,0"/>
                <v:stroke color="#000000" joinstyle="round"/>
                <v:imagedata o:title=""/>
                <o:lock v:ext="edit" aspectratio="f"/>
              </v:line>
            </w:pict>
          </mc:Fallback>
        </mc:AlternateContent>
      </w:r>
      <w:r>
        <w:rPr>
          <w:rFonts w:hint="eastAsia" w:ascii="仿宋_GB2312" w:eastAsia="仿宋_GB2312"/>
          <w:sz w:val="20"/>
          <w:szCs w:val="20"/>
        </w:rPr>
        <w:t>预付款担保形式：</w:t>
      </w:r>
      <w:r>
        <w:rPr>
          <w:rFonts w:hint="eastAsia" w:ascii="仿宋_GB2312" w:eastAsia="仿宋_GB2312"/>
          <w:sz w:val="20"/>
          <w:szCs w:val="20"/>
          <w:u w:val="single"/>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64A75976">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14.3 </w:t>
      </w:r>
      <w:r>
        <w:rPr>
          <w:rFonts w:hint="eastAsia" w:ascii="黑体" w:hAnsi="黑体" w:eastAsia="黑体"/>
          <w:sz w:val="20"/>
          <w:szCs w:val="20"/>
        </w:rPr>
        <w:t>工程进度款</w:t>
      </w:r>
    </w:p>
    <w:p w14:paraId="2D9F059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14.3.1 </w:t>
      </w:r>
      <w:r>
        <w:rPr>
          <w:rFonts w:hint="eastAsia" w:ascii="仿宋_GB2312" w:eastAsia="仿宋_GB2312"/>
          <w:sz w:val="20"/>
          <w:szCs w:val="20"/>
        </w:rPr>
        <w:t>工程进度付款申请</w:t>
      </w:r>
    </w:p>
    <w:p w14:paraId="3E24B5C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工程进度付款申请方式：</w:t>
      </w:r>
      <w:r>
        <w:rPr>
          <w:rFonts w:hint="eastAsia" w:eastAsia="仿宋_GB2312"/>
          <w:b/>
          <w:sz w:val="20"/>
          <w:szCs w:val="20"/>
          <w:u w:val="single"/>
          <w:lang w:val="en-US" w:eastAsia="zh-CN"/>
        </w:rPr>
        <w:t xml:space="preserve">                             </w:t>
      </w:r>
      <w:r>
        <w:rPr>
          <w:rFonts w:hint="eastAsia" w:eastAsia="仿宋_GB2312"/>
          <w:b/>
          <w:color w:val="000000"/>
          <w:sz w:val="20"/>
          <w:szCs w:val="20"/>
          <w:u w:val="single"/>
        </w:rPr>
        <w:t xml:space="preserve"> </w:t>
      </w:r>
    </w:p>
    <w:p w14:paraId="44D1D58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承包人提交进度付款申请单的格式、内容、份数和时间：</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71BE6A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进度付款申请单应包括的内容：</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68B803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14.3.2 </w:t>
      </w:r>
      <w:r>
        <w:rPr>
          <w:rFonts w:hint="eastAsia" w:ascii="仿宋_GB2312" w:eastAsia="仿宋_GB2312"/>
          <w:sz w:val="20"/>
          <w:szCs w:val="20"/>
        </w:rPr>
        <w:t>进度付款审核和支付</w:t>
      </w:r>
    </w:p>
    <w:p w14:paraId="44AADEB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进度付款的审核方式和支付的约定：</w:t>
      </w:r>
      <w:r>
        <w:rPr>
          <w:rFonts w:ascii="仿宋_GB2312" w:eastAsia="仿宋_GB2312"/>
          <w:sz w:val="20"/>
          <w:szCs w:val="20"/>
          <w:u w:val="single"/>
        </w:rPr>
        <w:t xml:space="preserve">                  </w:t>
      </w:r>
      <w:r>
        <w:rPr>
          <w:rFonts w:hint="eastAsia" w:ascii="仿宋_GB2312" w:eastAsia="仿宋_GB2312"/>
          <w:sz w:val="20"/>
          <w:szCs w:val="20"/>
        </w:rPr>
        <w:t>。</w:t>
      </w:r>
    </w:p>
    <w:p w14:paraId="348AB87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发包人应在进度款支付证书或临时进度款支付证书签发后的</w:t>
      </w:r>
      <w:r>
        <w:rPr>
          <w:rFonts w:hint="eastAsia" w:ascii="仿宋_GB2312" w:eastAsia="仿宋_GB2312"/>
          <w:sz w:val="20"/>
          <w:szCs w:val="20"/>
          <w:u w:val="single"/>
        </w:rPr>
        <w:t xml:space="preserve"> </w:t>
      </w:r>
      <w:r>
        <w:rPr>
          <w:rFonts w:hint="eastAsia" w:ascii="仿宋_GB2312" w:eastAsia="仿宋_GB2312"/>
          <w:sz w:val="20"/>
          <w:szCs w:val="20"/>
          <w:u w:val="single"/>
          <w:lang w:val="en-US" w:eastAsia="zh-CN"/>
        </w:rPr>
        <w:t>14</w:t>
      </w:r>
      <w:r>
        <w:rPr>
          <w:rFonts w:ascii="仿宋_GB2312" w:eastAsia="仿宋_GB2312"/>
          <w:sz w:val="20"/>
          <w:szCs w:val="20"/>
          <w:u w:val="single"/>
        </w:rPr>
        <w:t xml:space="preserve"> </w:t>
      </w:r>
      <w:r>
        <w:rPr>
          <w:rFonts w:hint="eastAsia" w:ascii="仿宋_GB2312" w:eastAsia="仿宋_GB2312"/>
          <w:sz w:val="20"/>
          <w:szCs w:val="20"/>
        </w:rPr>
        <w:t>天内完成支付，发包人逾期支付进度款的，应按照</w:t>
      </w:r>
      <w:r>
        <w:rPr>
          <w:rFonts w:hint="eastAsia" w:ascii="仿宋_GB2312" w:eastAsia="仿宋_GB2312"/>
          <w:sz w:val="20"/>
          <w:szCs w:val="20"/>
          <w:u w:val="single"/>
        </w:rPr>
        <w:t>贷款市场报价利率（LPR）</w:t>
      </w:r>
      <w:r>
        <w:rPr>
          <w:rFonts w:hint="eastAsia" w:ascii="仿宋_GB2312" w:eastAsia="仿宋_GB2312"/>
          <w:sz w:val="20"/>
          <w:szCs w:val="20"/>
        </w:rPr>
        <w:t>支付违约金。</w:t>
      </w:r>
    </w:p>
    <w:p w14:paraId="7834FE9A">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14.4 </w:t>
      </w:r>
      <w:r>
        <w:rPr>
          <w:rFonts w:hint="eastAsia" w:ascii="黑体" w:hAnsi="黑体" w:eastAsia="黑体"/>
          <w:sz w:val="20"/>
          <w:szCs w:val="20"/>
        </w:rPr>
        <w:t>付款计划表</w:t>
      </w:r>
    </w:p>
    <w:p w14:paraId="48330D6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14.4.1 付款计划表的编制要求</w:t>
      </w:r>
      <w:r>
        <w:rPr>
          <w:rFonts w:hint="eastAsia" w:ascii="仿宋_GB2312" w:eastAsia="仿宋_GB2312"/>
          <w:sz w:val="20"/>
          <w:szCs w:val="20"/>
        </w:rPr>
        <w:t>：</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267FEB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14.4.2 </w:t>
      </w:r>
      <w:r>
        <w:rPr>
          <w:rFonts w:hint="eastAsia" w:ascii="仿宋_GB2312" w:eastAsia="仿宋_GB2312"/>
          <w:sz w:val="20"/>
          <w:szCs w:val="20"/>
        </w:rPr>
        <w:t>付款计划表的编制与审批</w:t>
      </w:r>
    </w:p>
    <w:p w14:paraId="19019F9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付款计划表的编制：</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5393A7D">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14.5 </w:t>
      </w:r>
      <w:r>
        <w:rPr>
          <w:rFonts w:hint="eastAsia" w:ascii="黑体" w:hAnsi="黑体" w:eastAsia="黑体"/>
          <w:sz w:val="20"/>
          <w:szCs w:val="20"/>
        </w:rPr>
        <w:t>竣工结算</w:t>
      </w:r>
    </w:p>
    <w:p w14:paraId="5C1C751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14.5.1 </w:t>
      </w:r>
      <w:r>
        <w:rPr>
          <w:rFonts w:hint="eastAsia" w:ascii="仿宋_GB2312" w:eastAsia="仿宋_GB2312"/>
          <w:sz w:val="20"/>
          <w:szCs w:val="20"/>
        </w:rPr>
        <w:t>竣工结算申请</w:t>
      </w:r>
    </w:p>
    <w:p w14:paraId="5CD6B94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承包人提交竣工结算申请的时间：</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2F76765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竣工结算申请的资料清单和份数：</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25F6AB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竣工结算申请单的内容应包括：</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BFB87A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14.5.2 </w:t>
      </w:r>
      <w:r>
        <w:rPr>
          <w:rFonts w:hint="eastAsia" w:ascii="仿宋_GB2312" w:eastAsia="仿宋_GB2312"/>
          <w:sz w:val="20"/>
          <w:szCs w:val="20"/>
        </w:rPr>
        <w:t>竣工结算审核</w:t>
      </w:r>
    </w:p>
    <w:p w14:paraId="7AAF11B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发包人审批竣工付款申请单的期限：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监理人在收到承包人所递交的付款申请规定的时内、应审核完毕、同时上报发包人、发包人在收到监理人递交的承包人付款申请之日起</w:t>
      </w:r>
      <w:r>
        <w:rPr>
          <w:rFonts w:hint="eastAsia" w:ascii="仿宋_GB2312" w:eastAsia="仿宋_GB2312"/>
          <w:sz w:val="20"/>
          <w:szCs w:val="20"/>
          <w:u w:val="single"/>
          <w:lang w:val="en-US" w:eastAsia="zh-CN"/>
        </w:rPr>
        <w:t>14个工作日应审核完毕</w:t>
      </w:r>
      <w:r>
        <w:rPr>
          <w:rFonts w:ascii="仿宋_GB2312" w:eastAsia="仿宋_GB2312"/>
          <w:sz w:val="20"/>
          <w:szCs w:val="20"/>
          <w:u w:val="single"/>
        </w:rPr>
        <w:t xml:space="preserve"> </w:t>
      </w:r>
      <w:r>
        <w:rPr>
          <w:rFonts w:hint="eastAsia" w:ascii="仿宋_GB2312" w:eastAsia="仿宋_GB2312"/>
          <w:sz w:val="20"/>
          <w:szCs w:val="20"/>
        </w:rPr>
        <w:t>。</w:t>
      </w:r>
    </w:p>
    <w:p w14:paraId="418F3D9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发包人完成竣工付款的期限：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发包人审核完毕付款审单后的</w:t>
      </w:r>
      <w:r>
        <w:rPr>
          <w:rFonts w:hint="eastAsia" w:ascii="仿宋_GB2312" w:eastAsia="仿宋_GB2312"/>
          <w:sz w:val="20"/>
          <w:szCs w:val="20"/>
          <w:u w:val="single"/>
          <w:lang w:val="en-US" w:eastAsia="zh-CN"/>
        </w:rPr>
        <w:t>14天内、应支付承包人递交的竣工款项</w:t>
      </w:r>
      <w:r>
        <w:rPr>
          <w:rFonts w:ascii="仿宋_GB2312" w:eastAsia="仿宋_GB2312"/>
          <w:sz w:val="20"/>
          <w:szCs w:val="20"/>
          <w:u w:val="single"/>
        </w:rPr>
        <w:t xml:space="preserve"> </w:t>
      </w:r>
      <w:r>
        <w:rPr>
          <w:rFonts w:hint="eastAsia" w:ascii="仿宋_GB2312" w:eastAsia="仿宋_GB2312"/>
          <w:sz w:val="20"/>
          <w:szCs w:val="20"/>
        </w:rPr>
        <w:t>。</w:t>
      </w:r>
    </w:p>
    <w:p w14:paraId="42DF84D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关于竣工付款证书异议部分复核的方式和程序：</w:t>
      </w:r>
      <w:r>
        <w:rPr>
          <w:rFonts w:ascii="仿宋_GB2312" w:eastAsia="仿宋_GB2312"/>
          <w:sz w:val="20"/>
          <w:szCs w:val="20"/>
          <w:u w:val="single"/>
        </w:rPr>
        <w:t xml:space="preserve"> </w:t>
      </w:r>
      <w:r>
        <w:rPr>
          <w:rFonts w:hint="eastAsia" w:ascii="仿宋_GB2312" w:eastAsia="仿宋_GB2312"/>
          <w:color w:val="auto"/>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534C411">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14.6 </w:t>
      </w:r>
      <w:r>
        <w:rPr>
          <w:rFonts w:hint="eastAsia" w:ascii="黑体" w:hAnsi="黑体" w:eastAsia="黑体"/>
          <w:sz w:val="20"/>
          <w:szCs w:val="20"/>
        </w:rPr>
        <w:t>质量保证金</w:t>
      </w:r>
    </w:p>
    <w:p w14:paraId="6AC4675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14.6.1 </w:t>
      </w:r>
      <w:r>
        <w:rPr>
          <w:rFonts w:hint="eastAsia" w:ascii="仿宋_GB2312" w:eastAsia="仿宋_GB2312"/>
          <w:sz w:val="20"/>
          <w:szCs w:val="20"/>
        </w:rPr>
        <w:t>承包人提供质量保证金的方式</w:t>
      </w:r>
    </w:p>
    <w:p w14:paraId="6386414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质量</w:t>
      </w:r>
      <w:r>
        <w:rPr>
          <w:rFonts w:hint="eastAsia" w:ascii="仿宋_GB2312" w:eastAsia="仿宋_GB2312"/>
          <w:sz w:val="20"/>
          <w:szCs w:val="20"/>
        </w:rPr>
        <w:t>保证金</w:t>
      </w:r>
      <w:r>
        <w:rPr>
          <w:rFonts w:ascii="仿宋_GB2312" w:eastAsia="仿宋_GB2312"/>
          <w:sz w:val="20"/>
          <w:szCs w:val="20"/>
        </w:rPr>
        <w:t>采用以下</w:t>
      </w:r>
      <w:r>
        <w:rPr>
          <w:rFonts w:hint="eastAsia" w:ascii="仿宋_GB2312" w:eastAsia="仿宋_GB2312"/>
          <w:sz w:val="20"/>
          <w:szCs w:val="20"/>
        </w:rPr>
        <w:t>第</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2</w:t>
      </w:r>
      <w:r>
        <w:rPr>
          <w:rFonts w:hint="eastAsia" w:ascii="仿宋_GB2312" w:eastAsia="仿宋_GB2312"/>
          <w:sz w:val="20"/>
          <w:szCs w:val="20"/>
        </w:rPr>
        <w:t>种</w:t>
      </w:r>
      <w:r>
        <w:rPr>
          <w:rFonts w:ascii="仿宋_GB2312" w:eastAsia="仿宋_GB2312"/>
          <w:sz w:val="20"/>
          <w:szCs w:val="20"/>
        </w:rPr>
        <w:t>方式：</w:t>
      </w:r>
    </w:p>
    <w:p w14:paraId="78315D9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 </w:t>
      </w:r>
      <w:r>
        <w:rPr>
          <w:rFonts w:hint="eastAsia" w:ascii="仿宋_GB2312" w:eastAsia="仿宋_GB2312"/>
          <w:sz w:val="20"/>
          <w:szCs w:val="20"/>
        </w:rPr>
        <w:t>工程质量保证担保</w:t>
      </w:r>
      <w:r>
        <w:rPr>
          <w:rFonts w:ascii="仿宋_GB2312" w:eastAsia="仿宋_GB2312"/>
          <w:sz w:val="20"/>
          <w:szCs w:val="20"/>
        </w:rPr>
        <w:t>，保证金额为：</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w:t>
      </w:r>
      <w:r>
        <w:rPr>
          <w:rFonts w:ascii="仿宋_GB2312" w:eastAsia="仿宋_GB2312"/>
          <w:sz w:val="20"/>
          <w:szCs w:val="20"/>
          <w:u w:val="single"/>
        </w:rPr>
        <w:t xml:space="preserve">  </w:t>
      </w:r>
      <w:r>
        <w:rPr>
          <w:rFonts w:hint="eastAsia" w:ascii="仿宋_GB2312" w:eastAsia="仿宋_GB2312"/>
          <w:sz w:val="20"/>
          <w:szCs w:val="20"/>
        </w:rPr>
        <w:t>；</w:t>
      </w:r>
    </w:p>
    <w:p w14:paraId="01B1E6C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5408" behindDoc="0" locked="0" layoutInCell="1" allowOverlap="1">
                <wp:simplePos x="0" y="0"/>
                <wp:positionH relativeFrom="column">
                  <wp:posOffset>1444625</wp:posOffset>
                </wp:positionH>
                <wp:positionV relativeFrom="paragraph">
                  <wp:posOffset>217170</wp:posOffset>
                </wp:positionV>
                <wp:extent cx="1527175" cy="164465"/>
                <wp:effectExtent l="635" t="4445" r="15240" b="21590"/>
                <wp:wrapNone/>
                <wp:docPr id="7" name="直线 8"/>
                <wp:cNvGraphicFramePr/>
                <a:graphic xmlns:a="http://schemas.openxmlformats.org/drawingml/2006/main">
                  <a:graphicData uri="http://schemas.microsoft.com/office/word/2010/wordprocessingShape">
                    <wps:wsp>
                      <wps:cNvSpPr/>
                      <wps:spPr>
                        <a:xfrm flipV="1">
                          <a:off x="0" y="0"/>
                          <a:ext cx="1527175" cy="1644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8" o:spid="_x0000_s1026" o:spt="20" style="position:absolute;left:0pt;flip:y;margin-left:113.75pt;margin-top:17.1pt;height:12.95pt;width:120.25pt;z-index:251665408;mso-width-relative:page;mso-height-relative:page;" filled="f" stroked="t" coordsize="21600,21600" o:gfxdata="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Vx7l72AAAAAkBAAAPAAAAAAAAAAEAIAAAACIAAABkcnMvZG93bnJldi54bWxQSwECFAAU&#10;AAAACACHTuJAZMd56vEBAADqAwAADgAAAAAAAAABACAAAAAnAQAAZHJzL2Uyb0RvYy54bWxQSwUG&#10;AAAAAAYABgBZAQAAigUAAAAA&#10;">
                <v:fill on="f" focussize="0,0"/>
                <v:stroke color="#000000" joinstyle="round"/>
                <v:imagedata o:title=""/>
                <o:lock v:ext="edit" aspectratio="f"/>
              </v:line>
            </w:pict>
          </mc:Fallback>
        </mc:AlternateContent>
      </w:r>
      <w:r>
        <w:rPr>
          <w:rFonts w:ascii="仿宋_GB2312" w:eastAsia="仿宋_GB2312"/>
          <w:sz w:val="20"/>
          <w:szCs w:val="20"/>
        </w:rPr>
        <w:t xml:space="preserve">(2) </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3</w:t>
      </w:r>
      <w:r>
        <w:rPr>
          <w:rFonts w:ascii="仿宋_GB2312" w:eastAsia="仿宋_GB2312"/>
          <w:sz w:val="20"/>
          <w:szCs w:val="20"/>
          <w:u w:val="single"/>
        </w:rPr>
        <w:t xml:space="preserve"> </w:t>
      </w:r>
      <w:r>
        <w:rPr>
          <w:rFonts w:ascii="仿宋_GB2312" w:eastAsia="仿宋_GB2312"/>
          <w:sz w:val="20"/>
          <w:szCs w:val="20"/>
        </w:rPr>
        <w:t>%的工程款；</w:t>
      </w:r>
    </w:p>
    <w:p w14:paraId="19539CC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(3) </w:t>
      </w:r>
      <w:r>
        <w:rPr>
          <w:rFonts w:hint="eastAsia" w:ascii="仿宋_GB2312" w:eastAsia="仿宋_GB2312"/>
          <w:sz w:val="20"/>
          <w:szCs w:val="20"/>
        </w:rPr>
        <w:t>其他方式：</w:t>
      </w:r>
      <w:r>
        <w:rPr>
          <w:rFonts w:ascii="仿宋_GB2312" w:eastAsia="仿宋_GB2312"/>
          <w:sz w:val="20"/>
          <w:szCs w:val="20"/>
          <w:u w:val="single"/>
        </w:rPr>
        <w:t xml:space="preserve">                                    </w:t>
      </w:r>
      <w:r>
        <w:rPr>
          <w:rFonts w:hint="eastAsia" w:ascii="仿宋_GB2312" w:eastAsia="仿宋_GB2312"/>
          <w:sz w:val="20"/>
          <w:szCs w:val="20"/>
        </w:rPr>
        <w:t>。</w:t>
      </w:r>
    </w:p>
    <w:p w14:paraId="2178A3A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14.6.2 </w:t>
      </w:r>
      <w:r>
        <w:rPr>
          <w:rFonts w:hint="eastAsia" w:ascii="仿宋_GB2312" w:eastAsia="仿宋_GB2312"/>
          <w:sz w:val="20"/>
          <w:szCs w:val="20"/>
        </w:rPr>
        <w:t>质量保证金的预留</w:t>
      </w:r>
    </w:p>
    <w:p w14:paraId="129D828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质量</w:t>
      </w:r>
      <w:r>
        <w:rPr>
          <w:rFonts w:hint="eastAsia" w:ascii="仿宋_GB2312" w:eastAsia="仿宋_GB2312"/>
          <w:sz w:val="20"/>
          <w:szCs w:val="20"/>
        </w:rPr>
        <w:t>保证金</w:t>
      </w:r>
      <w:r>
        <w:rPr>
          <w:rFonts w:ascii="仿宋_GB2312" w:eastAsia="仿宋_GB2312"/>
          <w:sz w:val="20"/>
          <w:szCs w:val="20"/>
        </w:rPr>
        <w:t>的预留采取以下第</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2</w:t>
      </w:r>
      <w:r>
        <w:rPr>
          <w:rFonts w:ascii="仿宋_GB2312" w:eastAsia="仿宋_GB2312"/>
          <w:sz w:val="20"/>
          <w:szCs w:val="20"/>
          <w:u w:val="single"/>
        </w:rPr>
        <w:t xml:space="preserve"> </w:t>
      </w:r>
      <w:r>
        <w:rPr>
          <w:rFonts w:hint="eastAsia" w:ascii="仿宋_GB2312" w:eastAsia="仿宋_GB2312"/>
          <w:sz w:val="20"/>
          <w:szCs w:val="20"/>
        </w:rPr>
        <w:t>种</w:t>
      </w:r>
      <w:r>
        <w:rPr>
          <w:rFonts w:ascii="仿宋_GB2312" w:eastAsia="仿宋_GB2312"/>
          <w:sz w:val="20"/>
          <w:szCs w:val="20"/>
        </w:rPr>
        <w:t>方式：</w:t>
      </w:r>
    </w:p>
    <w:p w14:paraId="61E3C7BE">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75648" behindDoc="0" locked="0" layoutInCell="1" allowOverlap="1">
                <wp:simplePos x="0" y="0"/>
                <wp:positionH relativeFrom="column">
                  <wp:posOffset>3481070</wp:posOffset>
                </wp:positionH>
                <wp:positionV relativeFrom="paragraph">
                  <wp:posOffset>23495</wp:posOffset>
                </wp:positionV>
                <wp:extent cx="593090" cy="119380"/>
                <wp:effectExtent l="635" t="4445" r="15875" b="9525"/>
                <wp:wrapNone/>
                <wp:docPr id="17" name="直线 32"/>
                <wp:cNvGraphicFramePr/>
                <a:graphic xmlns:a="http://schemas.openxmlformats.org/drawingml/2006/main">
                  <a:graphicData uri="http://schemas.microsoft.com/office/word/2010/wordprocessingShape">
                    <wps:wsp>
                      <wps:cNvSpPr/>
                      <wps:spPr>
                        <a:xfrm flipV="1">
                          <a:off x="0" y="0"/>
                          <a:ext cx="593090" cy="1193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2" o:spid="_x0000_s1026" o:spt="20" style="position:absolute;left:0pt;flip:y;margin-left:274.1pt;margin-top:1.85pt;height:9.4pt;width:46.7pt;z-index:251675648;mso-width-relative:page;mso-height-relative:page;" filled="f" stroked="t" coordsize="21600,21600" o:gfxdata="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KcOwJ1wAAAAgBAAAPAAAAAAAAAAEAIAAAACIAAABkcnMvZG93bnJldi54bWxQSwEC&#10;FAAUAAAACACHTuJACB/2MfUBAADrAwAADgAAAAAAAAABACAAAAAmAQAAZHJzL2Uyb0RvYy54bWxQ&#10;SwUGAAAAAAYABgBZAQAAjQUAAAAA&#10;">
                <v:fill on="f" focussize="0,0"/>
                <v:stroke color="#000000" joinstyle="round"/>
                <v:imagedata o:title=""/>
                <o:lock v:ext="edit" aspectratio="f"/>
              </v:line>
            </w:pict>
          </mc:Fallback>
        </mc:AlternateContent>
      </w:r>
      <w:r>
        <w:rPr>
          <w:rFonts w:ascii="仿宋_GB2312" w:eastAsia="仿宋_GB2312"/>
          <w:sz w:val="20"/>
          <w:szCs w:val="20"/>
        </w:rPr>
        <w:t>(1) 在支付工程进度款时逐次预留</w:t>
      </w:r>
      <w:r>
        <w:rPr>
          <w:rFonts w:hint="eastAsia" w:ascii="仿宋_GB2312" w:eastAsia="仿宋_GB2312"/>
          <w:sz w:val="20"/>
          <w:szCs w:val="20"/>
        </w:rPr>
        <w:t>的质量保证金的比例：</w:t>
      </w:r>
      <w:r>
        <w:rPr>
          <w:rFonts w:ascii="仿宋_GB2312" w:eastAsia="仿宋_GB2312"/>
          <w:sz w:val="20"/>
          <w:szCs w:val="20"/>
          <w:u w:val="single"/>
        </w:rPr>
        <w:t xml:space="preserve">            </w:t>
      </w:r>
      <w:r>
        <w:rPr>
          <w:rFonts w:ascii="仿宋_GB2312" w:eastAsia="仿宋_GB2312"/>
          <w:sz w:val="20"/>
          <w:szCs w:val="20"/>
        </w:rPr>
        <w:t>，在此情形下，质量</w:t>
      </w:r>
      <w:r>
        <w:rPr>
          <w:rFonts w:hint="eastAsia" w:ascii="仿宋_GB2312" w:eastAsia="仿宋_GB2312"/>
          <w:sz w:val="20"/>
          <w:szCs w:val="20"/>
        </w:rPr>
        <w:t>保证金</w:t>
      </w:r>
      <w:r>
        <w:rPr>
          <w:rFonts w:ascii="仿宋_GB2312" w:eastAsia="仿宋_GB2312"/>
          <w:sz w:val="20"/>
          <w:szCs w:val="20"/>
        </w:rPr>
        <w:t>的计算基数不包括预付款的支付、扣回以及价格调整的金额；</w:t>
      </w:r>
    </w:p>
    <w:p w14:paraId="28B2DF3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(2) 工程竣工结算时一次性预留</w:t>
      </w:r>
      <w:r>
        <w:rPr>
          <w:rFonts w:hint="eastAsia" w:ascii="仿宋_GB2312" w:eastAsia="仿宋_GB2312"/>
          <w:sz w:val="20"/>
          <w:szCs w:val="20"/>
        </w:rPr>
        <w:t>专用合同条件第</w:t>
      </w:r>
      <w:r>
        <w:rPr>
          <w:rFonts w:ascii="仿宋_GB2312" w:eastAsia="仿宋_GB2312"/>
          <w:sz w:val="20"/>
          <w:szCs w:val="20"/>
        </w:rPr>
        <w:t>14.6.1</w:t>
      </w:r>
      <w:r>
        <w:rPr>
          <w:rFonts w:hint="eastAsia" w:ascii="仿宋_GB2312" w:eastAsia="仿宋_GB2312"/>
          <w:sz w:val="20"/>
          <w:szCs w:val="20"/>
        </w:rPr>
        <w:t>项第</w:t>
      </w:r>
      <w:r>
        <w:rPr>
          <w:rFonts w:ascii="仿宋_GB2312" w:eastAsia="仿宋_GB2312"/>
          <w:sz w:val="20"/>
          <w:szCs w:val="20"/>
        </w:rPr>
        <w:t>(2)</w:t>
      </w:r>
      <w:r>
        <w:rPr>
          <w:rFonts w:hint="eastAsia" w:ascii="仿宋_GB2312" w:eastAsia="仿宋_GB2312"/>
          <w:sz w:val="20"/>
          <w:szCs w:val="20"/>
        </w:rPr>
        <w:t>目约定的工程款预留比例的</w:t>
      </w:r>
      <w:r>
        <w:rPr>
          <w:rFonts w:ascii="仿宋_GB2312" w:eastAsia="仿宋_GB2312"/>
          <w:sz w:val="20"/>
          <w:szCs w:val="20"/>
        </w:rPr>
        <w:t>质量</w:t>
      </w:r>
      <w:r>
        <w:rPr>
          <w:rFonts w:hint="eastAsia" w:ascii="仿宋_GB2312" w:eastAsia="仿宋_GB2312"/>
          <w:sz w:val="20"/>
          <w:szCs w:val="20"/>
        </w:rPr>
        <w:t>保证金</w:t>
      </w:r>
      <w:r>
        <w:rPr>
          <w:rFonts w:ascii="仿宋_GB2312" w:eastAsia="仿宋_GB2312"/>
          <w:sz w:val="20"/>
          <w:szCs w:val="20"/>
        </w:rPr>
        <w:t>；</w:t>
      </w:r>
    </w:p>
    <w:p w14:paraId="1434B7E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6432" behindDoc="0" locked="0" layoutInCell="1" allowOverlap="1">
                <wp:simplePos x="0" y="0"/>
                <wp:positionH relativeFrom="column">
                  <wp:posOffset>1697355</wp:posOffset>
                </wp:positionH>
                <wp:positionV relativeFrom="paragraph">
                  <wp:posOffset>47625</wp:posOffset>
                </wp:positionV>
                <wp:extent cx="1543685" cy="78105"/>
                <wp:effectExtent l="0" t="4445" r="18415" b="12700"/>
                <wp:wrapNone/>
                <wp:docPr id="8" name="直线 9"/>
                <wp:cNvGraphicFramePr/>
                <a:graphic xmlns:a="http://schemas.openxmlformats.org/drawingml/2006/main">
                  <a:graphicData uri="http://schemas.microsoft.com/office/word/2010/wordprocessingShape">
                    <wps:wsp>
                      <wps:cNvSpPr/>
                      <wps:spPr>
                        <a:xfrm flipV="1">
                          <a:off x="0" y="0"/>
                          <a:ext cx="1543685" cy="7810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9" o:spid="_x0000_s1026" o:spt="20" style="position:absolute;left:0pt;flip:y;margin-left:133.65pt;margin-top:3.75pt;height:6.15pt;width:121.55pt;z-index:251666432;mso-width-relative:page;mso-height-relative:page;" filled="f" stroked="t" coordsize="21600,21600" o:gfxdata="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1dpmfXAAAACAEAAA8AAAAAAAAAAQAgAAAAIgAAAGRycy9kb3ducmV2LnhtbFBLAQIUABQA&#10;AAAIAIdO4kAsWo3b8QEAAOkDAAAOAAAAAAAAAAEAIAAAACYBAABkcnMvZTJvRG9jLnhtbFBLBQYA&#10;AAAABgAGAFkBAACJBQAAAAA=&#10;">
                <v:fill on="f" focussize="0,0"/>
                <v:stroke color="#000000" joinstyle="round"/>
                <v:imagedata o:title=""/>
                <o:lock v:ext="edit" aspectratio="f"/>
              </v:line>
            </w:pict>
          </mc:Fallback>
        </mc:AlternateContent>
      </w:r>
      <w:r>
        <w:rPr>
          <w:rFonts w:ascii="仿宋_GB2312" w:eastAsia="仿宋_GB2312"/>
          <w:sz w:val="20"/>
          <w:szCs w:val="20"/>
        </w:rPr>
        <w:t>(3) 其他预留方式:</w:t>
      </w:r>
      <w:r>
        <w:rPr>
          <w:rFonts w:hint="eastAsia" w:ascii="仿宋_GB2312" w:eastAsia="仿宋_GB2312"/>
          <w:sz w:val="20"/>
          <w:szCs w:val="20"/>
        </w:rPr>
        <w:t xml:space="preserve"> </w:t>
      </w:r>
      <w:r>
        <w:rPr>
          <w:rFonts w:ascii="仿宋_GB2312" w:eastAsia="仿宋_GB2312"/>
          <w:sz w:val="20"/>
          <w:szCs w:val="20"/>
          <w:u w:val="single"/>
        </w:rPr>
        <w:t xml:space="preserve">                                </w:t>
      </w:r>
      <w:r>
        <w:rPr>
          <w:rFonts w:hint="eastAsia" w:ascii="仿宋_GB2312" w:eastAsia="仿宋_GB2312"/>
          <w:sz w:val="20"/>
          <w:szCs w:val="20"/>
        </w:rPr>
        <w:t>。</w:t>
      </w:r>
    </w:p>
    <w:p w14:paraId="23A21C1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7456" behindDoc="0" locked="0" layoutInCell="1" allowOverlap="1">
                <wp:simplePos x="0" y="0"/>
                <wp:positionH relativeFrom="column">
                  <wp:posOffset>2173605</wp:posOffset>
                </wp:positionH>
                <wp:positionV relativeFrom="paragraph">
                  <wp:posOffset>68580</wp:posOffset>
                </wp:positionV>
                <wp:extent cx="1020445" cy="62865"/>
                <wp:effectExtent l="0" t="4445" r="8255" b="8890"/>
                <wp:wrapNone/>
                <wp:docPr id="9" name="直线 10"/>
                <wp:cNvGraphicFramePr/>
                <a:graphic xmlns:a="http://schemas.openxmlformats.org/drawingml/2006/main">
                  <a:graphicData uri="http://schemas.microsoft.com/office/word/2010/wordprocessingShape">
                    <wps:wsp>
                      <wps:cNvSpPr/>
                      <wps:spPr>
                        <a:xfrm flipV="1">
                          <a:off x="0" y="0"/>
                          <a:ext cx="1020445" cy="628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flip:y;margin-left:171.15pt;margin-top:5.4pt;height:4.95pt;width:80.35pt;z-index:251667456;mso-width-relative:page;mso-height-relative:page;" filled="f" stroked="t" coordsize="21600,21600" o:gfxdata="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h5/931gAAAAkBAAAPAAAAAAAAAAEAIAAAACIAAABkcnMvZG93bnJldi54bWxQSwECFAAUAAAA&#10;CACHTuJAsNOZ2fABAADqAwAADgAAAAAAAAABACAAAAAlAQAAZHJzL2Uyb0RvYy54bWxQSwUGAAAA&#10;AAYABgBZAQAAhwUAAAAA&#10;">
                <v:fill on="f" focussize="0,0"/>
                <v:stroke color="#000000" joinstyle="round"/>
                <v:imagedata o:title=""/>
                <o:lock v:ext="edit" aspectratio="f"/>
              </v:line>
            </w:pict>
          </mc:Fallback>
        </mc:AlternateContent>
      </w:r>
      <w:r>
        <w:rPr>
          <w:rFonts w:hint="eastAsia" w:ascii="仿宋_GB2312" w:eastAsia="仿宋_GB2312"/>
          <w:sz w:val="20"/>
          <w:szCs w:val="20"/>
        </w:rPr>
        <w:t>关于质量保证金的补充约定：</w:t>
      </w:r>
      <w:r>
        <w:rPr>
          <w:rFonts w:ascii="仿宋_GB2312" w:eastAsia="仿宋_GB2312"/>
          <w:sz w:val="20"/>
          <w:szCs w:val="20"/>
          <w:u w:val="single"/>
        </w:rPr>
        <w:t xml:space="preserve">                         </w:t>
      </w:r>
      <w:r>
        <w:rPr>
          <w:rFonts w:hint="eastAsia" w:ascii="仿宋_GB2312" w:eastAsia="仿宋_GB2312"/>
          <w:sz w:val="20"/>
          <w:szCs w:val="20"/>
        </w:rPr>
        <w:t>。</w:t>
      </w:r>
    </w:p>
    <w:p w14:paraId="5DEB38F4">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14.7 </w:t>
      </w:r>
      <w:r>
        <w:rPr>
          <w:rFonts w:hint="eastAsia" w:ascii="黑体" w:hAnsi="黑体" w:eastAsia="黑体"/>
          <w:sz w:val="20"/>
          <w:szCs w:val="20"/>
        </w:rPr>
        <w:t>最终结清</w:t>
      </w:r>
    </w:p>
    <w:p w14:paraId="0AD60BC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14.7.1 </w:t>
      </w:r>
      <w:r>
        <w:rPr>
          <w:rFonts w:hint="eastAsia" w:ascii="仿宋_GB2312" w:eastAsia="仿宋_GB2312"/>
          <w:sz w:val="20"/>
          <w:szCs w:val="20"/>
        </w:rPr>
        <w:t>最终结清申请单</w:t>
      </w:r>
    </w:p>
    <w:p w14:paraId="4907B90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当事人双方关于最终结清申请的其他约定：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E63810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14.7.2 </w:t>
      </w:r>
      <w:r>
        <w:rPr>
          <w:rFonts w:hint="eastAsia" w:ascii="仿宋_GB2312" w:eastAsia="仿宋_GB2312"/>
          <w:sz w:val="20"/>
          <w:szCs w:val="20"/>
        </w:rPr>
        <w:t>最终结清证书和支付</w:t>
      </w:r>
    </w:p>
    <w:p w14:paraId="7259944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当事人双方关于最终结清支付的其他约定：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E50F856">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1" w:name="_Toc54862346"/>
      <w:r>
        <w:rPr>
          <w:rFonts w:hint="eastAsia" w:ascii="黑体" w:hAnsi="黑体" w:eastAsia="黑体"/>
          <w:b w:val="0"/>
          <w:bCs/>
          <w:sz w:val="20"/>
          <w:szCs w:val="13"/>
        </w:rPr>
        <w:t>第</w:t>
      </w:r>
      <w:r>
        <w:rPr>
          <w:rFonts w:ascii="黑体" w:hAnsi="黑体" w:eastAsia="黑体"/>
          <w:b w:val="0"/>
          <w:bCs/>
          <w:sz w:val="20"/>
          <w:szCs w:val="13"/>
        </w:rPr>
        <w:t>15条</w:t>
      </w:r>
      <w:r>
        <w:rPr>
          <w:rFonts w:hint="eastAsia" w:ascii="黑体" w:hAnsi="黑体" w:eastAsia="黑体"/>
          <w:b w:val="0"/>
          <w:bCs/>
          <w:sz w:val="20"/>
          <w:szCs w:val="13"/>
        </w:rPr>
        <w:t xml:space="preserve"> 违约</w:t>
      </w:r>
      <w:bookmarkEnd w:id="31"/>
    </w:p>
    <w:p w14:paraId="425433C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15.1 </w:t>
      </w:r>
      <w:r>
        <w:rPr>
          <w:rFonts w:hint="eastAsia" w:ascii="黑体" w:hAnsi="黑体" w:eastAsia="黑体"/>
          <w:sz w:val="20"/>
          <w:szCs w:val="20"/>
        </w:rPr>
        <w:t>发包人违约</w:t>
      </w:r>
    </w:p>
    <w:p w14:paraId="3B46E4B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15.1.1 </w:t>
      </w:r>
      <w:r>
        <w:rPr>
          <w:rFonts w:hint="eastAsia" w:ascii="仿宋_GB2312" w:eastAsia="仿宋_GB2312"/>
          <w:sz w:val="20"/>
          <w:szCs w:val="20"/>
        </w:rPr>
        <w:t>发包人违约的情形</w:t>
      </w:r>
    </w:p>
    <w:p w14:paraId="252CB62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发包人违约的其他情形</w:t>
      </w:r>
      <w:r>
        <w:rPr>
          <w:rFonts w:ascii="仿宋_GB2312" w:eastAsia="仿宋_GB2312"/>
          <w:sz w:val="20"/>
          <w:szCs w:val="20"/>
          <w:u w:val="single"/>
        </w:rPr>
        <w:t xml:space="preserve"> </w:t>
      </w:r>
      <w:r>
        <w:rPr>
          <w:rFonts w:hint="eastAsia" w:ascii="仿宋_GB2312" w:eastAsia="仿宋_GB2312"/>
          <w:sz w:val="18"/>
          <w:szCs w:val="18"/>
          <w:u w:val="single"/>
        </w:rPr>
        <w:t>超过合同约定期限未支付工程进度款</w:t>
      </w:r>
      <w:r>
        <w:rPr>
          <w:rFonts w:hint="eastAsia" w:ascii="仿宋_GB2312" w:eastAsia="仿宋_GB2312"/>
          <w:sz w:val="20"/>
          <w:szCs w:val="20"/>
        </w:rPr>
        <w:t>。</w:t>
      </w:r>
    </w:p>
    <w:p w14:paraId="02DE7C4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15.1.3 </w:t>
      </w:r>
      <w:r>
        <w:rPr>
          <w:rFonts w:hint="eastAsia" w:ascii="仿宋_GB2312" w:eastAsia="仿宋_GB2312"/>
          <w:sz w:val="20"/>
          <w:szCs w:val="20"/>
        </w:rPr>
        <w:t>发包人违约的责任</w:t>
      </w:r>
    </w:p>
    <w:p w14:paraId="2F8B04A3">
      <w:pPr>
        <w:keepNext w:val="0"/>
        <w:keepLines w:val="0"/>
        <w:pageBreakBefore w:val="0"/>
        <w:widowControl/>
        <w:wordWrap/>
        <w:overflowPunct/>
        <w:topLinePunct w:val="0"/>
        <w:autoSpaceDE/>
        <w:autoSpaceDN/>
        <w:bidi w:val="0"/>
        <w:adjustRightInd w:val="0"/>
        <w:spacing w:line="240" w:lineRule="exact"/>
        <w:ind w:left="0" w:leftChars="0" w:firstLine="400" w:firstLineChars="200"/>
        <w:textAlignment w:val="auto"/>
        <w:rPr>
          <w:rFonts w:hint="eastAsia" w:ascii="仿宋_GB2312" w:eastAsia="仿宋_GB2312"/>
          <w:sz w:val="20"/>
          <w:szCs w:val="20"/>
          <w:u w:val="single"/>
          <w:lang w:eastAsia="zh-CN"/>
        </w:rPr>
      </w:pPr>
      <w:r>
        <w:rPr>
          <w:rFonts w:hint="eastAsia" w:ascii="仿宋_GB2312" w:eastAsia="仿宋_GB2312" w:cs="Times New Roman"/>
          <w:sz w:val="20"/>
          <w:szCs w:val="20"/>
        </w:rPr>
        <w:t>发</w:t>
      </w:r>
      <w:r>
        <w:rPr>
          <w:rFonts w:hint="eastAsia" w:ascii="仿宋_GB2312" w:eastAsia="仿宋_GB2312" w:cs="Times New Roman"/>
          <w:sz w:val="20"/>
          <w:szCs w:val="20"/>
          <w:lang w:eastAsia="zh-CN"/>
        </w:rPr>
        <w:t>包人违约责任的承担方式和计算方法</w:t>
      </w:r>
      <w:r>
        <w:rPr>
          <w:rFonts w:hint="eastAsia" w:ascii="仿宋_GB2312" w:eastAsia="仿宋_GB2312"/>
          <w:sz w:val="20"/>
          <w:szCs w:val="20"/>
          <w:u w:val="single"/>
          <w:lang w:eastAsia="zh-CN"/>
        </w:rPr>
        <w:t xml:space="preserve">： </w:t>
      </w:r>
      <w:r>
        <w:rPr>
          <w:rFonts w:hint="eastAsia" w:ascii="仿宋_GB2312" w:eastAsia="仿宋_GB2312"/>
          <w:sz w:val="18"/>
          <w:szCs w:val="18"/>
          <w:u w:val="single"/>
        </w:rPr>
        <w:t>按工程款存储银行同期建房货款利率计算利息</w:t>
      </w:r>
      <w:r>
        <w:rPr>
          <w:rFonts w:ascii="仿宋_GB2312" w:eastAsia="仿宋_GB2312"/>
          <w:sz w:val="18"/>
          <w:szCs w:val="18"/>
          <w:u w:val="single"/>
        </w:rPr>
        <w:t xml:space="preserve"> </w:t>
      </w:r>
    </w:p>
    <w:p w14:paraId="5331471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15.2 </w:t>
      </w:r>
      <w:r>
        <w:rPr>
          <w:rFonts w:hint="eastAsia" w:ascii="黑体" w:hAnsi="黑体" w:eastAsia="黑体"/>
          <w:sz w:val="20"/>
          <w:szCs w:val="20"/>
        </w:rPr>
        <w:t>承包人违约</w:t>
      </w:r>
    </w:p>
    <w:p w14:paraId="189DE82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15.2.1 </w:t>
      </w:r>
      <w:r>
        <w:rPr>
          <w:rFonts w:hint="eastAsia" w:ascii="仿宋_GB2312" w:eastAsia="仿宋_GB2312"/>
          <w:sz w:val="20"/>
          <w:szCs w:val="20"/>
        </w:rPr>
        <w:t>承包人违约的情形</w:t>
      </w:r>
    </w:p>
    <w:p w14:paraId="6075C0D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承包人违约的其他情形：</w:t>
      </w:r>
      <w:r>
        <w:rPr>
          <w:rFonts w:ascii="仿宋_GB2312" w:eastAsia="仿宋_GB2312"/>
          <w:sz w:val="20"/>
          <w:szCs w:val="20"/>
          <w:u w:val="single"/>
        </w:rPr>
        <w:t xml:space="preserve"> </w:t>
      </w:r>
      <w:r>
        <w:rPr>
          <w:rFonts w:hint="eastAsia" w:ascii="仿宋_GB2312" w:eastAsia="仿宋_GB2312"/>
          <w:sz w:val="18"/>
          <w:szCs w:val="18"/>
          <w:u w:val="single"/>
          <w:lang w:val="en-US" w:eastAsia="zh-CN"/>
        </w:rPr>
        <w:t xml:space="preserve">                                  </w:t>
      </w:r>
      <w:r>
        <w:rPr>
          <w:rFonts w:hint="eastAsia" w:ascii="仿宋_GB2312" w:eastAsia="仿宋_GB2312"/>
          <w:sz w:val="20"/>
          <w:szCs w:val="20"/>
        </w:rPr>
        <w:t>。</w:t>
      </w:r>
    </w:p>
    <w:p w14:paraId="77F0A33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15.2.2 </w:t>
      </w:r>
      <w:r>
        <w:rPr>
          <w:rFonts w:hint="eastAsia" w:ascii="仿宋_GB2312" w:eastAsia="仿宋_GB2312"/>
          <w:sz w:val="20"/>
          <w:szCs w:val="20"/>
        </w:rPr>
        <w:t>通知改正</w:t>
      </w:r>
    </w:p>
    <w:p w14:paraId="4438BF09">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工程师通知承包人改正的合理期限是：</w:t>
      </w:r>
      <w:r>
        <w:rPr>
          <w:rFonts w:ascii="仿宋_GB2312" w:eastAsia="仿宋_GB2312"/>
          <w:sz w:val="20"/>
          <w:szCs w:val="20"/>
          <w:u w:val="single"/>
        </w:rPr>
        <w:t xml:space="preserve">  </w:t>
      </w:r>
      <w:r>
        <w:rPr>
          <w:rFonts w:hint="eastAsia" w:ascii="仿宋_GB2312" w:eastAsia="仿宋_GB2312"/>
          <w:sz w:val="18"/>
          <w:szCs w:val="18"/>
          <w:u w:val="single"/>
        </w:rPr>
        <w:t>3天</w:t>
      </w:r>
      <w:r>
        <w:rPr>
          <w:rFonts w:ascii="仿宋_GB2312" w:eastAsia="仿宋_GB2312"/>
          <w:sz w:val="20"/>
          <w:szCs w:val="20"/>
          <w:u w:val="single"/>
        </w:rPr>
        <w:t xml:space="preserve">     </w:t>
      </w:r>
      <w:r>
        <w:rPr>
          <w:rFonts w:hint="eastAsia" w:ascii="仿宋_GB2312" w:eastAsia="仿宋_GB2312"/>
          <w:sz w:val="20"/>
          <w:szCs w:val="20"/>
        </w:rPr>
        <w:t>。</w:t>
      </w:r>
    </w:p>
    <w:p w14:paraId="2C9FACC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15.2.3 </w:t>
      </w:r>
      <w:r>
        <w:rPr>
          <w:rFonts w:hint="eastAsia" w:ascii="仿宋_GB2312" w:eastAsia="仿宋_GB2312"/>
          <w:sz w:val="20"/>
          <w:szCs w:val="20"/>
        </w:rPr>
        <w:t>承包人违约的责任</w:t>
      </w:r>
    </w:p>
    <w:p w14:paraId="16BE9A8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承包人违约</w:t>
      </w:r>
      <w:r>
        <w:rPr>
          <w:rFonts w:ascii="仿宋_GB2312" w:eastAsia="仿宋_GB2312"/>
          <w:sz w:val="20"/>
          <w:szCs w:val="20"/>
        </w:rPr>
        <w:t>责任</w:t>
      </w:r>
      <w:r>
        <w:rPr>
          <w:rFonts w:hint="eastAsia" w:ascii="仿宋_GB2312" w:eastAsia="仿宋_GB2312"/>
          <w:sz w:val="20"/>
          <w:szCs w:val="20"/>
        </w:rPr>
        <w:t>的</w:t>
      </w:r>
      <w:r>
        <w:rPr>
          <w:rFonts w:ascii="仿宋_GB2312" w:eastAsia="仿宋_GB2312"/>
          <w:sz w:val="20"/>
          <w:szCs w:val="20"/>
        </w:rPr>
        <w:t>承担方式</w:t>
      </w:r>
      <w:r>
        <w:rPr>
          <w:rFonts w:hint="eastAsia" w:ascii="仿宋_GB2312" w:eastAsia="仿宋_GB2312"/>
          <w:sz w:val="20"/>
          <w:szCs w:val="20"/>
        </w:rPr>
        <w:t>和</w:t>
      </w:r>
      <w:r>
        <w:rPr>
          <w:rFonts w:ascii="仿宋_GB2312" w:eastAsia="仿宋_GB2312"/>
          <w:sz w:val="20"/>
          <w:szCs w:val="20"/>
        </w:rPr>
        <w:t>计算方法</w:t>
      </w:r>
      <w:r>
        <w:rPr>
          <w:rFonts w:hint="eastAsia" w:ascii="仿宋_GB2312" w:eastAsia="仿宋_GB2312"/>
          <w:sz w:val="20"/>
          <w:szCs w:val="20"/>
        </w:rPr>
        <w:t>：</w:t>
      </w:r>
      <w:r>
        <w:rPr>
          <w:rFonts w:ascii="仿宋_GB2312" w:eastAsia="仿宋_GB2312"/>
          <w:sz w:val="20"/>
          <w:szCs w:val="20"/>
          <w:u w:val="single"/>
        </w:rPr>
        <w:t xml:space="preserve"> </w:t>
      </w:r>
      <w:r>
        <w:rPr>
          <w:rFonts w:hint="eastAsia" w:ascii="仿宋_GB2312" w:eastAsia="仿宋_GB2312"/>
          <w:sz w:val="18"/>
          <w:szCs w:val="18"/>
          <w:u w:val="single"/>
        </w:rPr>
        <w:t>承包人应承担因其违约行为而增加的费用及延误工期给发包人带来的一切损失</w:t>
      </w:r>
      <w:r>
        <w:rPr>
          <w:rFonts w:ascii="仿宋_GB2312" w:eastAsia="仿宋_GB2312"/>
          <w:sz w:val="18"/>
          <w:szCs w:val="18"/>
          <w:u w:val="single"/>
        </w:rPr>
        <w:t xml:space="preserve"> </w:t>
      </w:r>
      <w:r>
        <w:rPr>
          <w:rFonts w:hint="eastAsia" w:ascii="仿宋_GB2312" w:eastAsia="仿宋_GB2312"/>
          <w:sz w:val="18"/>
          <w:szCs w:val="18"/>
        </w:rPr>
        <w:t>。</w:t>
      </w:r>
    </w:p>
    <w:p w14:paraId="35075356">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2" w:name="_Toc54862347"/>
      <w:r>
        <w:rPr>
          <w:rFonts w:hint="eastAsia" w:ascii="黑体" w:hAnsi="黑体" w:eastAsia="黑体"/>
          <w:b w:val="0"/>
          <w:bCs/>
          <w:sz w:val="20"/>
          <w:szCs w:val="13"/>
        </w:rPr>
        <w:t>第</w:t>
      </w:r>
      <w:r>
        <w:rPr>
          <w:rFonts w:ascii="黑体" w:hAnsi="黑体" w:eastAsia="黑体"/>
          <w:b w:val="0"/>
          <w:bCs/>
          <w:sz w:val="20"/>
          <w:szCs w:val="13"/>
        </w:rPr>
        <w:t>16条</w:t>
      </w:r>
      <w:r>
        <w:rPr>
          <w:rFonts w:hint="eastAsia" w:ascii="黑体" w:hAnsi="黑体" w:eastAsia="黑体"/>
          <w:b w:val="0"/>
          <w:bCs/>
          <w:sz w:val="20"/>
          <w:szCs w:val="13"/>
        </w:rPr>
        <w:t xml:space="preserve"> 合同解除</w:t>
      </w:r>
      <w:bookmarkEnd w:id="32"/>
    </w:p>
    <w:p w14:paraId="59FD1B5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16.1 </w:t>
      </w:r>
      <w:r>
        <w:rPr>
          <w:rFonts w:hint="eastAsia" w:ascii="黑体" w:hAnsi="黑体" w:eastAsia="黑体"/>
          <w:sz w:val="20"/>
          <w:szCs w:val="20"/>
        </w:rPr>
        <w:t>由发包人解除合同</w:t>
      </w:r>
    </w:p>
    <w:p w14:paraId="432AE71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16.1.1 </w:t>
      </w:r>
      <w:r>
        <w:rPr>
          <w:rFonts w:hint="eastAsia" w:ascii="仿宋_GB2312" w:eastAsia="仿宋_GB2312"/>
          <w:sz w:val="20"/>
          <w:szCs w:val="20"/>
        </w:rPr>
        <w:t>因承包人违约解除合同</w:t>
      </w:r>
    </w:p>
    <w:p w14:paraId="58002B7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双方约定可由发包人解除合同的其他事由：</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F6C59D1">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16.2 </w:t>
      </w:r>
      <w:r>
        <w:rPr>
          <w:rFonts w:hint="eastAsia" w:ascii="黑体" w:hAnsi="黑体" w:eastAsia="黑体"/>
          <w:sz w:val="20"/>
          <w:szCs w:val="20"/>
        </w:rPr>
        <w:t>由承包人解除合同</w:t>
      </w:r>
    </w:p>
    <w:p w14:paraId="48776B2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 xml:space="preserve">16.2.1 </w:t>
      </w:r>
      <w:r>
        <w:rPr>
          <w:rFonts w:hint="eastAsia" w:ascii="仿宋_GB2312" w:eastAsia="仿宋_GB2312"/>
          <w:sz w:val="20"/>
          <w:szCs w:val="20"/>
        </w:rPr>
        <w:t>因发包人违约解除合同</w:t>
      </w:r>
    </w:p>
    <w:p w14:paraId="69FA278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双方约定可由承包人解除合同的其他事由：</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1F337CC5">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3" w:name="_Toc54862348"/>
      <w:r>
        <w:rPr>
          <w:rFonts w:hint="eastAsia" w:ascii="黑体" w:hAnsi="黑体" w:eastAsia="黑体"/>
          <w:b w:val="0"/>
          <w:bCs/>
          <w:sz w:val="20"/>
          <w:szCs w:val="13"/>
        </w:rPr>
        <w:t>第</w:t>
      </w:r>
      <w:r>
        <w:rPr>
          <w:rFonts w:ascii="黑体" w:hAnsi="黑体" w:eastAsia="黑体"/>
          <w:b w:val="0"/>
          <w:bCs/>
          <w:sz w:val="20"/>
          <w:szCs w:val="13"/>
        </w:rPr>
        <w:t>17条</w:t>
      </w:r>
      <w:r>
        <w:rPr>
          <w:rFonts w:hint="eastAsia" w:ascii="黑体" w:hAnsi="黑体" w:eastAsia="黑体"/>
          <w:b w:val="0"/>
          <w:bCs/>
          <w:sz w:val="20"/>
          <w:szCs w:val="13"/>
        </w:rPr>
        <w:t xml:space="preserve"> 不可抗力</w:t>
      </w:r>
      <w:bookmarkEnd w:id="33"/>
    </w:p>
    <w:p w14:paraId="5560F7D5">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17.1 </w:t>
      </w:r>
      <w:r>
        <w:rPr>
          <w:rFonts w:hint="eastAsia" w:ascii="黑体" w:hAnsi="黑体" w:eastAsia="黑体"/>
          <w:sz w:val="20"/>
          <w:szCs w:val="20"/>
        </w:rPr>
        <w:t>不可抗力的定义</w:t>
      </w:r>
    </w:p>
    <w:p w14:paraId="31B445CA">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除通用合同条件约定的不可抗力事件之外，视为不可抗力的其他情形：</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1、非人为性或自然性的破坏和灾害引起的机器发生故障；2、由于存在社会暴力引起的如战争、罢工、政府禁令等</w:t>
      </w:r>
      <w:r>
        <w:rPr>
          <w:rFonts w:ascii="仿宋_GB2312" w:eastAsia="仿宋_GB2312"/>
          <w:sz w:val="20"/>
          <w:szCs w:val="20"/>
          <w:u w:val="single"/>
        </w:rPr>
        <w:t xml:space="preserve"> </w:t>
      </w:r>
      <w:r>
        <w:rPr>
          <w:rFonts w:hint="eastAsia" w:ascii="仿宋_GB2312" w:eastAsia="仿宋_GB2312"/>
          <w:sz w:val="20"/>
          <w:szCs w:val="20"/>
        </w:rPr>
        <w:t>。</w:t>
      </w:r>
    </w:p>
    <w:p w14:paraId="768BC702">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17.6 </w:t>
      </w:r>
      <w:r>
        <w:rPr>
          <w:rFonts w:hint="eastAsia" w:ascii="黑体" w:hAnsi="黑体" w:eastAsia="黑体"/>
          <w:sz w:val="20"/>
          <w:szCs w:val="20"/>
        </w:rPr>
        <w:t>因不可抗力解除合同</w:t>
      </w:r>
    </w:p>
    <w:p w14:paraId="31AD0E8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合同解除后，发包人应</w:t>
      </w:r>
      <w:r>
        <w:rPr>
          <w:rFonts w:hint="eastAsia" w:ascii="仿宋_GB2312" w:eastAsia="仿宋_GB2312"/>
          <w:sz w:val="20"/>
          <w:szCs w:val="20"/>
        </w:rPr>
        <w:t>当</w:t>
      </w:r>
      <w:r>
        <w:rPr>
          <w:rFonts w:ascii="仿宋_GB2312" w:eastAsia="仿宋_GB2312"/>
          <w:sz w:val="20"/>
          <w:szCs w:val="20"/>
        </w:rPr>
        <w:t>在商定或确定发包人应支付款项后</w:t>
      </w:r>
      <w:r>
        <w:rPr>
          <w:rFonts w:hint="eastAsia" w:ascii="仿宋_GB2312" w:eastAsia="仿宋_GB2312"/>
          <w:sz w:val="20"/>
          <w:szCs w:val="20"/>
        </w:rPr>
        <w:t>的</w:t>
      </w:r>
      <w:r>
        <w:rPr>
          <w:rFonts w:hint="eastAsia" w:ascii="仿宋_GB2312" w:eastAsia="仿宋_GB2312"/>
          <w:sz w:val="20"/>
          <w:szCs w:val="20"/>
          <w:u w:val="single"/>
        </w:rPr>
        <w:t xml:space="preserve"> </w:t>
      </w:r>
      <w:r>
        <w:rPr>
          <w:rFonts w:hint="eastAsia" w:ascii="仿宋_GB2312" w:eastAsia="仿宋_GB2312"/>
          <w:sz w:val="20"/>
          <w:szCs w:val="20"/>
          <w:u w:val="single"/>
          <w:lang w:val="en-US" w:eastAsia="zh-CN"/>
        </w:rPr>
        <w:t>28</w:t>
      </w:r>
      <w:r>
        <w:rPr>
          <w:rFonts w:ascii="仿宋_GB2312" w:eastAsia="仿宋_GB2312"/>
          <w:sz w:val="20"/>
          <w:szCs w:val="20"/>
          <w:u w:val="single"/>
        </w:rPr>
        <w:t xml:space="preserve"> </w:t>
      </w:r>
      <w:r>
        <w:rPr>
          <w:rFonts w:ascii="仿宋_GB2312" w:eastAsia="仿宋_GB2312"/>
          <w:sz w:val="20"/>
          <w:szCs w:val="20"/>
        </w:rPr>
        <w:t>天内完成款项的支付。</w:t>
      </w:r>
    </w:p>
    <w:p w14:paraId="17099568">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4" w:name="_Toc4784277"/>
      <w:bookmarkEnd w:id="34"/>
      <w:bookmarkStart w:id="35" w:name="_Toc4784276"/>
      <w:bookmarkEnd w:id="35"/>
      <w:bookmarkStart w:id="36" w:name="_Toc54862349"/>
      <w:r>
        <w:rPr>
          <w:rFonts w:hint="eastAsia" w:ascii="黑体" w:hAnsi="黑体" w:eastAsia="黑体"/>
          <w:b w:val="0"/>
          <w:bCs/>
          <w:sz w:val="20"/>
          <w:szCs w:val="13"/>
        </w:rPr>
        <w:t>第1</w:t>
      </w:r>
      <w:r>
        <w:rPr>
          <w:rFonts w:ascii="黑体" w:hAnsi="黑体" w:eastAsia="黑体"/>
          <w:b w:val="0"/>
          <w:bCs/>
          <w:sz w:val="20"/>
          <w:szCs w:val="13"/>
        </w:rPr>
        <w:t>8</w:t>
      </w:r>
      <w:r>
        <w:rPr>
          <w:rFonts w:hint="eastAsia" w:ascii="黑体" w:hAnsi="黑体" w:eastAsia="黑体"/>
          <w:b w:val="0"/>
          <w:bCs/>
          <w:sz w:val="20"/>
          <w:szCs w:val="13"/>
        </w:rPr>
        <w:t>条</w:t>
      </w:r>
      <w:r>
        <w:rPr>
          <w:rFonts w:ascii="黑体" w:hAnsi="黑体" w:eastAsia="黑体"/>
          <w:b w:val="0"/>
          <w:bCs/>
          <w:sz w:val="20"/>
          <w:szCs w:val="13"/>
        </w:rPr>
        <w:t xml:space="preserve"> </w:t>
      </w:r>
      <w:r>
        <w:rPr>
          <w:rFonts w:hint="eastAsia" w:ascii="黑体" w:hAnsi="黑体" w:eastAsia="黑体"/>
          <w:b w:val="0"/>
          <w:bCs/>
          <w:sz w:val="20"/>
          <w:szCs w:val="13"/>
        </w:rPr>
        <w:t>保险</w:t>
      </w:r>
      <w:bookmarkEnd w:id="36"/>
    </w:p>
    <w:p w14:paraId="14298B4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18.1 </w:t>
      </w:r>
      <w:r>
        <w:rPr>
          <w:rFonts w:hint="eastAsia" w:ascii="黑体" w:hAnsi="黑体" w:eastAsia="黑体"/>
          <w:sz w:val="20"/>
          <w:szCs w:val="20"/>
        </w:rPr>
        <w:t>设计和工程保险</w:t>
      </w:r>
    </w:p>
    <w:p w14:paraId="1070D4F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8480" behindDoc="0" locked="0" layoutInCell="1" allowOverlap="1">
                <wp:simplePos x="0" y="0"/>
                <wp:positionH relativeFrom="column">
                  <wp:posOffset>3201670</wp:posOffset>
                </wp:positionH>
                <wp:positionV relativeFrom="paragraph">
                  <wp:posOffset>223520</wp:posOffset>
                </wp:positionV>
                <wp:extent cx="1676400" cy="136525"/>
                <wp:effectExtent l="635" t="4445" r="18415" b="11430"/>
                <wp:wrapNone/>
                <wp:docPr id="10" name="直线 11"/>
                <wp:cNvGraphicFramePr/>
                <a:graphic xmlns:a="http://schemas.openxmlformats.org/drawingml/2006/main">
                  <a:graphicData uri="http://schemas.microsoft.com/office/word/2010/wordprocessingShape">
                    <wps:wsp>
                      <wps:cNvSpPr/>
                      <wps:spPr>
                        <a:xfrm flipV="1">
                          <a:off x="0" y="0"/>
                          <a:ext cx="1676400" cy="1365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flip:y;margin-left:252.1pt;margin-top:17.6pt;height:10.75pt;width:132pt;z-index:251668480;mso-width-relative:page;mso-height-relative:page;" filled="f" stroked="t" coordsize="21600,21600" o:gfxdata="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IBj9PXAAAACQEAAA8AAAAAAAAAAQAgAAAAIgAAAGRycy9kb3ducmV2LnhtbFBLAQIUABQA&#10;AAAIAIdO4kBRXsrb8QEAAOwDAAAOAAAAAAAAAAEAIAAAACYBAABkcnMvZTJvRG9jLnhtbFBLBQYA&#10;AAAABgAGAFkBAACJBQAAAAA=&#10;">
                <v:fill on="f" focussize="0,0"/>
                <v:stroke color="#000000" joinstyle="round"/>
                <v:imagedata o:title=""/>
                <o:lock v:ext="edit" aspectratio="f"/>
              </v:line>
            </w:pict>
          </mc:Fallback>
        </mc:AlternateContent>
      </w:r>
      <w:r>
        <w:rPr>
          <w:rFonts w:hint="eastAsia" w:ascii="仿宋_GB2312" w:eastAsia="仿宋_GB2312"/>
          <w:sz w:val="20"/>
          <w:szCs w:val="20"/>
        </w:rPr>
        <w:t>1</w:t>
      </w:r>
      <w:r>
        <w:rPr>
          <w:rFonts w:ascii="仿宋_GB2312" w:eastAsia="仿宋_GB2312"/>
          <w:sz w:val="20"/>
          <w:szCs w:val="20"/>
        </w:rPr>
        <w:t xml:space="preserve">8.1.1 </w:t>
      </w:r>
      <w:r>
        <w:rPr>
          <w:rFonts w:hint="eastAsia" w:ascii="仿宋_GB2312" w:eastAsia="仿宋_GB2312"/>
          <w:sz w:val="20"/>
          <w:szCs w:val="20"/>
        </w:rPr>
        <w:t>双方当事人</w:t>
      </w:r>
      <w:r>
        <w:rPr>
          <w:rFonts w:ascii="仿宋_GB2312" w:eastAsia="仿宋_GB2312"/>
          <w:sz w:val="20"/>
          <w:szCs w:val="20"/>
        </w:rPr>
        <w:t>关于</w:t>
      </w:r>
      <w:r>
        <w:rPr>
          <w:rFonts w:hint="eastAsia" w:ascii="仿宋_GB2312" w:eastAsia="仿宋_GB2312"/>
          <w:sz w:val="20"/>
          <w:szCs w:val="20"/>
        </w:rPr>
        <w:t>设计和工程保险</w:t>
      </w:r>
      <w:r>
        <w:rPr>
          <w:rFonts w:ascii="仿宋_GB2312" w:eastAsia="仿宋_GB2312"/>
          <w:sz w:val="20"/>
          <w:szCs w:val="20"/>
        </w:rPr>
        <w:t>的特别</w:t>
      </w:r>
      <w:r>
        <w:rPr>
          <w:rFonts w:hint="eastAsia" w:ascii="仿宋_GB2312" w:eastAsia="仿宋_GB2312"/>
          <w:sz w:val="20"/>
          <w:szCs w:val="20"/>
        </w:rPr>
        <w:t>约</w:t>
      </w:r>
      <w:r>
        <w:rPr>
          <w:rFonts w:ascii="仿宋_GB2312" w:eastAsia="仿宋_GB2312"/>
          <w:sz w:val="20"/>
          <w:szCs w:val="20"/>
        </w:rPr>
        <w:t>定</w:t>
      </w:r>
      <w:r>
        <w:rPr>
          <w:rFonts w:hint="eastAsia" w:ascii="仿宋_GB2312" w:eastAsia="仿宋_GB2312"/>
          <w:sz w:val="20"/>
          <w:szCs w:val="20"/>
        </w:rPr>
        <w:t>：</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58C7AE8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 xml:space="preserve">8.1.2 </w:t>
      </w:r>
      <w:r>
        <w:rPr>
          <w:rFonts w:hint="eastAsia" w:ascii="仿宋_GB2312" w:eastAsia="仿宋_GB2312"/>
          <w:sz w:val="20"/>
          <w:szCs w:val="20"/>
        </w:rPr>
        <w:t>双方当事人</w:t>
      </w:r>
      <w:r>
        <w:rPr>
          <w:rFonts w:ascii="仿宋_GB2312" w:eastAsia="仿宋_GB2312"/>
          <w:sz w:val="20"/>
          <w:szCs w:val="20"/>
        </w:rPr>
        <w:t>关于</w:t>
      </w:r>
      <w:r>
        <w:rPr>
          <w:rFonts w:hint="eastAsia" w:ascii="仿宋_GB2312" w:eastAsia="仿宋_GB2312"/>
          <w:sz w:val="20"/>
          <w:szCs w:val="20"/>
        </w:rPr>
        <w:t>第三方责任险</w:t>
      </w:r>
      <w:r>
        <w:rPr>
          <w:rFonts w:ascii="仿宋_GB2312" w:eastAsia="仿宋_GB2312"/>
          <w:sz w:val="20"/>
          <w:szCs w:val="20"/>
        </w:rPr>
        <w:t>的特别</w:t>
      </w:r>
      <w:r>
        <w:rPr>
          <w:rFonts w:hint="eastAsia" w:ascii="仿宋_GB2312" w:eastAsia="仿宋_GB2312"/>
          <w:sz w:val="20"/>
          <w:szCs w:val="20"/>
        </w:rPr>
        <w:t>约</w:t>
      </w:r>
      <w:r>
        <w:rPr>
          <w:rFonts w:ascii="仿宋_GB2312" w:eastAsia="仿宋_GB2312"/>
          <w:sz w:val="20"/>
          <w:szCs w:val="20"/>
        </w:rPr>
        <w:t>定：</w:t>
      </w:r>
      <w:r>
        <w:rPr>
          <w:rFonts w:ascii="仿宋_GB2312" w:eastAsia="仿宋_GB2312"/>
          <w:sz w:val="20"/>
          <w:szCs w:val="20"/>
          <w:u w:val="single"/>
        </w:rPr>
        <w:t xml:space="preserve">                              </w:t>
      </w:r>
      <w:r>
        <w:rPr>
          <w:rFonts w:hint="eastAsia" w:ascii="仿宋_GB2312" w:eastAsia="仿宋_GB2312"/>
          <w:sz w:val="20"/>
          <w:szCs w:val="20"/>
        </w:rPr>
        <w:t>。</w:t>
      </w:r>
    </w:p>
    <w:p w14:paraId="7F7A3D2F">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18.2 </w:t>
      </w:r>
      <w:r>
        <w:rPr>
          <w:rFonts w:hint="eastAsia" w:ascii="黑体" w:hAnsi="黑体" w:eastAsia="黑体"/>
          <w:sz w:val="20"/>
          <w:szCs w:val="20"/>
        </w:rPr>
        <w:t>工伤和意外伤害保险</w:t>
      </w:r>
    </w:p>
    <w:p w14:paraId="69A28C5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1</w:t>
      </w:r>
      <w:r>
        <w:rPr>
          <w:rFonts w:ascii="仿宋_GB2312" w:eastAsia="仿宋_GB2312"/>
          <w:sz w:val="20"/>
          <w:szCs w:val="20"/>
        </w:rPr>
        <w:t>8.2.3 关于</w:t>
      </w:r>
      <w:r>
        <w:rPr>
          <w:rFonts w:hint="eastAsia" w:ascii="仿宋_GB2312" w:eastAsia="仿宋_GB2312"/>
          <w:sz w:val="20"/>
          <w:szCs w:val="20"/>
        </w:rPr>
        <w:t>工伤保险和意外伤害保险</w:t>
      </w:r>
      <w:r>
        <w:rPr>
          <w:rFonts w:ascii="仿宋_GB2312" w:eastAsia="仿宋_GB2312"/>
          <w:sz w:val="20"/>
          <w:szCs w:val="20"/>
        </w:rPr>
        <w:t>的特别</w:t>
      </w:r>
      <w:r>
        <w:rPr>
          <w:rFonts w:hint="eastAsia" w:ascii="仿宋_GB2312" w:eastAsia="仿宋_GB2312"/>
          <w:sz w:val="20"/>
          <w:szCs w:val="20"/>
        </w:rPr>
        <w:t>约</w:t>
      </w:r>
      <w:r>
        <w:rPr>
          <w:rFonts w:ascii="仿宋_GB2312" w:eastAsia="仿宋_GB2312"/>
          <w:sz w:val="20"/>
          <w:szCs w:val="20"/>
        </w:rPr>
        <w:t>定：</w:t>
      </w:r>
      <w:r>
        <w:rPr>
          <w:rFonts w:ascii="仿宋_GB2312" w:eastAsia="仿宋_GB2312"/>
          <w:sz w:val="20"/>
          <w:szCs w:val="20"/>
          <w:u w:val="single"/>
        </w:rPr>
        <w:t xml:space="preserve">          </w:t>
      </w:r>
      <w:r>
        <w:rPr>
          <w:rFonts w:hint="eastAsia" w:ascii="仿宋_GB2312" w:eastAsia="仿宋_GB2312"/>
          <w:sz w:val="20"/>
          <w:szCs w:val="20"/>
          <w:u w:val="single"/>
          <w:lang w:eastAsia="zh-CN"/>
        </w:rPr>
        <w:t>按照有关规定</w:t>
      </w:r>
      <w:r>
        <w:rPr>
          <w:rFonts w:ascii="仿宋_GB2312" w:eastAsia="仿宋_GB2312"/>
          <w:sz w:val="20"/>
          <w:szCs w:val="20"/>
          <w:u w:val="single"/>
        </w:rPr>
        <w:t xml:space="preserve">                 </w:t>
      </w:r>
      <w:r>
        <w:rPr>
          <w:rFonts w:hint="eastAsia" w:ascii="仿宋_GB2312" w:eastAsia="仿宋_GB2312"/>
          <w:sz w:val="20"/>
          <w:szCs w:val="20"/>
        </w:rPr>
        <w:t>。</w:t>
      </w:r>
    </w:p>
    <w:p w14:paraId="3C7F7BA4">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18.3 </w:t>
      </w:r>
      <w:r>
        <w:rPr>
          <w:rFonts w:hint="eastAsia" w:ascii="黑体" w:hAnsi="黑体" w:eastAsia="黑体"/>
          <w:sz w:val="20"/>
          <w:szCs w:val="20"/>
        </w:rPr>
        <w:t>货物保险</w:t>
      </w:r>
    </w:p>
    <w:p w14:paraId="579A5C9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76672" behindDoc="0" locked="0" layoutInCell="1" allowOverlap="1">
                <wp:simplePos x="0" y="0"/>
                <wp:positionH relativeFrom="column">
                  <wp:posOffset>666115</wp:posOffset>
                </wp:positionH>
                <wp:positionV relativeFrom="paragraph">
                  <wp:posOffset>206375</wp:posOffset>
                </wp:positionV>
                <wp:extent cx="1182370" cy="60960"/>
                <wp:effectExtent l="0" t="4445" r="17780" b="10795"/>
                <wp:wrapNone/>
                <wp:docPr id="18" name="直线 33"/>
                <wp:cNvGraphicFramePr/>
                <a:graphic xmlns:a="http://schemas.openxmlformats.org/drawingml/2006/main">
                  <a:graphicData uri="http://schemas.microsoft.com/office/word/2010/wordprocessingShape">
                    <wps:wsp>
                      <wps:cNvSpPr/>
                      <wps:spPr>
                        <a:xfrm flipV="1">
                          <a:off x="0" y="0"/>
                          <a:ext cx="1182370" cy="609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52.45pt;margin-top:16.25pt;height:4.8pt;width:93.1pt;z-index:251676672;mso-width-relative:page;mso-height-relative:page;" filled="f" stroked="t" coordsize="21600,21600" o:gfxdata="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TFexT1wAAAAkBAAAPAAAAAAAAAAEAIAAAACIAAABkcnMvZG93bnJldi54bWxQSwEC&#10;FAAUAAAACACHTuJAesEu8vUBAADrAwAADgAAAAAAAAABACAAAAAmAQAAZHJzL2Uyb0RvYy54bWxQ&#10;SwUGAAAAAAYABgBZAQAAjQUAAAAA&#10;">
                <v:fill on="f" focussize="0,0"/>
                <v:stroke color="#000000" joinstyle="round"/>
                <v:imagedata o:title=""/>
                <o:lock v:ext="edit" aspectratio="f"/>
              </v:line>
            </w:pict>
          </mc:Fallback>
        </mc:AlternateContent>
      </w:r>
      <w:r>
        <w:rPr>
          <w:rFonts w:hint="eastAsia" w:ascii="仿宋_GB2312" w:eastAsia="仿宋_GB2312"/>
          <w:sz w:val="20"/>
          <w:szCs w:val="20"/>
        </w:rPr>
        <w:t>关于承包人应为其施工设备、材料、工程设备和临时工程等办理财产</w:t>
      </w:r>
      <w:r>
        <w:rPr>
          <w:rFonts w:ascii="仿宋_GB2312" w:eastAsia="仿宋_GB2312"/>
          <w:sz w:val="20"/>
          <w:szCs w:val="20"/>
        </w:rPr>
        <w:t>保险的特别</w:t>
      </w:r>
      <w:r>
        <w:rPr>
          <w:rFonts w:hint="eastAsia" w:ascii="仿宋_GB2312" w:eastAsia="仿宋_GB2312"/>
          <w:sz w:val="20"/>
          <w:szCs w:val="20"/>
        </w:rPr>
        <w:t>约</w:t>
      </w:r>
      <w:r>
        <w:rPr>
          <w:rFonts w:ascii="仿宋_GB2312" w:eastAsia="仿宋_GB2312"/>
          <w:sz w:val="20"/>
          <w:szCs w:val="20"/>
        </w:rPr>
        <w:t>定：</w:t>
      </w:r>
      <w:r>
        <w:rPr>
          <w:rFonts w:ascii="仿宋_GB2312" w:eastAsia="仿宋_GB2312"/>
          <w:sz w:val="20"/>
          <w:szCs w:val="20"/>
          <w:u w:val="single"/>
        </w:rPr>
        <w:t xml:space="preserve">                              </w:t>
      </w:r>
      <w:r>
        <w:rPr>
          <w:rFonts w:hint="eastAsia" w:ascii="仿宋_GB2312" w:eastAsia="仿宋_GB2312"/>
          <w:sz w:val="20"/>
          <w:szCs w:val="20"/>
        </w:rPr>
        <w:t>。</w:t>
      </w:r>
    </w:p>
    <w:p w14:paraId="2CA11A0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18.4 </w:t>
      </w:r>
      <w:r>
        <w:rPr>
          <w:rFonts w:hint="eastAsia" w:ascii="黑体" w:hAnsi="黑体" w:eastAsia="黑体"/>
          <w:sz w:val="20"/>
          <w:szCs w:val="20"/>
        </w:rPr>
        <w:t>其他保险</w:t>
      </w:r>
    </w:p>
    <w:p w14:paraId="1C45EB3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69504" behindDoc="0" locked="0" layoutInCell="1" allowOverlap="1">
                <wp:simplePos x="0" y="0"/>
                <wp:positionH relativeFrom="column">
                  <wp:posOffset>1812925</wp:posOffset>
                </wp:positionH>
                <wp:positionV relativeFrom="paragraph">
                  <wp:posOffset>8255</wp:posOffset>
                </wp:positionV>
                <wp:extent cx="1212850" cy="123825"/>
                <wp:effectExtent l="635" t="4445" r="5715" b="5080"/>
                <wp:wrapNone/>
                <wp:docPr id="11" name="直线 12"/>
                <wp:cNvGraphicFramePr/>
                <a:graphic xmlns:a="http://schemas.openxmlformats.org/drawingml/2006/main">
                  <a:graphicData uri="http://schemas.microsoft.com/office/word/2010/wordprocessingShape">
                    <wps:wsp>
                      <wps:cNvSpPr/>
                      <wps:spPr>
                        <a:xfrm flipV="1">
                          <a:off x="0" y="0"/>
                          <a:ext cx="1212850" cy="1238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flip:y;margin-left:142.75pt;margin-top:0.65pt;height:9.75pt;width:95.5pt;z-index:251669504;mso-width-relative:page;mso-height-relative:page;" filled="f" stroked="t" coordsize="21600,21600" o:gfxdata="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KcQ4h1QAAAAgBAAAPAAAAAAAAAAEAIAAAACIAAABkcnMvZG93bnJldi54bWxQSwECFAAUAAAA&#10;CACHTuJA9tfpIPEBAADsAwAADgAAAAAAAAABACAAAAAkAQAAZHJzL2Uyb0RvYy54bWxQSwUGAAAA&#10;AAYABgBZAQAAhwUAAAAA&#10;">
                <v:fill on="f" focussize="0,0"/>
                <v:stroke color="#000000" joinstyle="round"/>
                <v:imagedata o:title=""/>
                <o:lock v:ext="edit" aspectratio="f"/>
              </v:line>
            </w:pict>
          </mc:Fallback>
        </mc:AlternateContent>
      </w:r>
      <w:r>
        <w:rPr>
          <w:rFonts w:hint="eastAsia" w:ascii="仿宋_GB2312" w:eastAsia="仿宋_GB2312"/>
          <w:sz w:val="20"/>
          <w:szCs w:val="20"/>
        </w:rPr>
        <w:t>关于其他保险的约定：</w:t>
      </w:r>
      <w:r>
        <w:rPr>
          <w:rFonts w:ascii="仿宋_GB2312" w:eastAsia="仿宋_GB2312"/>
          <w:sz w:val="20"/>
          <w:szCs w:val="20"/>
          <w:u w:val="single"/>
        </w:rPr>
        <w:t xml:space="preserve">                              </w:t>
      </w:r>
      <w:r>
        <w:rPr>
          <w:rFonts w:hint="eastAsia" w:ascii="仿宋_GB2312" w:eastAsia="仿宋_GB2312"/>
          <w:sz w:val="20"/>
          <w:szCs w:val="20"/>
        </w:rPr>
        <w:t>。</w:t>
      </w:r>
    </w:p>
    <w:p w14:paraId="71A4888D">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18.5 </w:t>
      </w:r>
      <w:r>
        <w:rPr>
          <w:rFonts w:hint="eastAsia" w:ascii="黑体" w:hAnsi="黑体" w:eastAsia="黑体"/>
          <w:sz w:val="20"/>
          <w:szCs w:val="20"/>
        </w:rPr>
        <w:t>对各项保险的一般要求</w:t>
      </w:r>
    </w:p>
    <w:p w14:paraId="718EF24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18.5.2 保险凭证</w:t>
      </w:r>
    </w:p>
    <w:p w14:paraId="1A2869C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保险单的条件：</w:t>
      </w:r>
      <w:r>
        <w:rPr>
          <w:rFonts w:ascii="仿宋_GB2312" w:eastAsia="仿宋_GB2312"/>
          <w:sz w:val="20"/>
          <w:szCs w:val="20"/>
          <w:u w:val="single"/>
        </w:rPr>
        <w:t xml:space="preserve">  </w:t>
      </w:r>
      <w:r>
        <w:rPr>
          <w:rFonts w:hint="eastAsia" w:ascii="仿宋_GB2312" w:eastAsia="仿宋_GB2312"/>
          <w:sz w:val="20"/>
          <w:szCs w:val="20"/>
          <w:u w:val="single"/>
          <w:lang w:eastAsia="zh-CN"/>
        </w:rPr>
        <w:t>按照有关规定</w:t>
      </w:r>
      <w:r>
        <w:rPr>
          <w:rFonts w:ascii="仿宋_GB2312" w:eastAsia="仿宋_GB2312"/>
          <w:sz w:val="20"/>
          <w:szCs w:val="20"/>
          <w:u w:val="single"/>
        </w:rPr>
        <w:t xml:space="preserve">         </w:t>
      </w:r>
      <w:r>
        <w:rPr>
          <w:rFonts w:hint="eastAsia" w:ascii="仿宋_GB2312" w:eastAsia="仿宋_GB2312"/>
          <w:sz w:val="20"/>
          <w:szCs w:val="20"/>
        </w:rPr>
        <w:t>。</w:t>
      </w:r>
    </w:p>
    <w:p w14:paraId="07570DE4">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18.5.4 通知义务</w:t>
      </w:r>
    </w:p>
    <w:p w14:paraId="77AB3737">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关于变更保险合同时的通知义务的约定：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0F5B7394">
      <w:pPr>
        <w:pStyle w:val="84"/>
        <w:keepNext w:val="0"/>
        <w:keepLines w:val="0"/>
        <w:pageBreakBefore w:val="0"/>
        <w:widowControl/>
        <w:overflowPunct/>
        <w:autoSpaceDE/>
        <w:autoSpaceDN/>
        <w:bidi w:val="0"/>
        <w:adjustRightInd w:val="0"/>
        <w:spacing w:line="240" w:lineRule="exact"/>
        <w:textAlignment w:val="auto"/>
        <w:rPr>
          <w:rFonts w:ascii="黑体" w:hAnsi="黑体" w:eastAsia="黑体"/>
          <w:b w:val="0"/>
          <w:bCs/>
          <w:sz w:val="20"/>
          <w:szCs w:val="13"/>
        </w:rPr>
      </w:pPr>
      <w:bookmarkStart w:id="37" w:name="_Toc54862350"/>
      <w:r>
        <w:rPr>
          <w:rFonts w:hint="eastAsia" w:ascii="黑体" w:hAnsi="黑体" w:eastAsia="黑体"/>
          <w:b w:val="0"/>
          <w:bCs/>
          <w:sz w:val="20"/>
          <w:szCs w:val="13"/>
        </w:rPr>
        <w:t>第</w:t>
      </w:r>
      <w:r>
        <w:rPr>
          <w:rFonts w:ascii="黑体" w:hAnsi="黑体" w:eastAsia="黑体"/>
          <w:b w:val="0"/>
          <w:bCs/>
          <w:sz w:val="20"/>
          <w:szCs w:val="13"/>
        </w:rPr>
        <w:t>20条</w:t>
      </w:r>
      <w:r>
        <w:rPr>
          <w:rFonts w:hint="eastAsia" w:ascii="黑体" w:hAnsi="黑体" w:eastAsia="黑体"/>
          <w:b w:val="0"/>
          <w:bCs/>
          <w:sz w:val="20"/>
          <w:szCs w:val="13"/>
        </w:rPr>
        <w:t xml:space="preserve"> 争议解决</w:t>
      </w:r>
      <w:bookmarkEnd w:id="37"/>
    </w:p>
    <w:p w14:paraId="7366119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20.3 </w:t>
      </w:r>
      <w:r>
        <w:rPr>
          <w:rFonts w:hint="eastAsia" w:ascii="黑体" w:hAnsi="黑体" w:eastAsia="黑体"/>
          <w:sz w:val="20"/>
          <w:szCs w:val="20"/>
        </w:rPr>
        <w:t>争议评审</w:t>
      </w:r>
    </w:p>
    <w:p w14:paraId="3EF444A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 xml:space="preserve">合同当事人是否同意将工程争议提交争议评审小组决定： </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w:t>
      </w:r>
      <w:r>
        <w:rPr>
          <w:rFonts w:ascii="仿宋_GB2312" w:eastAsia="仿宋_GB2312"/>
          <w:sz w:val="20"/>
          <w:szCs w:val="20"/>
          <w:u w:val="single"/>
        </w:rPr>
        <w:t xml:space="preserve"> </w:t>
      </w:r>
      <w:r>
        <w:rPr>
          <w:rFonts w:hint="eastAsia" w:ascii="仿宋_GB2312" w:eastAsia="仿宋_GB2312"/>
          <w:sz w:val="20"/>
          <w:szCs w:val="20"/>
        </w:rPr>
        <w:t>。</w:t>
      </w:r>
    </w:p>
    <w:p w14:paraId="428E56D6">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20.3.1</w:t>
      </w:r>
      <w:r>
        <w:rPr>
          <w:rFonts w:hint="eastAsia" w:ascii="仿宋_GB2312" w:eastAsia="仿宋_GB2312"/>
          <w:sz w:val="20"/>
          <w:szCs w:val="20"/>
        </w:rPr>
        <w:t xml:space="preserve"> 争议评审小组</w:t>
      </w:r>
      <w:r>
        <w:rPr>
          <w:rFonts w:ascii="仿宋_GB2312" w:eastAsia="仿宋_GB2312"/>
          <w:sz w:val="20"/>
          <w:szCs w:val="20"/>
        </w:rPr>
        <w:t>的确定</w:t>
      </w:r>
    </w:p>
    <w:p w14:paraId="6F23336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争议评审小组成员的人数：</w:t>
      </w:r>
      <w:r>
        <w:rPr>
          <w:rFonts w:ascii="仿宋_GB2312" w:eastAsia="仿宋_GB2312"/>
          <w:sz w:val="20"/>
          <w:szCs w:val="20"/>
          <w:u w:val="single"/>
        </w:rPr>
        <w:t xml:space="preserve"> </w:t>
      </w:r>
      <w:r>
        <w:rPr>
          <w:rFonts w:hint="eastAsia" w:ascii="仿宋_GB2312" w:eastAsia="仿宋_GB2312"/>
          <w:sz w:val="20"/>
          <w:szCs w:val="20"/>
          <w:u w:val="single"/>
          <w:lang w:eastAsia="zh-CN"/>
        </w:rPr>
        <w:t>1-3人 。</w:t>
      </w:r>
    </w:p>
    <w:p w14:paraId="027E0E4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争议评审小组成员的确定：</w:t>
      </w:r>
      <w:r>
        <w:rPr>
          <w:rFonts w:ascii="仿宋_GB2312" w:eastAsia="仿宋_GB2312"/>
          <w:sz w:val="20"/>
          <w:szCs w:val="20"/>
          <w:u w:val="single"/>
        </w:rPr>
        <w:t xml:space="preserve"> </w:t>
      </w:r>
      <w:r>
        <w:rPr>
          <w:rFonts w:hint="eastAsia" w:ascii="仿宋_GB2312" w:eastAsia="仿宋_GB2312"/>
          <w:sz w:val="20"/>
          <w:szCs w:val="20"/>
          <w:u w:val="single"/>
          <w:lang w:eastAsia="zh-CN"/>
        </w:rPr>
        <w:t xml:space="preserve">合同当事人应共同各自选派1-3名争议评审员，组成争议评审小组 </w:t>
      </w:r>
      <w:r>
        <w:rPr>
          <w:rFonts w:ascii="仿宋_GB2312" w:eastAsia="仿宋_GB2312"/>
          <w:sz w:val="20"/>
          <w:szCs w:val="20"/>
        </w:rPr>
        <w:t>。</w:t>
      </w:r>
    </w:p>
    <w:p w14:paraId="1509F8C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选定争议避免/评审组的期限：</w:t>
      </w:r>
      <w:r>
        <w:rPr>
          <w:rFonts w:ascii="仿宋_GB2312" w:eastAsia="仿宋_GB2312"/>
          <w:sz w:val="20"/>
          <w:szCs w:val="20"/>
          <w:u w:val="single"/>
        </w:rPr>
        <w:t xml:space="preserve"> </w:t>
      </w:r>
      <w:r>
        <w:rPr>
          <w:rFonts w:hint="eastAsia" w:ascii="仿宋_GB2312" w:eastAsia="仿宋_GB2312"/>
          <w:sz w:val="20"/>
          <w:szCs w:val="20"/>
          <w:u w:val="single"/>
          <w:lang w:eastAsia="zh-CN"/>
        </w:rPr>
        <w:t xml:space="preserve">合同当事人应自合同签订之日起28天内，或者因争议发生后14天内 </w:t>
      </w:r>
      <w:r>
        <w:rPr>
          <w:rFonts w:ascii="仿宋_GB2312" w:eastAsia="仿宋_GB2312"/>
          <w:sz w:val="20"/>
          <w:szCs w:val="20"/>
        </w:rPr>
        <w:t>。</w:t>
      </w:r>
    </w:p>
    <w:p w14:paraId="263515B0">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评审机构：</w:t>
      </w:r>
      <w:r>
        <w:rPr>
          <w:rFonts w:ascii="仿宋_GB2312" w:eastAsia="仿宋_GB2312"/>
          <w:sz w:val="20"/>
          <w:szCs w:val="20"/>
          <w:u w:val="single"/>
        </w:rPr>
        <w:t xml:space="preserve">                                        </w:t>
      </w:r>
      <w:r>
        <w:rPr>
          <w:rFonts w:ascii="仿宋_GB2312" w:eastAsia="仿宋_GB2312"/>
          <w:sz w:val="20"/>
          <w:szCs w:val="20"/>
        </w:rPr>
        <w:t>。</w:t>
      </w:r>
    </w:p>
    <w:p w14:paraId="404286FB">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其他事项的约定：</w:t>
      </w:r>
      <w:r>
        <w:rPr>
          <w:rFonts w:ascii="仿宋_GB2312" w:eastAsia="仿宋_GB2312"/>
          <w:sz w:val="20"/>
          <w:szCs w:val="20"/>
          <w:u w:val="single"/>
        </w:rPr>
        <w:t xml:space="preserve"> </w:t>
      </w:r>
      <w:r>
        <w:rPr>
          <w:rFonts w:hint="eastAsia" w:ascii="仿宋_GB2312" w:eastAsia="仿宋_GB2312"/>
          <w:sz w:val="20"/>
          <w:szCs w:val="20"/>
          <w:u w:val="single"/>
          <w:lang w:eastAsia="zh-CN"/>
        </w:rPr>
        <w:t>执行通用条款合同签订有关方面的内容</w:t>
      </w:r>
      <w:r>
        <w:rPr>
          <w:rFonts w:ascii="仿宋_GB2312" w:eastAsia="仿宋_GB2312"/>
          <w:sz w:val="20"/>
          <w:szCs w:val="20"/>
          <w:u w:val="single"/>
        </w:rPr>
        <w:t xml:space="preserve"> </w:t>
      </w:r>
      <w:r>
        <w:rPr>
          <w:rFonts w:ascii="仿宋_GB2312" w:eastAsia="仿宋_GB2312"/>
          <w:sz w:val="20"/>
          <w:szCs w:val="20"/>
        </w:rPr>
        <w:t>。</w:t>
      </w:r>
    </w:p>
    <w:p w14:paraId="103D8CC8">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争议评审员报酬</w:t>
      </w:r>
      <w:r>
        <w:rPr>
          <w:rFonts w:hint="eastAsia" w:ascii="仿宋_GB2312" w:eastAsia="仿宋_GB2312"/>
          <w:sz w:val="20"/>
          <w:szCs w:val="20"/>
        </w:rPr>
        <w:t>的承担人：</w:t>
      </w:r>
      <w:r>
        <w:rPr>
          <w:rFonts w:ascii="仿宋_GB2312" w:eastAsia="仿宋_GB2312"/>
          <w:sz w:val="20"/>
          <w:szCs w:val="20"/>
          <w:u w:val="single"/>
        </w:rPr>
        <w:t xml:space="preserve"> </w:t>
      </w:r>
      <w:r>
        <w:rPr>
          <w:rFonts w:hint="eastAsia" w:ascii="仿宋_GB2312" w:eastAsia="仿宋_GB2312"/>
          <w:sz w:val="20"/>
          <w:szCs w:val="20"/>
          <w:u w:val="single"/>
          <w:lang w:eastAsia="zh-CN"/>
        </w:rPr>
        <w:t>评审人员的报酬由合同当事人各自承担</w:t>
      </w:r>
      <w:r>
        <w:rPr>
          <w:rFonts w:ascii="仿宋_GB2312" w:eastAsia="仿宋_GB2312"/>
          <w:sz w:val="20"/>
          <w:szCs w:val="20"/>
          <w:u w:val="single"/>
        </w:rPr>
        <w:t xml:space="preserve"> </w:t>
      </w:r>
      <w:r>
        <w:rPr>
          <w:rFonts w:hint="eastAsia" w:ascii="仿宋_GB2312" w:eastAsia="仿宋_GB2312"/>
          <w:sz w:val="20"/>
          <w:szCs w:val="20"/>
        </w:rPr>
        <w:t>。</w:t>
      </w:r>
    </w:p>
    <w:p w14:paraId="7C6C87FF">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20.3.2 争议的避免</w:t>
      </w:r>
    </w:p>
    <w:p w14:paraId="30BDAEAC">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发包人和承包人是否均出席争议避免的非正式讨论：</w:t>
      </w:r>
      <w:r>
        <w:rPr>
          <w:rFonts w:ascii="仿宋_GB2312" w:eastAsia="仿宋_GB2312"/>
          <w:sz w:val="20"/>
          <w:szCs w:val="20"/>
          <w:u w:val="single"/>
        </w:rPr>
        <w:t xml:space="preserve">         </w:t>
      </w:r>
      <w:r>
        <w:rPr>
          <w:rFonts w:hint="eastAsia" w:ascii="仿宋_GB2312" w:eastAsia="仿宋_GB2312"/>
          <w:sz w:val="20"/>
          <w:szCs w:val="20"/>
          <w:u w:val="single"/>
          <w:lang w:eastAsia="zh-CN"/>
        </w:rPr>
        <w:t>双方另行商量</w:t>
      </w:r>
      <w:r>
        <w:rPr>
          <w:rFonts w:ascii="仿宋_GB2312" w:eastAsia="仿宋_GB2312"/>
          <w:sz w:val="20"/>
          <w:szCs w:val="20"/>
          <w:u w:val="single"/>
        </w:rPr>
        <w:t xml:space="preserve">              </w:t>
      </w:r>
      <w:r>
        <w:rPr>
          <w:rFonts w:ascii="仿宋_GB2312" w:eastAsia="仿宋_GB2312"/>
          <w:sz w:val="20"/>
          <w:szCs w:val="20"/>
        </w:rPr>
        <w:t>。</w:t>
      </w:r>
    </w:p>
    <w:p w14:paraId="032062AD">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ascii="仿宋_GB2312" w:eastAsia="仿宋_GB2312"/>
          <w:sz w:val="20"/>
          <w:szCs w:val="20"/>
        </w:rPr>
        <w:t>20.3.3</w:t>
      </w:r>
      <w:r>
        <w:rPr>
          <w:rFonts w:hint="eastAsia" w:ascii="仿宋_GB2312" w:eastAsia="仿宋_GB2312"/>
          <w:sz w:val="20"/>
          <w:szCs w:val="20"/>
        </w:rPr>
        <w:t xml:space="preserve"> 争议评审小组的决定</w:t>
      </w:r>
    </w:p>
    <w:p w14:paraId="68728D72">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关于争议评审小组的决定的特别约定：</w:t>
      </w:r>
      <w:r>
        <w:rPr>
          <w:rFonts w:ascii="仿宋_GB2312" w:eastAsia="仿宋_GB2312"/>
          <w:sz w:val="20"/>
          <w:szCs w:val="20"/>
          <w:u w:val="single"/>
        </w:rPr>
        <w:t xml:space="preserve">  </w:t>
      </w:r>
      <w:r>
        <w:rPr>
          <w:rFonts w:hint="eastAsia" w:ascii="仿宋_GB2312" w:eastAsia="仿宋_GB2312"/>
          <w:sz w:val="20"/>
          <w:szCs w:val="20"/>
          <w:u w:val="single"/>
          <w:lang w:eastAsia="zh-CN"/>
        </w:rPr>
        <w:t>按照有关规定</w:t>
      </w:r>
      <w:r>
        <w:rPr>
          <w:rFonts w:ascii="仿宋_GB2312" w:eastAsia="仿宋_GB2312"/>
          <w:sz w:val="20"/>
          <w:szCs w:val="20"/>
          <w:u w:val="single"/>
        </w:rPr>
        <w:t xml:space="preserve">   </w:t>
      </w:r>
      <w:r>
        <w:rPr>
          <w:rFonts w:ascii="仿宋_GB2312" w:eastAsia="仿宋_GB2312"/>
          <w:sz w:val="20"/>
          <w:szCs w:val="20"/>
        </w:rPr>
        <w:t>。</w:t>
      </w:r>
    </w:p>
    <w:p w14:paraId="05185EE7">
      <w:pPr>
        <w:keepNext w:val="0"/>
        <w:keepLines w:val="0"/>
        <w:pageBreakBefore w:val="0"/>
        <w:widowControl/>
        <w:wordWrap/>
        <w:overflowPunct/>
        <w:topLinePunct w:val="0"/>
        <w:autoSpaceDE/>
        <w:autoSpaceDN/>
        <w:bidi w:val="0"/>
        <w:adjustRightInd w:val="0"/>
        <w:spacing w:line="240" w:lineRule="exact"/>
        <w:ind w:firstLine="600"/>
        <w:textAlignment w:val="auto"/>
        <w:rPr>
          <w:rFonts w:ascii="黑体" w:hAnsi="黑体" w:eastAsia="黑体"/>
          <w:sz w:val="20"/>
          <w:szCs w:val="20"/>
        </w:rPr>
      </w:pPr>
      <w:r>
        <w:rPr>
          <w:rFonts w:ascii="黑体" w:hAnsi="黑体" w:eastAsia="黑体"/>
          <w:sz w:val="20"/>
          <w:szCs w:val="20"/>
        </w:rPr>
        <w:t xml:space="preserve">20.4 </w:t>
      </w:r>
      <w:r>
        <w:rPr>
          <w:rFonts w:hint="eastAsia" w:ascii="黑体" w:hAnsi="黑体" w:eastAsia="黑体"/>
          <w:sz w:val="20"/>
          <w:szCs w:val="20"/>
        </w:rPr>
        <w:t>仲裁或诉讼</w:t>
      </w:r>
    </w:p>
    <w:p w14:paraId="4CE98D9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因合同及合同有关事项发生的争议，按下列第</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2</w:t>
      </w:r>
      <w:r>
        <w:rPr>
          <w:rFonts w:ascii="仿宋_GB2312" w:eastAsia="仿宋_GB2312"/>
          <w:sz w:val="20"/>
          <w:szCs w:val="20"/>
          <w:u w:val="single"/>
        </w:rPr>
        <w:t xml:space="preserve"> </w:t>
      </w:r>
      <w:r>
        <w:rPr>
          <w:rFonts w:ascii="仿宋_GB2312" w:eastAsia="仿宋_GB2312"/>
          <w:sz w:val="20"/>
          <w:szCs w:val="20"/>
        </w:rPr>
        <w:t>种方式解决：</w:t>
      </w:r>
    </w:p>
    <w:p w14:paraId="5671B7F3">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sz w:val="20"/>
          <w:szCs w:val="11"/>
        </w:rPr>
        <mc:AlternateContent>
          <mc:Choice Requires="wps">
            <w:drawing>
              <wp:anchor distT="0" distB="0" distL="114300" distR="114300" simplePos="0" relativeHeight="251670528" behindDoc="0" locked="0" layoutInCell="1" allowOverlap="1">
                <wp:simplePos x="0" y="0"/>
                <wp:positionH relativeFrom="column">
                  <wp:posOffset>828040</wp:posOffset>
                </wp:positionH>
                <wp:positionV relativeFrom="paragraph">
                  <wp:posOffset>88265</wp:posOffset>
                </wp:positionV>
                <wp:extent cx="469900" cy="31750"/>
                <wp:effectExtent l="635" t="4445" r="5715" b="20955"/>
                <wp:wrapNone/>
                <wp:docPr id="12" name="直线 13"/>
                <wp:cNvGraphicFramePr/>
                <a:graphic xmlns:a="http://schemas.openxmlformats.org/drawingml/2006/main">
                  <a:graphicData uri="http://schemas.microsoft.com/office/word/2010/wordprocessingShape">
                    <wps:wsp>
                      <wps:cNvSpPr/>
                      <wps:spPr>
                        <a:xfrm flipV="1">
                          <a:off x="0" y="0"/>
                          <a:ext cx="469900" cy="317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3" o:spid="_x0000_s1026" o:spt="20" style="position:absolute;left:0pt;flip:y;margin-left:65.2pt;margin-top:6.95pt;height:2.5pt;width:37pt;z-index:251670528;mso-width-relative:page;mso-height-relative:page;" filled="f" stroked="t" coordsize="21600,21600" o:gfxdata="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FJGJtUAAAAJAQAADwAAAAAAAAABACAAAAAiAAAAZHJzL2Rvd25yZXYueG1sUEsBAhQA&#10;FAAAAAgAh07iQEzs83H1AQAA6gMAAA4AAAAAAAAAAQAgAAAAJAEAAGRycy9lMm9Eb2MueG1sUEsF&#10;BgAAAAAGAAYAWQEAAIsFAAAAAA==&#10;">
                <v:fill on="f" focussize="0,0"/>
                <v:stroke color="#000000" joinstyle="round"/>
                <v:imagedata o:title=""/>
                <o:lock v:ext="edit" aspectratio="f"/>
              </v:line>
            </w:pict>
          </mc:Fallback>
        </mc:AlternateContent>
      </w:r>
      <w:r>
        <w:rPr>
          <w:rFonts w:hint="eastAsia" w:ascii="仿宋_GB2312" w:eastAsia="仿宋_GB2312"/>
          <w:sz w:val="20"/>
          <w:szCs w:val="20"/>
        </w:rPr>
        <w:t>（</w:t>
      </w:r>
      <w:r>
        <w:rPr>
          <w:rFonts w:ascii="仿宋_GB2312" w:eastAsia="仿宋_GB2312"/>
          <w:sz w:val="20"/>
          <w:szCs w:val="20"/>
        </w:rPr>
        <w:t>1）向</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hint="eastAsia" w:ascii="仿宋_GB2312" w:eastAsia="仿宋_GB2312"/>
          <w:sz w:val="20"/>
          <w:szCs w:val="20"/>
          <w:u w:val="single"/>
          <w:lang w:val="en-US" w:eastAsia="zh-CN"/>
        </w:rPr>
        <w:t xml:space="preserve">  </w:t>
      </w:r>
      <w:r>
        <w:rPr>
          <w:rFonts w:ascii="仿宋_GB2312" w:eastAsia="仿宋_GB2312"/>
          <w:sz w:val="20"/>
          <w:szCs w:val="20"/>
          <w:u w:val="single"/>
        </w:rPr>
        <w:t xml:space="preserve"> </w:t>
      </w:r>
      <w:r>
        <w:rPr>
          <w:rFonts w:ascii="仿宋_GB2312" w:eastAsia="仿宋_GB2312"/>
          <w:sz w:val="20"/>
          <w:szCs w:val="20"/>
        </w:rPr>
        <w:t>仲裁委员会申请仲裁；</w:t>
      </w:r>
    </w:p>
    <w:p w14:paraId="2E5A2DA1">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r>
        <w:rPr>
          <w:rFonts w:hint="eastAsia" w:ascii="仿宋_GB2312" w:eastAsia="仿宋_GB2312"/>
          <w:sz w:val="20"/>
          <w:szCs w:val="20"/>
        </w:rPr>
        <w:t>（</w:t>
      </w:r>
      <w:r>
        <w:rPr>
          <w:rFonts w:ascii="仿宋_GB2312" w:eastAsia="仿宋_GB2312"/>
          <w:sz w:val="20"/>
          <w:szCs w:val="20"/>
        </w:rPr>
        <w:t>2）向</w:t>
      </w:r>
      <w:r>
        <w:rPr>
          <w:rFonts w:ascii="仿宋_GB2312" w:eastAsia="仿宋_GB2312"/>
          <w:sz w:val="20"/>
          <w:szCs w:val="20"/>
          <w:u w:val="single"/>
        </w:rPr>
        <w:t xml:space="preserve"> </w:t>
      </w:r>
      <w:r>
        <w:rPr>
          <w:rFonts w:hint="eastAsia" w:ascii="仿宋_GB2312" w:eastAsia="仿宋_GB2312"/>
          <w:sz w:val="20"/>
          <w:szCs w:val="20"/>
          <w:u w:val="single"/>
          <w:lang w:eastAsia="zh-CN"/>
        </w:rPr>
        <w:t>镇巴县</w:t>
      </w:r>
      <w:r>
        <w:rPr>
          <w:rFonts w:ascii="仿宋_GB2312" w:eastAsia="仿宋_GB2312"/>
          <w:sz w:val="20"/>
          <w:szCs w:val="20"/>
          <w:u w:val="single"/>
        </w:rPr>
        <w:t xml:space="preserve">  </w:t>
      </w:r>
      <w:r>
        <w:rPr>
          <w:rFonts w:ascii="仿宋_GB2312" w:eastAsia="仿宋_GB2312"/>
          <w:sz w:val="20"/>
          <w:szCs w:val="20"/>
        </w:rPr>
        <w:t>人民法院起诉。</w:t>
      </w:r>
    </w:p>
    <w:p w14:paraId="02E4C165">
      <w:pPr>
        <w:keepNext w:val="0"/>
        <w:keepLines w:val="0"/>
        <w:pageBreakBefore w:val="0"/>
        <w:widowControl/>
        <w:wordWrap/>
        <w:overflowPunct/>
        <w:topLinePunct w:val="0"/>
        <w:autoSpaceDE/>
        <w:autoSpaceDN/>
        <w:bidi w:val="0"/>
        <w:adjustRightInd w:val="0"/>
        <w:spacing w:line="240" w:lineRule="exact"/>
        <w:ind w:firstLine="600"/>
        <w:textAlignment w:val="auto"/>
        <w:rPr>
          <w:rFonts w:ascii="仿宋_GB2312" w:eastAsia="仿宋_GB2312"/>
          <w:sz w:val="20"/>
          <w:szCs w:val="20"/>
        </w:rPr>
      </w:pPr>
    </w:p>
    <w:p w14:paraId="63CBD9EB">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sz w:val="20"/>
          <w:szCs w:val="20"/>
          <w:lang w:val="en-US" w:eastAsia="zh-CN"/>
        </w:rPr>
      </w:pPr>
      <w:r>
        <w:rPr>
          <w:rFonts w:hint="eastAsia" w:ascii="仿宋_GB2312" w:eastAsia="仿宋_GB2312"/>
          <w:sz w:val="20"/>
          <w:szCs w:val="20"/>
          <w:lang w:val="en-US" w:eastAsia="zh-CN"/>
        </w:rPr>
        <w:t>本合同采用的是“建设工程施工合同示范文本”，第二部分为通用条款，可参阅电子版，经双方确认不予重复打印。</w:t>
      </w:r>
    </w:p>
    <w:p w14:paraId="28A55CDB">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sz w:val="20"/>
          <w:szCs w:val="20"/>
          <w:lang w:val="en-US" w:eastAsia="zh-CN"/>
        </w:rPr>
      </w:pPr>
    </w:p>
    <w:p w14:paraId="6C26EC5C">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sz w:val="20"/>
          <w:szCs w:val="20"/>
          <w:lang w:val="en-US" w:eastAsia="zh-CN"/>
        </w:rPr>
      </w:pPr>
    </w:p>
    <w:p w14:paraId="12A65D3E">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sz w:val="20"/>
          <w:szCs w:val="20"/>
          <w:lang w:val="en-US" w:eastAsia="zh-CN"/>
        </w:rPr>
      </w:pPr>
    </w:p>
    <w:p w14:paraId="68C62362">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cs="Times New Roman"/>
          <w:sz w:val="20"/>
          <w:szCs w:val="20"/>
        </w:rPr>
      </w:pPr>
      <w:bookmarkStart w:id="38" w:name="_Toc54862351"/>
      <w:r>
        <w:rPr>
          <w:rFonts w:hint="eastAsia" w:ascii="仿宋_GB2312" w:eastAsia="仿宋_GB2312" w:cs="Times New Roman"/>
          <w:sz w:val="20"/>
          <w:szCs w:val="20"/>
        </w:rPr>
        <w:t>专用合同条件附件</w:t>
      </w:r>
      <w:bookmarkEnd w:id="38"/>
    </w:p>
    <w:p w14:paraId="2917B988">
      <w:pPr>
        <w:keepNext w:val="0"/>
        <w:keepLines w:val="0"/>
        <w:pageBreakBefore w:val="0"/>
        <w:widowControl/>
        <w:wordWrap/>
        <w:overflowPunct/>
        <w:topLinePunct w:val="0"/>
        <w:autoSpaceDE/>
        <w:autoSpaceDN/>
        <w:bidi w:val="0"/>
        <w:adjustRightInd w:val="0"/>
        <w:spacing w:line="240" w:lineRule="exact"/>
        <w:ind w:firstLine="600"/>
        <w:jc w:val="center"/>
        <w:textAlignment w:val="auto"/>
        <w:rPr>
          <w:rFonts w:hint="eastAsia" w:ascii="仿宋_GB2312" w:eastAsia="仿宋_GB2312" w:cs="Times New Roman"/>
          <w:b/>
          <w:bCs/>
          <w:sz w:val="21"/>
          <w:szCs w:val="21"/>
        </w:rPr>
      </w:pPr>
      <w:bookmarkStart w:id="39" w:name="_Toc54862354"/>
      <w:bookmarkStart w:id="40" w:name="_Toc20171895"/>
      <w:r>
        <w:rPr>
          <w:rFonts w:hint="eastAsia" w:ascii="仿宋_GB2312" w:eastAsia="仿宋_GB2312" w:cs="Times New Roman"/>
          <w:b/>
          <w:bCs/>
          <w:sz w:val="21"/>
          <w:szCs w:val="21"/>
        </w:rPr>
        <w:t>工程质量保修书</w:t>
      </w:r>
      <w:bookmarkEnd w:id="39"/>
      <w:bookmarkEnd w:id="40"/>
    </w:p>
    <w:p w14:paraId="2E3345EC">
      <w:pPr>
        <w:keepNext w:val="0"/>
        <w:keepLines w:val="0"/>
        <w:pageBreakBefore w:val="0"/>
        <w:widowControl/>
        <w:wordWrap/>
        <w:overflowPunct/>
        <w:topLinePunct w:val="0"/>
        <w:autoSpaceDE/>
        <w:autoSpaceDN/>
        <w:bidi w:val="0"/>
        <w:adjustRightInd w:val="0"/>
        <w:spacing w:line="240" w:lineRule="exact"/>
        <w:ind w:firstLine="600"/>
        <w:textAlignment w:val="auto"/>
        <w:rPr>
          <w:rFonts w:hint="default" w:ascii="仿宋_GB2312" w:eastAsia="仿宋_GB2312" w:cs="Times New Roman"/>
          <w:sz w:val="20"/>
          <w:szCs w:val="20"/>
          <w:lang w:val="en-US"/>
        </w:rPr>
      </w:pPr>
      <w:r>
        <w:rPr>
          <w:rFonts w:hint="eastAsia" w:ascii="仿宋_GB2312" w:eastAsia="仿宋_GB2312" w:cs="Times New Roman"/>
          <w:sz w:val="20"/>
          <w:szCs w:val="20"/>
        </w:rPr>
        <w:t>发包人（全称）：</w:t>
      </w:r>
      <w:r>
        <w:rPr>
          <w:rFonts w:hint="eastAsia" w:ascii="仿宋_GB2312" w:eastAsia="仿宋_GB2312" w:cs="Times New Roman"/>
          <w:sz w:val="20"/>
          <w:szCs w:val="20"/>
          <w:lang w:val="en-US" w:eastAsia="zh-CN"/>
        </w:rPr>
        <w:t xml:space="preserve">    </w:t>
      </w:r>
    </w:p>
    <w:p w14:paraId="7C35B724">
      <w:pPr>
        <w:keepNext w:val="0"/>
        <w:keepLines w:val="0"/>
        <w:pageBreakBefore w:val="0"/>
        <w:widowControl/>
        <w:wordWrap/>
        <w:overflowPunct/>
        <w:topLinePunct w:val="0"/>
        <w:autoSpaceDE/>
        <w:autoSpaceDN/>
        <w:bidi w:val="0"/>
        <w:adjustRightInd w:val="0"/>
        <w:spacing w:line="240" w:lineRule="exact"/>
        <w:ind w:firstLine="600"/>
        <w:textAlignment w:val="auto"/>
        <w:rPr>
          <w:rFonts w:hint="default" w:ascii="仿宋_GB2312" w:eastAsia="仿宋_GB2312" w:cs="Times New Roman"/>
          <w:sz w:val="20"/>
          <w:szCs w:val="20"/>
          <w:lang w:val="en-US" w:eastAsia="zh-CN"/>
        </w:rPr>
      </w:pPr>
      <w:r>
        <w:rPr>
          <w:rFonts w:hint="eastAsia" w:ascii="仿宋_GB2312" w:eastAsia="仿宋_GB2312" w:cs="Times New Roman"/>
          <w:sz w:val="20"/>
          <w:szCs w:val="20"/>
        </w:rPr>
        <w:t xml:space="preserve">承包人（全称）： </w:t>
      </w:r>
      <w:r>
        <w:rPr>
          <w:rFonts w:hint="eastAsia" w:ascii="仿宋_GB2312" w:eastAsia="仿宋_GB2312" w:cs="Times New Roman"/>
          <w:sz w:val="20"/>
          <w:szCs w:val="20"/>
          <w:lang w:val="en-US" w:eastAsia="zh-CN"/>
        </w:rPr>
        <w:t xml:space="preserve">  </w:t>
      </w:r>
      <w:r>
        <w:rPr>
          <w:rFonts w:hint="eastAsia" w:ascii="仿宋_GB2312" w:eastAsia="仿宋_GB2312" w:cs="Times New Roman"/>
          <w:sz w:val="20"/>
          <w:szCs w:val="20"/>
        </w:rPr>
        <w:t xml:space="preserve"> </w:t>
      </w:r>
      <w:r>
        <w:rPr>
          <w:rFonts w:hint="eastAsia" w:ascii="仿宋_GB2312" w:eastAsia="仿宋_GB2312" w:cs="Times New Roman"/>
          <w:sz w:val="20"/>
          <w:szCs w:val="20"/>
          <w:lang w:val="en-US" w:eastAsia="zh-CN"/>
        </w:rPr>
        <w:t xml:space="preserve">       </w:t>
      </w:r>
    </w:p>
    <w:p w14:paraId="15921B2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发包人和承包人根据《中华人民共和国建筑法》和《建设工程质量管理条例》，经协商一致就</w:t>
      </w:r>
      <w:r>
        <w:rPr>
          <w:rFonts w:hint="eastAsia" w:ascii="仿宋_GB2312" w:eastAsia="仿宋_GB2312" w:cs="Times New Roman"/>
          <w:sz w:val="20"/>
          <w:szCs w:val="20"/>
          <w:lang w:eastAsia="zh-CN"/>
        </w:rPr>
        <w:t>镇巴县</w:t>
      </w:r>
      <w:r>
        <w:rPr>
          <w:rFonts w:hint="eastAsia" w:ascii="仿宋_GB2312" w:eastAsia="仿宋_GB2312" w:cs="Times New Roman"/>
          <w:sz w:val="20"/>
          <w:szCs w:val="20"/>
          <w:lang w:val="en-US" w:eastAsia="zh-CN"/>
        </w:rPr>
        <w:t>中医药健康产业园公寓楼室外工程建设项目</w:t>
      </w:r>
      <w:r>
        <w:rPr>
          <w:rFonts w:hint="eastAsia" w:ascii="仿宋_GB2312" w:eastAsia="仿宋_GB2312" w:cs="Times New Roman"/>
          <w:sz w:val="20"/>
          <w:szCs w:val="20"/>
        </w:rPr>
        <w:t>（工程全称）订立工程质量保修书。</w:t>
      </w:r>
    </w:p>
    <w:p w14:paraId="085A6216">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一、工程质量保修范围和内容</w:t>
      </w:r>
    </w:p>
    <w:p w14:paraId="168BEFB0">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承包人在质量保修期内，按照有关法律规定和合同约定，承担工程质量保修责任。</w:t>
      </w:r>
    </w:p>
    <w:p w14:paraId="20E91F0B">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按</w:t>
      </w:r>
      <w:r>
        <w:rPr>
          <w:rFonts w:hint="eastAsia" w:ascii="仿宋_GB2312" w:eastAsia="仿宋_GB2312" w:cs="Times New Roman"/>
          <w:sz w:val="20"/>
          <w:szCs w:val="20"/>
          <w:lang w:val="en-US" w:eastAsia="zh-CN"/>
        </w:rPr>
        <w:t>住建</w:t>
      </w:r>
      <w:r>
        <w:rPr>
          <w:rFonts w:hint="eastAsia" w:ascii="仿宋_GB2312" w:eastAsia="仿宋_GB2312" w:cs="Times New Roman"/>
          <w:sz w:val="20"/>
          <w:szCs w:val="20"/>
        </w:rPr>
        <w:t>部《房屋建筑工程和市政基础设施工程竣工验收备案管理暂行办法》执行。</w:t>
      </w:r>
    </w:p>
    <w:p w14:paraId="46518C54">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二、质量保修期</w:t>
      </w:r>
    </w:p>
    <w:p w14:paraId="642DFF65">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根据《建设工程质量管理条例》及有关规定，工程的质量保修期如下：</w:t>
      </w:r>
    </w:p>
    <w:p w14:paraId="7D2D292A">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1．地基基础工程和主体结构工程为设计文件规定的工程合理使用年限；</w:t>
      </w:r>
    </w:p>
    <w:p w14:paraId="282DF595">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2．屋面防水工程、有防水要求的卫生间、房间和外墙面的防渗为 </w:t>
      </w:r>
      <w:r>
        <w:rPr>
          <w:rFonts w:hint="eastAsia" w:ascii="仿宋_GB2312" w:eastAsia="仿宋_GB2312" w:cs="Times New Roman"/>
          <w:sz w:val="20"/>
          <w:szCs w:val="20"/>
          <w:lang w:val="en-US" w:eastAsia="zh-CN"/>
        </w:rPr>
        <w:t>5</w:t>
      </w:r>
      <w:r>
        <w:rPr>
          <w:rFonts w:hint="eastAsia" w:ascii="仿宋_GB2312" w:eastAsia="仿宋_GB2312" w:cs="Times New Roman"/>
          <w:sz w:val="20"/>
          <w:szCs w:val="20"/>
        </w:rPr>
        <w:t>年；</w:t>
      </w:r>
    </w:p>
    <w:p w14:paraId="3FBF567B">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3．装修工程为  </w:t>
      </w:r>
      <w:r>
        <w:rPr>
          <w:rFonts w:hint="eastAsia" w:ascii="仿宋_GB2312" w:eastAsia="仿宋_GB2312" w:cs="Times New Roman"/>
          <w:sz w:val="20"/>
          <w:szCs w:val="20"/>
          <w:lang w:val="en-US" w:eastAsia="zh-CN"/>
        </w:rPr>
        <w:t>2</w:t>
      </w:r>
      <w:r>
        <w:rPr>
          <w:rFonts w:hint="eastAsia" w:ascii="仿宋_GB2312" w:eastAsia="仿宋_GB2312" w:cs="Times New Roman"/>
          <w:sz w:val="20"/>
          <w:szCs w:val="20"/>
        </w:rPr>
        <w:t xml:space="preserve">  年；</w:t>
      </w:r>
    </w:p>
    <w:p w14:paraId="55BCFE3F">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4．电气管线、给排水管道、设备安装工程为 </w:t>
      </w:r>
      <w:r>
        <w:rPr>
          <w:rFonts w:hint="eastAsia" w:ascii="仿宋_GB2312" w:eastAsia="仿宋_GB2312" w:cs="Times New Roman"/>
          <w:sz w:val="20"/>
          <w:szCs w:val="20"/>
          <w:lang w:val="en-US" w:eastAsia="zh-CN"/>
        </w:rPr>
        <w:t>2</w:t>
      </w:r>
      <w:r>
        <w:rPr>
          <w:rFonts w:hint="eastAsia" w:ascii="仿宋_GB2312" w:eastAsia="仿宋_GB2312" w:cs="Times New Roman"/>
          <w:sz w:val="20"/>
          <w:szCs w:val="20"/>
        </w:rPr>
        <w:t xml:space="preserve">   年；</w:t>
      </w:r>
    </w:p>
    <w:p w14:paraId="49E15FBB">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mc:AlternateContent>
          <mc:Choice Requires="wps">
            <w:drawing>
              <wp:anchor distT="0" distB="0" distL="114300" distR="114300" simplePos="0" relativeHeight="251677696" behindDoc="0" locked="0" layoutInCell="1" allowOverlap="1">
                <wp:simplePos x="0" y="0"/>
                <wp:positionH relativeFrom="column">
                  <wp:posOffset>1575435</wp:posOffset>
                </wp:positionH>
                <wp:positionV relativeFrom="paragraph">
                  <wp:posOffset>79375</wp:posOffset>
                </wp:positionV>
                <wp:extent cx="267970" cy="69850"/>
                <wp:effectExtent l="1270" t="4445" r="16510" b="20955"/>
                <wp:wrapNone/>
                <wp:docPr id="19" name="直线 39"/>
                <wp:cNvGraphicFramePr/>
                <a:graphic xmlns:a="http://schemas.openxmlformats.org/drawingml/2006/main">
                  <a:graphicData uri="http://schemas.microsoft.com/office/word/2010/wordprocessingShape">
                    <wps:wsp>
                      <wps:cNvSpPr/>
                      <wps:spPr>
                        <a:xfrm flipV="1">
                          <a:off x="0" y="0"/>
                          <a:ext cx="267970" cy="698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9" o:spid="_x0000_s1026" o:spt="20" style="position:absolute;left:0pt;flip:y;margin-left:124.05pt;margin-top:6.25pt;height:5.5pt;width:21.1pt;z-index:251677696;mso-width-relative:page;mso-height-relative:page;" filled="f" stroked="t" coordsize="21600,21600" o:gfxdata="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xa0t/XAAAACQEAAA8AAAAAAAAAAQAgAAAAIgAAAGRycy9kb3ducmV2LnhtbFBLAQIU&#10;ABQAAAAIAIdO4kAZz/yz9AEAAOo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eastAsia="仿宋_GB2312" w:cs="Times New Roman"/>
          <w:sz w:val="20"/>
          <w:szCs w:val="20"/>
        </w:rPr>
        <w:t>5．供热与供冷系统为</w:t>
      </w:r>
      <w:r>
        <w:rPr>
          <w:rFonts w:hint="eastAsia" w:ascii="仿宋_GB2312" w:eastAsia="仿宋_GB2312" w:cs="Times New Roman"/>
          <w:sz w:val="20"/>
          <w:szCs w:val="20"/>
          <w:u w:val="single"/>
        </w:rPr>
        <w:t xml:space="preserve">        </w:t>
      </w:r>
      <w:r>
        <w:rPr>
          <w:rFonts w:hint="eastAsia" w:ascii="仿宋_GB2312" w:eastAsia="仿宋_GB2312" w:cs="Times New Roman"/>
          <w:sz w:val="20"/>
          <w:szCs w:val="20"/>
        </w:rPr>
        <w:t>个采暖期、供冷期；</w:t>
      </w:r>
    </w:p>
    <w:p w14:paraId="26BF9976">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6．住宅小区内的给排水设施、道路等配套工程为</w:t>
      </w:r>
      <w:r>
        <w:rPr>
          <w:rFonts w:hint="eastAsia" w:ascii="仿宋_GB2312" w:eastAsia="仿宋_GB2312" w:cs="Times New Roman"/>
          <w:sz w:val="20"/>
          <w:szCs w:val="20"/>
          <w:lang w:val="en-US" w:eastAsia="zh-CN"/>
        </w:rPr>
        <w:t>1</w:t>
      </w:r>
      <w:r>
        <w:rPr>
          <w:rFonts w:hint="eastAsia" w:ascii="仿宋_GB2312" w:eastAsia="仿宋_GB2312" w:cs="Times New Roman"/>
          <w:sz w:val="20"/>
          <w:szCs w:val="20"/>
        </w:rPr>
        <w:t xml:space="preserve"> 年；</w:t>
      </w:r>
    </w:p>
    <w:p w14:paraId="7D1378B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mc:AlternateContent>
          <mc:Choice Requires="wps">
            <w:drawing>
              <wp:anchor distT="0" distB="0" distL="114300" distR="114300" simplePos="0" relativeHeight="251678720" behindDoc="0" locked="0" layoutInCell="1" allowOverlap="1">
                <wp:simplePos x="0" y="0"/>
                <wp:positionH relativeFrom="column">
                  <wp:posOffset>2044700</wp:posOffset>
                </wp:positionH>
                <wp:positionV relativeFrom="paragraph">
                  <wp:posOffset>62865</wp:posOffset>
                </wp:positionV>
                <wp:extent cx="1233170" cy="132080"/>
                <wp:effectExtent l="635" t="4445" r="4445" b="15875"/>
                <wp:wrapNone/>
                <wp:docPr id="20" name="直线 40"/>
                <wp:cNvGraphicFramePr/>
                <a:graphic xmlns:a="http://schemas.openxmlformats.org/drawingml/2006/main">
                  <a:graphicData uri="http://schemas.microsoft.com/office/word/2010/wordprocessingShape">
                    <wps:wsp>
                      <wps:cNvSpPr/>
                      <wps:spPr>
                        <a:xfrm flipV="1">
                          <a:off x="0" y="0"/>
                          <a:ext cx="1233170" cy="1320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0" o:spid="_x0000_s1026" o:spt="20" style="position:absolute;left:0pt;flip:y;margin-left:161pt;margin-top:4.95pt;height:10.4pt;width:97.1pt;z-index:251678720;mso-width-relative:page;mso-height-relative:page;" filled="f" stroked="t" coordsize="21600,21600" o:gfxdata="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vI521gAAAAgBAAAPAAAAAAAAAAEAIAAAACIAAABkcnMvZG93bnJldi54bWxQSwECFAAU&#10;AAAACACHTuJAvNGYrvMBAADsAwAADgAAAAAAAAABACAAAAAlAQAAZHJzL2Uyb0RvYy54bWxQSwUG&#10;AAAAAAYABgBZAQAAigUAAAAA&#10;">
                <v:fill on="f" focussize="0,0"/>
                <v:stroke color="#000000" joinstyle="round"/>
                <v:imagedata o:title=""/>
                <o:lock v:ext="edit" aspectratio="f"/>
              </v:line>
            </w:pict>
          </mc:Fallback>
        </mc:AlternateContent>
      </w:r>
      <w:r>
        <w:rPr>
          <w:rFonts w:hint="eastAsia" w:ascii="仿宋_GB2312" w:eastAsia="仿宋_GB2312" w:cs="Times New Roman"/>
          <w:sz w:val="20"/>
          <w:szCs w:val="20"/>
        </w:rPr>
        <w:t>7．其他项目保修期限约定如下：</w:t>
      </w:r>
      <w:r>
        <w:rPr>
          <w:rFonts w:hint="eastAsia" w:ascii="仿宋_GB2312" w:eastAsia="仿宋_GB2312" w:cs="Times New Roman"/>
          <w:sz w:val="20"/>
          <w:szCs w:val="20"/>
          <w:u w:val="single"/>
        </w:rPr>
        <w:t xml:space="preserve">                     </w:t>
      </w:r>
      <w:r>
        <w:rPr>
          <w:rFonts w:hint="eastAsia" w:ascii="仿宋_GB2312" w:eastAsia="仿宋_GB2312" w:cs="Times New Roman"/>
          <w:sz w:val="20"/>
          <w:szCs w:val="20"/>
        </w:rPr>
        <w:t xml:space="preserve"> 。</w:t>
      </w:r>
    </w:p>
    <w:p w14:paraId="7C9B95ED">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质量保修期自工程竣工验收合格之日起计算。</w:t>
      </w:r>
    </w:p>
    <w:p w14:paraId="7C356A9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三、缺陷责任期</w:t>
      </w:r>
    </w:p>
    <w:p w14:paraId="7DEA639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工程缺陷责任期为 </w:t>
      </w:r>
      <w:r>
        <w:rPr>
          <w:rFonts w:hint="eastAsia" w:ascii="仿宋_GB2312" w:eastAsia="仿宋_GB2312" w:cs="Times New Roman"/>
          <w:sz w:val="20"/>
          <w:szCs w:val="20"/>
          <w:lang w:val="en-US" w:eastAsia="zh-CN"/>
        </w:rPr>
        <w:t xml:space="preserve">12 </w:t>
      </w:r>
      <w:r>
        <w:rPr>
          <w:rFonts w:hint="eastAsia" w:ascii="仿宋_GB2312" w:eastAsia="仿宋_GB2312" w:cs="Times New Roman"/>
          <w:sz w:val="20"/>
          <w:szCs w:val="20"/>
        </w:rPr>
        <w:t>个月，缺陷责任期自工程通过竣工验收之日起计算。单位/区段工程先于全部工程进行验收，单位/区段工程缺陷责任期自单位/区段工程验收合格之日起算。</w:t>
      </w:r>
    </w:p>
    <w:p w14:paraId="5502B1BE">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缺陷责任期终止后，发包人应返还剩余的质量保证金。</w:t>
      </w:r>
    </w:p>
    <w:p w14:paraId="5991749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四、质量保修责任</w:t>
      </w:r>
    </w:p>
    <w:p w14:paraId="7CD3CC43">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1．属于保修范围、内容的项目，承包人应当在接到保修通知之日起7天内派人保修。承包人不在约定期限内派人保修的，发包人可以委托他人修理。</w:t>
      </w:r>
    </w:p>
    <w:p w14:paraId="192E09A3">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2．发生紧急事故需抢修的，承包人在接到事故通知后，应当立即到达事故现场抢修。</w:t>
      </w:r>
    </w:p>
    <w:p w14:paraId="0E76DA6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3C4333A9">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4．质量保修完成后，由发包人组织验收。</w:t>
      </w:r>
    </w:p>
    <w:p w14:paraId="5E6FDAFF">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五、保修费用</w:t>
      </w:r>
    </w:p>
    <w:p w14:paraId="0C055DD0">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保修费用由造成质量缺陷的责任方承担。</w:t>
      </w:r>
    </w:p>
    <w:p w14:paraId="6D24047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mc:AlternateContent>
          <mc:Choice Requires="wps">
            <w:drawing>
              <wp:anchor distT="0" distB="0" distL="114300" distR="114300" simplePos="0" relativeHeight="251679744" behindDoc="0" locked="0" layoutInCell="1" allowOverlap="1">
                <wp:simplePos x="0" y="0"/>
                <wp:positionH relativeFrom="column">
                  <wp:posOffset>2533650</wp:posOffset>
                </wp:positionH>
                <wp:positionV relativeFrom="paragraph">
                  <wp:posOffset>635</wp:posOffset>
                </wp:positionV>
                <wp:extent cx="958215" cy="137795"/>
                <wp:effectExtent l="635" t="4445" r="12700" b="10160"/>
                <wp:wrapNone/>
                <wp:docPr id="21" name="直线 41"/>
                <wp:cNvGraphicFramePr/>
                <a:graphic xmlns:a="http://schemas.openxmlformats.org/drawingml/2006/main">
                  <a:graphicData uri="http://schemas.microsoft.com/office/word/2010/wordprocessingShape">
                    <wps:wsp>
                      <wps:cNvSpPr/>
                      <wps:spPr>
                        <a:xfrm flipV="1">
                          <a:off x="0" y="0"/>
                          <a:ext cx="958215" cy="13779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1" o:spid="_x0000_s1026" o:spt="20" style="position:absolute;left:0pt;flip:y;margin-left:199.5pt;margin-top:0.05pt;height:10.85pt;width:75.45pt;z-index:251679744;mso-width-relative:page;mso-height-relative:page;" filled="f" stroked="t" coordsize="21600,21600" o:gfxdata="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ZTkA/VAAAABwEAAA8AAAAAAAAAAQAgAAAAIgAAAGRycy9kb3ducmV2LnhtbFBLAQIUABQAAAAI&#10;AIdO4kDtaxfF8AEAAOsDAAAOAAAAAAAAAAEAIAAAACQBAABkcnMvZTJvRG9jLnhtbFBLBQYAAAAA&#10;BgAGAFkBAACGBQAAAAA=&#10;">
                <v:fill on="f" focussize="0,0"/>
                <v:stroke color="#000000" joinstyle="round"/>
                <v:imagedata o:title=""/>
                <o:lock v:ext="edit" aspectratio="f"/>
              </v:line>
            </w:pict>
          </mc:Fallback>
        </mc:AlternateContent>
      </w:r>
      <w:r>
        <w:rPr>
          <w:rFonts w:hint="eastAsia" w:ascii="仿宋_GB2312" w:eastAsia="仿宋_GB2312" w:cs="Times New Roman"/>
          <w:sz w:val="20"/>
          <w:szCs w:val="20"/>
        </w:rPr>
        <w:t>六、双方约定的其他工程质量保修事项：</w:t>
      </w:r>
      <w:r>
        <w:rPr>
          <w:rFonts w:hint="eastAsia" w:ascii="仿宋_GB2312" w:eastAsia="仿宋_GB2312" w:cs="Times New Roman"/>
          <w:sz w:val="20"/>
          <w:szCs w:val="20"/>
          <w:u w:val="single"/>
        </w:rPr>
        <w:t xml:space="preserve">                </w:t>
      </w:r>
      <w:r>
        <w:rPr>
          <w:rFonts w:hint="eastAsia" w:ascii="仿宋_GB2312" w:eastAsia="仿宋_GB2312" w:cs="Times New Roman"/>
          <w:sz w:val="20"/>
          <w:szCs w:val="20"/>
        </w:rPr>
        <w:t>。</w:t>
      </w:r>
    </w:p>
    <w:p w14:paraId="0499F005">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工程质量保修书由发包人、承包人在工程竣工验收前共同签署，作为工程总承包合同附件，其有效期限至保修期满。</w:t>
      </w:r>
    </w:p>
    <w:p w14:paraId="60FA45E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7C7E7FDB">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6F1D220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发包人(公章)：               承包人(公章)：          </w:t>
      </w:r>
    </w:p>
    <w:p w14:paraId="22FD7190">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   </w:t>
      </w:r>
    </w:p>
    <w:p w14:paraId="4AC9847A">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法定代表人(签字)：           法定代表人(签字)：       </w:t>
      </w:r>
    </w:p>
    <w:p w14:paraId="164EEB93">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3DCA18A0">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地  址：                 </w:t>
      </w:r>
      <w:r>
        <w:rPr>
          <w:rFonts w:hint="eastAsia" w:ascii="仿宋_GB2312" w:eastAsia="仿宋_GB2312" w:cs="Times New Roman"/>
          <w:sz w:val="20"/>
          <w:szCs w:val="20"/>
          <w:lang w:val="en-US" w:eastAsia="zh-CN"/>
        </w:rPr>
        <w:t xml:space="preserve">   </w:t>
      </w:r>
      <w:r>
        <w:rPr>
          <w:rFonts w:hint="eastAsia" w:ascii="仿宋_GB2312" w:eastAsia="仿宋_GB2312" w:cs="Times New Roman"/>
          <w:sz w:val="20"/>
          <w:szCs w:val="20"/>
        </w:rPr>
        <w:t xml:space="preserve"> 地  址：          </w:t>
      </w:r>
    </w:p>
    <w:p w14:paraId="1A256D14">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6B33F47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电  话：                     电  话：</w:t>
      </w:r>
    </w:p>
    <w:p w14:paraId="30EBDA61">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开户银行：                   开户银行：</w:t>
      </w:r>
    </w:p>
    <w:p w14:paraId="7210A1DA">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3F182422">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账  号：                    </w:t>
      </w:r>
      <w:r>
        <w:rPr>
          <w:rFonts w:hint="eastAsia" w:ascii="仿宋_GB2312" w:eastAsia="仿宋_GB2312" w:cs="Times New Roman"/>
          <w:sz w:val="20"/>
          <w:szCs w:val="20"/>
          <w:lang w:val="en-US" w:eastAsia="zh-CN"/>
        </w:rPr>
        <w:t xml:space="preserve"> </w:t>
      </w:r>
      <w:r>
        <w:rPr>
          <w:rFonts w:hint="eastAsia" w:ascii="仿宋_GB2312" w:eastAsia="仿宋_GB2312" w:cs="Times New Roman"/>
          <w:sz w:val="20"/>
          <w:szCs w:val="20"/>
        </w:rPr>
        <w:t>账  号：</w:t>
      </w:r>
    </w:p>
    <w:p w14:paraId="14F07804">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p>
    <w:p w14:paraId="4436FC5A">
      <w:pPr>
        <w:keepNext w:val="0"/>
        <w:keepLines w:val="0"/>
        <w:pageBreakBefore w:val="0"/>
        <w:widowControl/>
        <w:wordWrap/>
        <w:overflowPunct/>
        <w:topLinePunct w:val="0"/>
        <w:autoSpaceDE/>
        <w:autoSpaceDN/>
        <w:bidi w:val="0"/>
        <w:adjustRightInd w:val="0"/>
        <w:spacing w:line="240" w:lineRule="exact"/>
        <w:ind w:firstLine="600"/>
        <w:textAlignment w:val="auto"/>
        <w:rPr>
          <w:rFonts w:hint="eastAsia" w:ascii="仿宋_GB2312" w:eastAsia="仿宋_GB2312" w:cs="Times New Roman"/>
          <w:sz w:val="20"/>
          <w:szCs w:val="20"/>
        </w:rPr>
      </w:pPr>
      <w:r>
        <w:rPr>
          <w:rFonts w:hint="eastAsia" w:ascii="仿宋_GB2312" w:eastAsia="仿宋_GB2312" w:cs="Times New Roman"/>
          <w:sz w:val="20"/>
          <w:szCs w:val="20"/>
        </w:rPr>
        <w:t xml:space="preserve">邮政编码：                   邮政编码： </w:t>
      </w:r>
    </w:p>
    <w:p w14:paraId="259369A2">
      <w:pPr>
        <w:pageBreakBefore w:val="0"/>
        <w:widowControl/>
        <w:kinsoku/>
        <w:wordWrap/>
        <w:overflowPunct/>
        <w:topLinePunct w:val="0"/>
        <w:autoSpaceDE/>
        <w:autoSpaceDN/>
        <w:bidi w:val="0"/>
        <w:snapToGrid/>
        <w:spacing w:line="380" w:lineRule="exact"/>
        <w:ind w:left="5320" w:leftChars="0" w:hanging="5320" w:hangingChars="1900"/>
        <w:textAlignment w:val="auto"/>
        <w:rPr>
          <w:rFonts w:hint="eastAsia" w:ascii="仿宋_GB2312" w:eastAsia="仿宋_GB2312" w:cs="Times New Roman"/>
          <w:sz w:val="28"/>
          <w:szCs w:val="28"/>
        </w:rPr>
      </w:pPr>
    </w:p>
    <w:p w14:paraId="21F14724">
      <w:pPr>
        <w:keepNext w:val="0"/>
        <w:keepLines w:val="0"/>
        <w:pageBreakBefore w:val="0"/>
        <w:widowControl/>
        <w:wordWrap/>
        <w:overflowPunct/>
        <w:topLinePunct w:val="0"/>
        <w:autoSpaceDE/>
        <w:autoSpaceDN/>
        <w:bidi w:val="0"/>
        <w:adjustRightInd w:val="0"/>
        <w:spacing w:line="240" w:lineRule="exact"/>
        <w:ind w:left="0" w:leftChars="0" w:firstLine="0" w:firstLineChars="0"/>
        <w:textAlignment w:val="auto"/>
        <w:rPr>
          <w:rFonts w:hint="eastAsia" w:ascii="仿宋_GB2312" w:eastAsia="仿宋_GB2312"/>
          <w:sz w:val="20"/>
          <w:szCs w:val="20"/>
          <w:lang w:val="en-US" w:eastAsia="zh-CN"/>
        </w:rPr>
      </w:pPr>
    </w:p>
    <w:p w14:paraId="42F54460">
      <w:pPr>
        <w:keepNext w:val="0"/>
        <w:keepLines w:val="0"/>
        <w:pageBreakBefore w:val="0"/>
        <w:widowControl/>
        <w:kinsoku/>
        <w:wordWrap/>
        <w:overflowPunct/>
        <w:topLinePunct w:val="0"/>
        <w:autoSpaceDE/>
        <w:autoSpaceDN/>
        <w:bidi w:val="0"/>
        <w:adjustRightInd w:val="0"/>
        <w:snapToGrid/>
        <w:spacing w:line="240" w:lineRule="exact"/>
        <w:ind w:left="3800" w:leftChars="0" w:hanging="3800" w:hangingChars="1900"/>
        <w:textAlignment w:val="auto"/>
        <w:rPr>
          <w:rFonts w:hint="eastAsia" w:ascii="仿宋_GB2312" w:eastAsia="仿宋_GB2312" w:cs="Times New Roman"/>
          <w:sz w:val="20"/>
          <w:szCs w:val="20"/>
        </w:rPr>
      </w:pPr>
    </w:p>
    <w:sectPr>
      <w:headerReference r:id="rId7" w:type="default"/>
      <w:footerReference r:id="rId8" w:type="default"/>
      <w:pgSz w:w="11906" w:h="16838"/>
      <w:pgMar w:top="1440" w:right="1080" w:bottom="1440" w:left="1080" w:header="720" w:footer="998"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CG Times">
    <w:altName w:val="Times New Roman"/>
    <w:panose1 w:val="00000000000000000000"/>
    <w:charset w:val="00"/>
    <w:family w:val="roman"/>
    <w:pitch w:val="default"/>
    <w:sig w:usb0="00000007" w:usb1="00000000" w:usb2="00000000" w:usb3="00000000" w:csb0="00000093" w:csb1="00000000"/>
  </w:font>
  <w:font w:name="仿宋_GB2312">
    <w:panose1 w:val="02010609030101010101"/>
    <w:charset w:val="86"/>
    <w:family w:val="modern"/>
    <w:pitch w:val="default"/>
    <w:sig w:usb0="00000001" w:usb1="080E0000" w:usb2="00000000" w:usb3="00000000" w:csb0="00040000" w:csb1="00000000"/>
  </w:font>
  <w:font w:name="Times">
    <w:altName w:val="Times New Roman"/>
    <w:panose1 w:val="02020603050405020304"/>
    <w:charset w:val="00"/>
    <w:family w:val="roman"/>
    <w:pitch w:val="default"/>
    <w:sig w:usb0="E0002EFF" w:usb1="C000785B" w:usb2="00000009" w:usb3="00000000" w:csb0="000001FF" w:csb1="00000000"/>
  </w:font>
  <w:font w:name="华文中宋">
    <w:altName w:val="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312BB">
    <w:pPr>
      <w:pStyle w:val="22"/>
    </w:pPr>
    <w:r>
      <w:rPr>
        <w:rFonts w:hint="eastAsia"/>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F43DC">
    <w:r>
      <w:fldChar w:fldCharType="begin"/>
    </w:r>
    <w:r>
      <w:instrText xml:space="preserve"> PAGE   \* MERGEFORMAT </w:instrText>
    </w:r>
    <w:r>
      <w:fldChar w:fldCharType="separate"/>
    </w:r>
    <w:r>
      <w:rPr>
        <w:rFonts w:eastAsia="Times New Roman"/>
        <w:sz w:val="18"/>
      </w:rPr>
      <w:t>1</w:t>
    </w:r>
    <w:r>
      <w:rPr>
        <w:rFonts w:eastAsia="Times New Roman"/>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64391">
    <w:pPr>
      <w:pStyle w:val="22"/>
      <w:rPr>
        <w:rFonts w:hint="eastAsia" w:cs="宋体"/>
      </w:rPr>
    </w:pPr>
    <w:r>
      <w:rPr>
        <w:rFonts w:hint="eastAsia" w:cs="宋体"/>
      </w:rPr>
      <w:fldChar w:fldCharType="begin"/>
    </w:r>
    <w:r>
      <w:rPr>
        <w:rFonts w:hint="eastAsia" w:cs="宋体"/>
      </w:rPr>
      <w:instrText xml:space="preserve"> PAGE   \* MERGEFORMAT </w:instrText>
    </w:r>
    <w:r>
      <w:rPr>
        <w:rFonts w:hint="eastAsia" w:cs="宋体"/>
      </w:rPr>
      <w:fldChar w:fldCharType="separate"/>
    </w:r>
    <w:r>
      <w:rPr>
        <w:rFonts w:hint="eastAsia" w:cs="宋体"/>
      </w:rPr>
      <w:t>154</w:t>
    </w:r>
    <w:r>
      <w:rPr>
        <w:rFonts w:hint="eastAsia" w:cs="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92389">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3617C"/>
    <w:multiLevelType w:val="singleLevel"/>
    <w:tmpl w:val="D7D3617C"/>
    <w:lvl w:ilvl="0" w:tentative="0">
      <w:start w:val="3"/>
      <w:numFmt w:val="chineseCounting"/>
      <w:suff w:val="space"/>
      <w:lvlText w:val="第%1部分"/>
      <w:lvlJc w:val="left"/>
      <w:rPr>
        <w:rFonts w:hint="eastAsia"/>
      </w:rPr>
    </w:lvl>
  </w:abstractNum>
  <w:abstractNum w:abstractNumId="1">
    <w:nsid w:val="01E967D5"/>
    <w:multiLevelType w:val="multilevel"/>
    <w:tmpl w:val="01E967D5"/>
    <w:lvl w:ilvl="0" w:tentative="0">
      <w:start w:val="1"/>
      <w:numFmt w:val="chineseCountingThousand"/>
      <w:pStyle w:val="82"/>
      <w:lvlText w:val="%1、"/>
      <w:lvlJc w:val="left"/>
      <w:pPr>
        <w:ind w:left="0" w:firstLine="40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D8C6054"/>
    <w:multiLevelType w:val="multilevel"/>
    <w:tmpl w:val="0D8C6054"/>
    <w:lvl w:ilvl="0" w:tentative="0">
      <w:start w:val="1"/>
      <w:numFmt w:val="decimal"/>
      <w:pStyle w:val="81"/>
      <w:lvlText w:val="%1."/>
      <w:lvlJc w:val="left"/>
      <w:pPr>
        <w:ind w:left="780"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1" w:tentative="0">
      <w:start w:val="1"/>
      <w:numFmt w:val="decimal"/>
      <w:lvlText w:val="%2)"/>
      <w:lvlJc w:val="left"/>
      <w:pPr>
        <w:ind w:left="1200" w:hanging="36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229734FF"/>
    <w:multiLevelType w:val="multilevel"/>
    <w:tmpl w:val="229734FF"/>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4">
    <w:nsid w:val="28D9536E"/>
    <w:multiLevelType w:val="multilevel"/>
    <w:tmpl w:val="28D9536E"/>
    <w:lvl w:ilvl="0" w:tentative="0">
      <w:start w:val="1"/>
      <w:numFmt w:val="upperLetter"/>
      <w:pStyle w:val="73"/>
      <w:lvlText w:val="(%1)"/>
      <w:lvlJc w:val="left"/>
      <w:pPr>
        <w:tabs>
          <w:tab w:val="left" w:pos="624"/>
        </w:tabs>
        <w:ind w:left="624" w:hanging="624"/>
      </w:pPr>
    </w:lvl>
    <w:lvl w:ilvl="1" w:tentative="0">
      <w:start w:val="1"/>
      <w:numFmt w:val="upperLetter"/>
      <w:pStyle w:val="87"/>
      <w:lvlText w:val="(%2)"/>
      <w:lvlJc w:val="left"/>
      <w:pPr>
        <w:tabs>
          <w:tab w:val="left" w:pos="1417"/>
        </w:tabs>
        <w:ind w:left="1417" w:hanging="793"/>
      </w:pPr>
    </w:lvl>
    <w:lvl w:ilvl="2" w:tentative="0">
      <w:start w:val="1"/>
      <w:numFmt w:val="upperLetter"/>
      <w:pStyle w:val="96"/>
      <w:lvlText w:val="(%3)"/>
      <w:lvlJc w:val="left"/>
      <w:pPr>
        <w:tabs>
          <w:tab w:val="left" w:pos="1928"/>
        </w:tabs>
        <w:ind w:left="1928" w:hanging="511"/>
      </w:pPr>
    </w:lvl>
    <w:lvl w:ilvl="3" w:tentative="0">
      <w:start w:val="1"/>
      <w:numFmt w:val="lowerLetter"/>
      <w:lvlText w:val="(%4)"/>
      <w:lvlJc w:val="left"/>
      <w:pPr>
        <w:tabs>
          <w:tab w:val="left" w:pos="1928"/>
        </w:tabs>
        <w:ind w:left="1928" w:hanging="511"/>
      </w:pPr>
    </w:lvl>
    <w:lvl w:ilvl="4" w:tentative="0">
      <w:start w:val="1"/>
      <w:numFmt w:val="lowerRoman"/>
      <w:lvlText w:val="(%5)"/>
      <w:lvlJc w:val="left"/>
      <w:pPr>
        <w:tabs>
          <w:tab w:val="left" w:pos="2438"/>
        </w:tabs>
        <w:ind w:left="2438" w:hanging="510"/>
      </w:pPr>
    </w:lvl>
    <w:lvl w:ilvl="5" w:tentative="0">
      <w:start w:val="1"/>
      <w:numFmt w:val="decimal"/>
      <w:lvlText w:val="(%6)"/>
      <w:lvlJc w:val="left"/>
      <w:pPr>
        <w:tabs>
          <w:tab w:val="left" w:pos="2948"/>
        </w:tabs>
        <w:ind w:left="2948" w:hanging="51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decimal"/>
      <w:lvlRestart w:val="0"/>
      <w:lvlText w:val="SCHEDULE %9"/>
      <w:lvlJc w:val="left"/>
      <w:pPr>
        <w:tabs>
          <w:tab w:val="left" w:pos="0"/>
        </w:tabs>
        <w:ind w:left="0" w:firstLine="0"/>
      </w:pPr>
    </w:lvl>
  </w:abstractNum>
  <w:abstractNum w:abstractNumId="5">
    <w:nsid w:val="301F5202"/>
    <w:multiLevelType w:val="multilevel"/>
    <w:tmpl w:val="301F5202"/>
    <w:lvl w:ilvl="0" w:tentative="0">
      <w:start w:val="1"/>
      <w:numFmt w:val="decimal"/>
      <w:lvlText w:val="第%1条"/>
      <w:lvlJc w:val="left"/>
      <w:pPr>
        <w:ind w:left="851" w:firstLine="0"/>
      </w:pPr>
    </w:lvl>
    <w:lvl w:ilvl="1" w:tentative="0">
      <w:start w:val="1"/>
      <w:numFmt w:val="decimal"/>
      <w:pStyle w:val="78"/>
      <w:lvlText w:val="%1.%2"/>
      <w:lvlJc w:val="left"/>
      <w:pPr>
        <w:ind w:left="991" w:hanging="567"/>
      </w:pPr>
    </w:lvl>
    <w:lvl w:ilvl="2" w:tentative="0">
      <w:start w:val="1"/>
      <w:numFmt w:val="decimal"/>
      <w:pStyle w:val="88"/>
      <w:lvlText w:val="%1.%2.%3"/>
      <w:lvlJc w:val="left"/>
      <w:pPr>
        <w:ind w:left="2835" w:hanging="567"/>
      </w:pPr>
    </w:lvl>
    <w:lvl w:ilvl="3" w:tentative="0">
      <w:start w:val="1"/>
      <w:numFmt w:val="decimal"/>
      <w:lvlText w:val="%1.%2.%3.%4"/>
      <w:lvlJc w:val="left"/>
      <w:pPr>
        <w:ind w:left="1983" w:hanging="708"/>
      </w:pPr>
    </w:lvl>
    <w:lvl w:ilvl="4" w:tentative="0">
      <w:start w:val="1"/>
      <w:numFmt w:val="decimal"/>
      <w:lvlText w:val="%1.%2.%3.%4.%5"/>
      <w:lvlJc w:val="left"/>
      <w:pPr>
        <w:ind w:left="2550" w:hanging="850"/>
      </w:pPr>
    </w:lvl>
    <w:lvl w:ilvl="5" w:tentative="0">
      <w:start w:val="1"/>
      <w:numFmt w:val="decimal"/>
      <w:lvlText w:val="%1.%2.%3.%4.%5.%6"/>
      <w:lvlJc w:val="left"/>
      <w:pPr>
        <w:ind w:left="3259" w:hanging="1134"/>
      </w:pPr>
    </w:lvl>
    <w:lvl w:ilvl="6" w:tentative="0">
      <w:start w:val="1"/>
      <w:numFmt w:val="decimal"/>
      <w:lvlText w:val="%1.%2.%3.%4.%5.%6.%7"/>
      <w:lvlJc w:val="left"/>
      <w:pPr>
        <w:ind w:left="3826" w:hanging="1276"/>
      </w:pPr>
    </w:lvl>
    <w:lvl w:ilvl="7" w:tentative="0">
      <w:start w:val="1"/>
      <w:numFmt w:val="decimal"/>
      <w:lvlText w:val="%1.%2.%3.%4.%5.%6.%7.%8"/>
      <w:lvlJc w:val="left"/>
      <w:pPr>
        <w:ind w:left="4393" w:hanging="1418"/>
      </w:pPr>
    </w:lvl>
    <w:lvl w:ilvl="8" w:tentative="0">
      <w:start w:val="1"/>
      <w:numFmt w:val="decimal"/>
      <w:lvlText w:val="%1.%2.%3.%4.%5.%6.%7.%8.%9"/>
      <w:lvlJc w:val="left"/>
      <w:pPr>
        <w:ind w:left="5101" w:hanging="1700"/>
      </w:pPr>
    </w:lvl>
  </w:abstractNum>
  <w:abstractNum w:abstractNumId="6">
    <w:nsid w:val="3AA800C6"/>
    <w:multiLevelType w:val="multilevel"/>
    <w:tmpl w:val="3AA800C6"/>
    <w:lvl w:ilvl="0" w:tentative="0">
      <w:start w:val="1"/>
      <w:numFmt w:val="decimal"/>
      <w:pStyle w:val="100"/>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pStyle w:val="74"/>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7">
    <w:nsid w:val="61BD6C99"/>
    <w:multiLevelType w:val="multilevel"/>
    <w:tmpl w:val="61BD6C99"/>
    <w:lvl w:ilvl="0" w:tentative="0">
      <w:start w:val="1"/>
      <w:numFmt w:val="lowerRoman"/>
      <w:pStyle w:val="75"/>
      <w:lvlText w:val="(%1)"/>
      <w:lvlJc w:val="left"/>
      <w:pPr>
        <w:ind w:left="1560" w:hanging="7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62687BB6"/>
    <w:multiLevelType w:val="multilevel"/>
    <w:tmpl w:val="62687BB6"/>
    <w:lvl w:ilvl="0" w:tentative="0">
      <w:start w:val="1"/>
      <w:numFmt w:val="decimal"/>
      <w:pStyle w:val="92"/>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9">
    <w:nsid w:val="6E87019F"/>
    <w:multiLevelType w:val="multilevel"/>
    <w:tmpl w:val="6E87019F"/>
    <w:lvl w:ilvl="0" w:tentative="0">
      <w:start w:val="1"/>
      <w:numFmt w:val="chineseCountingThousand"/>
      <w:pStyle w:val="102"/>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
    <w:nsid w:val="72DF347D"/>
    <w:multiLevelType w:val="multilevel"/>
    <w:tmpl w:val="72DF347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pStyle w:val="83"/>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113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543651A"/>
    <w:multiLevelType w:val="multilevel"/>
    <w:tmpl w:val="7543651A"/>
    <w:lvl w:ilvl="0" w:tentative="0">
      <w:start w:val="1"/>
      <w:numFmt w:val="lowerLetter"/>
      <w:pStyle w:val="9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10"/>
  </w:num>
  <w:num w:numId="8">
    <w:abstractNumId w:val="3"/>
    <w:lvlOverride w:ilvl="0">
      <w:lvl w:ilvl="0" w:tentative="1">
        <w:start w:val="1"/>
        <w:numFmt w:val="decimal"/>
        <w:lvlText w:val="第%1条"/>
        <w:lvlJc w:val="left"/>
        <w:pPr>
          <w:ind w:left="0" w:firstLine="0"/>
        </w:pPr>
      </w:lvl>
    </w:lvlOverride>
    <w:lvlOverride w:ilvl="1">
      <w:lvl w:ilvl="1" w:tentative="1">
        <w:start w:val="1"/>
        <w:numFmt w:val="decimal"/>
        <w:pStyle w:val="86"/>
        <w:lvlText w:val="%1.%2"/>
        <w:lvlJc w:val="left"/>
        <w:pPr>
          <w:ind w:left="1843" w:firstLine="0"/>
        </w:pPr>
      </w:lvl>
    </w:lvlOverride>
    <w:lvlOverride w:ilvl="2">
      <w:lvl w:ilvl="2" w:tentative="1">
        <w:start w:val="1"/>
        <w:numFmt w:val="decimal"/>
        <w:pStyle w:val="90"/>
        <w:lvlText w:val="%1.%2.%3"/>
        <w:lvlJc w:val="left"/>
        <w:pPr>
          <w:ind w:left="2126" w:firstLine="0"/>
        </w:pPr>
      </w:lvl>
    </w:lvlOverride>
    <w:lvlOverride w:ilvl="3">
      <w:lvl w:ilvl="3" w:tentative="1">
        <w:start w:val="1"/>
        <w:numFmt w:val="decimal"/>
        <w:pStyle w:val="93"/>
        <w:lvlText w:val="%1.%2.%3.%4"/>
        <w:lvlJc w:val="left"/>
        <w:pPr>
          <w:ind w:left="710" w:firstLine="0"/>
        </w:pPr>
      </w:lvl>
    </w:lvlOverride>
    <w:lvlOverride w:ilvl="4">
      <w:lvl w:ilvl="4" w:tentative="1">
        <w:start w:val="1"/>
        <w:numFmt w:val="decimal"/>
        <w:lvlText w:val="%1.%2.%3.%4.%5"/>
        <w:lvlJc w:val="left"/>
        <w:pPr>
          <w:ind w:left="0" w:firstLine="0"/>
        </w:pPr>
      </w:lvl>
    </w:lvlOverride>
    <w:lvlOverride w:ilvl="5">
      <w:lvl w:ilvl="5" w:tentative="1">
        <w:start w:val="1"/>
        <w:numFmt w:val="decimal"/>
        <w:lvlText w:val="%1.%2.%3.%4.%5.%6"/>
        <w:lvlJc w:val="left"/>
        <w:pPr>
          <w:ind w:left="0" w:firstLine="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9">
    <w:abstractNumId w:val="3"/>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0" w:firstLine="0"/>
        </w:pPr>
      </w:lvl>
    </w:lvlOverride>
    <w:lvlOverride w:ilvl="2">
      <w:lvl w:ilvl="2" w:tentative="1">
        <w:start w:val="1"/>
        <w:numFmt w:val="decimal"/>
        <w:lvlText w:val="%1.%2.%3"/>
        <w:lvlJc w:val="left"/>
        <w:pPr>
          <w:ind w:left="0" w:firstLine="0"/>
        </w:pPr>
      </w:lvl>
    </w:lvlOverride>
    <w:lvlOverride w:ilvl="3">
      <w:lvl w:ilvl="3" w:tentative="1">
        <w:start w:val="1"/>
        <w:numFmt w:val="decimal"/>
        <w:lvlText w:val="%1.%2.%3.%4"/>
        <w:lvlJc w:val="left"/>
        <w:pPr>
          <w:ind w:left="0" w:firstLine="0"/>
        </w:pPr>
      </w:lvl>
    </w:lvlOverride>
    <w:lvlOverride w:ilvl="4">
      <w:lvl w:ilvl="4" w:tentative="1">
        <w:start w:val="1"/>
        <w:numFmt w:val="decimal"/>
        <w:pStyle w:val="91"/>
        <w:lvlText w:val="(%5)"/>
        <w:lvlJc w:val="left"/>
        <w:pPr>
          <w:ind w:left="310" w:firstLine="400"/>
        </w:pPr>
      </w:lvl>
    </w:lvlOverride>
    <w:lvlOverride w:ilvl="5">
      <w:lvl w:ilvl="5" w:tentative="1">
        <w:start w:val="1"/>
        <w:numFmt w:val="decimal"/>
        <w:lvlText w:val="%6)"/>
        <w:lvlJc w:val="left"/>
        <w:pPr>
          <w:ind w:left="0" w:firstLine="48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10">
    <w:abstractNumId w:val="8"/>
  </w:num>
  <w:num w:numId="11">
    <w:abstractNumId w:val="11"/>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hyphenationZone w:val="36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YWU5OTk1NjJlNzAzNGI5MzI0MjU4YWQ0MTM3OWUifQ=="/>
  </w:docVars>
  <w:rsids>
    <w:rsidRoot w:val="00BB761A"/>
    <w:rsid w:val="000008ED"/>
    <w:rsid w:val="0000175A"/>
    <w:rsid w:val="00001FE2"/>
    <w:rsid w:val="0000210C"/>
    <w:rsid w:val="00002ED2"/>
    <w:rsid w:val="0000331A"/>
    <w:rsid w:val="00003350"/>
    <w:rsid w:val="000037F7"/>
    <w:rsid w:val="0000448C"/>
    <w:rsid w:val="000044DB"/>
    <w:rsid w:val="00004A15"/>
    <w:rsid w:val="00004F02"/>
    <w:rsid w:val="0000540C"/>
    <w:rsid w:val="00005BB0"/>
    <w:rsid w:val="00005E7C"/>
    <w:rsid w:val="00005F84"/>
    <w:rsid w:val="0000615D"/>
    <w:rsid w:val="00006265"/>
    <w:rsid w:val="00010067"/>
    <w:rsid w:val="00011B94"/>
    <w:rsid w:val="00011D8A"/>
    <w:rsid w:val="0001206D"/>
    <w:rsid w:val="0001256D"/>
    <w:rsid w:val="00012ABF"/>
    <w:rsid w:val="00014436"/>
    <w:rsid w:val="00014D40"/>
    <w:rsid w:val="00015363"/>
    <w:rsid w:val="00015AC3"/>
    <w:rsid w:val="00015CFF"/>
    <w:rsid w:val="00015FC1"/>
    <w:rsid w:val="00016183"/>
    <w:rsid w:val="00016498"/>
    <w:rsid w:val="0001718A"/>
    <w:rsid w:val="00017225"/>
    <w:rsid w:val="000174A0"/>
    <w:rsid w:val="000174B1"/>
    <w:rsid w:val="00020626"/>
    <w:rsid w:val="00020DA7"/>
    <w:rsid w:val="00020DE7"/>
    <w:rsid w:val="00021AE9"/>
    <w:rsid w:val="00021E9B"/>
    <w:rsid w:val="00022B50"/>
    <w:rsid w:val="00023675"/>
    <w:rsid w:val="00023962"/>
    <w:rsid w:val="000239D0"/>
    <w:rsid w:val="00024601"/>
    <w:rsid w:val="00024725"/>
    <w:rsid w:val="00024862"/>
    <w:rsid w:val="000250C3"/>
    <w:rsid w:val="00027113"/>
    <w:rsid w:val="00027A15"/>
    <w:rsid w:val="00027BD6"/>
    <w:rsid w:val="00030D02"/>
    <w:rsid w:val="00031237"/>
    <w:rsid w:val="000314BB"/>
    <w:rsid w:val="00031DD9"/>
    <w:rsid w:val="000320AD"/>
    <w:rsid w:val="0003241E"/>
    <w:rsid w:val="000325AB"/>
    <w:rsid w:val="00032622"/>
    <w:rsid w:val="00033BBE"/>
    <w:rsid w:val="00033F6D"/>
    <w:rsid w:val="00033FF5"/>
    <w:rsid w:val="000344A8"/>
    <w:rsid w:val="0003452C"/>
    <w:rsid w:val="00036458"/>
    <w:rsid w:val="000365E8"/>
    <w:rsid w:val="00037012"/>
    <w:rsid w:val="00037D23"/>
    <w:rsid w:val="00040385"/>
    <w:rsid w:val="000403EA"/>
    <w:rsid w:val="00040F94"/>
    <w:rsid w:val="00041122"/>
    <w:rsid w:val="000415A5"/>
    <w:rsid w:val="000421CB"/>
    <w:rsid w:val="00042C2E"/>
    <w:rsid w:val="00042FFA"/>
    <w:rsid w:val="000431FD"/>
    <w:rsid w:val="0004336E"/>
    <w:rsid w:val="00043959"/>
    <w:rsid w:val="00043F50"/>
    <w:rsid w:val="0004492B"/>
    <w:rsid w:val="00044F61"/>
    <w:rsid w:val="000455BC"/>
    <w:rsid w:val="00046640"/>
    <w:rsid w:val="000469C6"/>
    <w:rsid w:val="00047623"/>
    <w:rsid w:val="00047BC4"/>
    <w:rsid w:val="00047C24"/>
    <w:rsid w:val="00050126"/>
    <w:rsid w:val="00050273"/>
    <w:rsid w:val="0005050E"/>
    <w:rsid w:val="00050770"/>
    <w:rsid w:val="0005087B"/>
    <w:rsid w:val="00050B41"/>
    <w:rsid w:val="00051F3C"/>
    <w:rsid w:val="00052763"/>
    <w:rsid w:val="000527D2"/>
    <w:rsid w:val="00052B60"/>
    <w:rsid w:val="00052E40"/>
    <w:rsid w:val="00053163"/>
    <w:rsid w:val="00053CCC"/>
    <w:rsid w:val="000541A1"/>
    <w:rsid w:val="00054404"/>
    <w:rsid w:val="00054539"/>
    <w:rsid w:val="000545C0"/>
    <w:rsid w:val="00054A06"/>
    <w:rsid w:val="00054A5F"/>
    <w:rsid w:val="00055A04"/>
    <w:rsid w:val="000563E5"/>
    <w:rsid w:val="000572A3"/>
    <w:rsid w:val="000578B9"/>
    <w:rsid w:val="00057DFA"/>
    <w:rsid w:val="000604FA"/>
    <w:rsid w:val="00061F6E"/>
    <w:rsid w:val="00062388"/>
    <w:rsid w:val="00062DB6"/>
    <w:rsid w:val="0006317A"/>
    <w:rsid w:val="00063C7A"/>
    <w:rsid w:val="000644FD"/>
    <w:rsid w:val="00064953"/>
    <w:rsid w:val="00065796"/>
    <w:rsid w:val="00065F71"/>
    <w:rsid w:val="00066535"/>
    <w:rsid w:val="0007074C"/>
    <w:rsid w:val="000716FA"/>
    <w:rsid w:val="000717A9"/>
    <w:rsid w:val="00071B0F"/>
    <w:rsid w:val="00071DD7"/>
    <w:rsid w:val="00071F37"/>
    <w:rsid w:val="00072BFA"/>
    <w:rsid w:val="00073405"/>
    <w:rsid w:val="000734D1"/>
    <w:rsid w:val="00073B6B"/>
    <w:rsid w:val="00074099"/>
    <w:rsid w:val="00074C93"/>
    <w:rsid w:val="00075EAB"/>
    <w:rsid w:val="000763A2"/>
    <w:rsid w:val="000771D6"/>
    <w:rsid w:val="00077CC0"/>
    <w:rsid w:val="00080257"/>
    <w:rsid w:val="000804F6"/>
    <w:rsid w:val="00080FF8"/>
    <w:rsid w:val="00082BD3"/>
    <w:rsid w:val="00083A85"/>
    <w:rsid w:val="00083BCC"/>
    <w:rsid w:val="00084365"/>
    <w:rsid w:val="00084385"/>
    <w:rsid w:val="00084CC0"/>
    <w:rsid w:val="00085057"/>
    <w:rsid w:val="00085490"/>
    <w:rsid w:val="00085B4B"/>
    <w:rsid w:val="00085DE8"/>
    <w:rsid w:val="000864BC"/>
    <w:rsid w:val="00086505"/>
    <w:rsid w:val="00086766"/>
    <w:rsid w:val="00086ABF"/>
    <w:rsid w:val="00086B70"/>
    <w:rsid w:val="00086F67"/>
    <w:rsid w:val="00090295"/>
    <w:rsid w:val="00090A0E"/>
    <w:rsid w:val="00090B22"/>
    <w:rsid w:val="00090B88"/>
    <w:rsid w:val="00090E47"/>
    <w:rsid w:val="0009187E"/>
    <w:rsid w:val="00091A38"/>
    <w:rsid w:val="00091D27"/>
    <w:rsid w:val="00092A34"/>
    <w:rsid w:val="0009323B"/>
    <w:rsid w:val="000935C3"/>
    <w:rsid w:val="00093B05"/>
    <w:rsid w:val="00093F37"/>
    <w:rsid w:val="00093FC6"/>
    <w:rsid w:val="00094ACE"/>
    <w:rsid w:val="00096643"/>
    <w:rsid w:val="00096ADA"/>
    <w:rsid w:val="0009711C"/>
    <w:rsid w:val="0009723A"/>
    <w:rsid w:val="000974F5"/>
    <w:rsid w:val="000979DF"/>
    <w:rsid w:val="00097F7A"/>
    <w:rsid w:val="000A0B31"/>
    <w:rsid w:val="000A14FE"/>
    <w:rsid w:val="000A1597"/>
    <w:rsid w:val="000A1661"/>
    <w:rsid w:val="000A1DE8"/>
    <w:rsid w:val="000A35E4"/>
    <w:rsid w:val="000A41B0"/>
    <w:rsid w:val="000A4754"/>
    <w:rsid w:val="000A4AD5"/>
    <w:rsid w:val="000A63B0"/>
    <w:rsid w:val="000A65F1"/>
    <w:rsid w:val="000A6A2C"/>
    <w:rsid w:val="000A74F4"/>
    <w:rsid w:val="000A7F33"/>
    <w:rsid w:val="000A7F50"/>
    <w:rsid w:val="000B0882"/>
    <w:rsid w:val="000B106C"/>
    <w:rsid w:val="000B1829"/>
    <w:rsid w:val="000B2290"/>
    <w:rsid w:val="000B3397"/>
    <w:rsid w:val="000B4158"/>
    <w:rsid w:val="000B43B6"/>
    <w:rsid w:val="000B46FF"/>
    <w:rsid w:val="000B5040"/>
    <w:rsid w:val="000B59A2"/>
    <w:rsid w:val="000B694C"/>
    <w:rsid w:val="000B6958"/>
    <w:rsid w:val="000B6CD4"/>
    <w:rsid w:val="000B6D52"/>
    <w:rsid w:val="000B7E1D"/>
    <w:rsid w:val="000C0144"/>
    <w:rsid w:val="000C0745"/>
    <w:rsid w:val="000C11F3"/>
    <w:rsid w:val="000C1568"/>
    <w:rsid w:val="000C1F2D"/>
    <w:rsid w:val="000C304E"/>
    <w:rsid w:val="000C3B05"/>
    <w:rsid w:val="000C3E8E"/>
    <w:rsid w:val="000C4089"/>
    <w:rsid w:val="000C464B"/>
    <w:rsid w:val="000C46FB"/>
    <w:rsid w:val="000C5009"/>
    <w:rsid w:val="000C50B9"/>
    <w:rsid w:val="000C5651"/>
    <w:rsid w:val="000C59A0"/>
    <w:rsid w:val="000C59CC"/>
    <w:rsid w:val="000C5D76"/>
    <w:rsid w:val="000C621B"/>
    <w:rsid w:val="000C633C"/>
    <w:rsid w:val="000C70C2"/>
    <w:rsid w:val="000C7172"/>
    <w:rsid w:val="000D0EE3"/>
    <w:rsid w:val="000D18B7"/>
    <w:rsid w:val="000D1900"/>
    <w:rsid w:val="000D207F"/>
    <w:rsid w:val="000D21E3"/>
    <w:rsid w:val="000D24E1"/>
    <w:rsid w:val="000D333B"/>
    <w:rsid w:val="000D4184"/>
    <w:rsid w:val="000D4711"/>
    <w:rsid w:val="000D4D7D"/>
    <w:rsid w:val="000D4E79"/>
    <w:rsid w:val="000D4EC6"/>
    <w:rsid w:val="000D571E"/>
    <w:rsid w:val="000D5907"/>
    <w:rsid w:val="000D5B3D"/>
    <w:rsid w:val="000D62E6"/>
    <w:rsid w:val="000D775A"/>
    <w:rsid w:val="000D7BBC"/>
    <w:rsid w:val="000D7BC2"/>
    <w:rsid w:val="000D7E6A"/>
    <w:rsid w:val="000E0149"/>
    <w:rsid w:val="000E03AD"/>
    <w:rsid w:val="000E0DAE"/>
    <w:rsid w:val="000E0EED"/>
    <w:rsid w:val="000E1BDB"/>
    <w:rsid w:val="000E2C91"/>
    <w:rsid w:val="000E2DEB"/>
    <w:rsid w:val="000E36A7"/>
    <w:rsid w:val="000E3F65"/>
    <w:rsid w:val="000E46A3"/>
    <w:rsid w:val="000E4B93"/>
    <w:rsid w:val="000E4C5D"/>
    <w:rsid w:val="000E55E9"/>
    <w:rsid w:val="000E59F4"/>
    <w:rsid w:val="000E5D4B"/>
    <w:rsid w:val="000E61D9"/>
    <w:rsid w:val="000E639B"/>
    <w:rsid w:val="000E6F24"/>
    <w:rsid w:val="000E73D5"/>
    <w:rsid w:val="000E760F"/>
    <w:rsid w:val="000E7965"/>
    <w:rsid w:val="000E7E15"/>
    <w:rsid w:val="000F032D"/>
    <w:rsid w:val="000F05DD"/>
    <w:rsid w:val="000F06FF"/>
    <w:rsid w:val="000F09EA"/>
    <w:rsid w:val="000F0BFA"/>
    <w:rsid w:val="000F13BB"/>
    <w:rsid w:val="000F183E"/>
    <w:rsid w:val="000F2393"/>
    <w:rsid w:val="000F24DD"/>
    <w:rsid w:val="000F344C"/>
    <w:rsid w:val="000F3845"/>
    <w:rsid w:val="000F3968"/>
    <w:rsid w:val="000F4B92"/>
    <w:rsid w:val="000F4F59"/>
    <w:rsid w:val="000F535E"/>
    <w:rsid w:val="000F597C"/>
    <w:rsid w:val="000F631C"/>
    <w:rsid w:val="000F664F"/>
    <w:rsid w:val="000F6FA9"/>
    <w:rsid w:val="000F71C5"/>
    <w:rsid w:val="000F7FDB"/>
    <w:rsid w:val="00100161"/>
    <w:rsid w:val="00100A6C"/>
    <w:rsid w:val="00100D5D"/>
    <w:rsid w:val="0010142B"/>
    <w:rsid w:val="00101F88"/>
    <w:rsid w:val="001031AA"/>
    <w:rsid w:val="00103465"/>
    <w:rsid w:val="00103AFE"/>
    <w:rsid w:val="00103E17"/>
    <w:rsid w:val="00104847"/>
    <w:rsid w:val="00107194"/>
    <w:rsid w:val="00107521"/>
    <w:rsid w:val="00110195"/>
    <w:rsid w:val="00110873"/>
    <w:rsid w:val="00110DE1"/>
    <w:rsid w:val="001110AE"/>
    <w:rsid w:val="00111127"/>
    <w:rsid w:val="001115EC"/>
    <w:rsid w:val="00111E99"/>
    <w:rsid w:val="00111FD9"/>
    <w:rsid w:val="001128C0"/>
    <w:rsid w:val="00113483"/>
    <w:rsid w:val="001139A9"/>
    <w:rsid w:val="00113A6D"/>
    <w:rsid w:val="00116814"/>
    <w:rsid w:val="00116A27"/>
    <w:rsid w:val="00117345"/>
    <w:rsid w:val="00117816"/>
    <w:rsid w:val="00117AB9"/>
    <w:rsid w:val="0012053C"/>
    <w:rsid w:val="00120E62"/>
    <w:rsid w:val="00120EF1"/>
    <w:rsid w:val="00121366"/>
    <w:rsid w:val="00122A69"/>
    <w:rsid w:val="00123214"/>
    <w:rsid w:val="00123E94"/>
    <w:rsid w:val="0012425C"/>
    <w:rsid w:val="001248CB"/>
    <w:rsid w:val="00124E70"/>
    <w:rsid w:val="00125116"/>
    <w:rsid w:val="001251BB"/>
    <w:rsid w:val="001257BE"/>
    <w:rsid w:val="00125933"/>
    <w:rsid w:val="00126032"/>
    <w:rsid w:val="00126379"/>
    <w:rsid w:val="00126A45"/>
    <w:rsid w:val="001272D1"/>
    <w:rsid w:val="001278D6"/>
    <w:rsid w:val="00127E8F"/>
    <w:rsid w:val="001303E9"/>
    <w:rsid w:val="00130CD4"/>
    <w:rsid w:val="00130DCE"/>
    <w:rsid w:val="00131E8B"/>
    <w:rsid w:val="00132481"/>
    <w:rsid w:val="001328E0"/>
    <w:rsid w:val="00132B9F"/>
    <w:rsid w:val="001331FB"/>
    <w:rsid w:val="00133A69"/>
    <w:rsid w:val="00134079"/>
    <w:rsid w:val="00134094"/>
    <w:rsid w:val="00136097"/>
    <w:rsid w:val="001362CA"/>
    <w:rsid w:val="00136472"/>
    <w:rsid w:val="001366EC"/>
    <w:rsid w:val="001370BF"/>
    <w:rsid w:val="00137250"/>
    <w:rsid w:val="00137691"/>
    <w:rsid w:val="001376E1"/>
    <w:rsid w:val="00137853"/>
    <w:rsid w:val="0013793E"/>
    <w:rsid w:val="00137BCA"/>
    <w:rsid w:val="00137D96"/>
    <w:rsid w:val="00137F8C"/>
    <w:rsid w:val="00140384"/>
    <w:rsid w:val="001406F6"/>
    <w:rsid w:val="001407A6"/>
    <w:rsid w:val="00140859"/>
    <w:rsid w:val="00140F7C"/>
    <w:rsid w:val="00141617"/>
    <w:rsid w:val="00141910"/>
    <w:rsid w:val="00141B16"/>
    <w:rsid w:val="0014207F"/>
    <w:rsid w:val="00142270"/>
    <w:rsid w:val="00142366"/>
    <w:rsid w:val="00143257"/>
    <w:rsid w:val="0014356B"/>
    <w:rsid w:val="001438A3"/>
    <w:rsid w:val="0014496F"/>
    <w:rsid w:val="001450AE"/>
    <w:rsid w:val="001451BC"/>
    <w:rsid w:val="001456AE"/>
    <w:rsid w:val="001465AC"/>
    <w:rsid w:val="00146E62"/>
    <w:rsid w:val="00147B2D"/>
    <w:rsid w:val="001512F4"/>
    <w:rsid w:val="001519F9"/>
    <w:rsid w:val="00151EB0"/>
    <w:rsid w:val="0015238E"/>
    <w:rsid w:val="00152877"/>
    <w:rsid w:val="001528A9"/>
    <w:rsid w:val="00152AAB"/>
    <w:rsid w:val="00152FCD"/>
    <w:rsid w:val="001530C8"/>
    <w:rsid w:val="001531E0"/>
    <w:rsid w:val="0015361F"/>
    <w:rsid w:val="00153F3B"/>
    <w:rsid w:val="001547D0"/>
    <w:rsid w:val="00154E3C"/>
    <w:rsid w:val="001575A9"/>
    <w:rsid w:val="001575F4"/>
    <w:rsid w:val="00157AE7"/>
    <w:rsid w:val="00160075"/>
    <w:rsid w:val="00160A9E"/>
    <w:rsid w:val="00160CA1"/>
    <w:rsid w:val="0016130F"/>
    <w:rsid w:val="00162A3F"/>
    <w:rsid w:val="00162C92"/>
    <w:rsid w:val="00163363"/>
    <w:rsid w:val="00163627"/>
    <w:rsid w:val="001643C5"/>
    <w:rsid w:val="00164579"/>
    <w:rsid w:val="001651A4"/>
    <w:rsid w:val="00165454"/>
    <w:rsid w:val="00165C83"/>
    <w:rsid w:val="00165EC9"/>
    <w:rsid w:val="00166121"/>
    <w:rsid w:val="001666A7"/>
    <w:rsid w:val="0016679A"/>
    <w:rsid w:val="00167530"/>
    <w:rsid w:val="001675AD"/>
    <w:rsid w:val="00170552"/>
    <w:rsid w:val="001717B3"/>
    <w:rsid w:val="00171B67"/>
    <w:rsid w:val="00171D0C"/>
    <w:rsid w:val="00171D48"/>
    <w:rsid w:val="00171F3E"/>
    <w:rsid w:val="00172962"/>
    <w:rsid w:val="00172AA5"/>
    <w:rsid w:val="001737D6"/>
    <w:rsid w:val="00173BDD"/>
    <w:rsid w:val="00173FC5"/>
    <w:rsid w:val="00174444"/>
    <w:rsid w:val="00174A25"/>
    <w:rsid w:val="00175577"/>
    <w:rsid w:val="00175DB5"/>
    <w:rsid w:val="0017679D"/>
    <w:rsid w:val="00176F42"/>
    <w:rsid w:val="0017771A"/>
    <w:rsid w:val="00180093"/>
    <w:rsid w:val="00180154"/>
    <w:rsid w:val="00180227"/>
    <w:rsid w:val="00180E46"/>
    <w:rsid w:val="00180EB8"/>
    <w:rsid w:val="001811D1"/>
    <w:rsid w:val="001819AF"/>
    <w:rsid w:val="001819E4"/>
    <w:rsid w:val="0018213A"/>
    <w:rsid w:val="00182254"/>
    <w:rsid w:val="001825A6"/>
    <w:rsid w:val="00183800"/>
    <w:rsid w:val="00183840"/>
    <w:rsid w:val="00183949"/>
    <w:rsid w:val="00184C99"/>
    <w:rsid w:val="00184E32"/>
    <w:rsid w:val="00185800"/>
    <w:rsid w:val="00186257"/>
    <w:rsid w:val="00186437"/>
    <w:rsid w:val="0018672F"/>
    <w:rsid w:val="00186A61"/>
    <w:rsid w:val="001874B8"/>
    <w:rsid w:val="001877C9"/>
    <w:rsid w:val="001878FD"/>
    <w:rsid w:val="0018797D"/>
    <w:rsid w:val="00190C01"/>
    <w:rsid w:val="00190C2D"/>
    <w:rsid w:val="00190F09"/>
    <w:rsid w:val="00191A37"/>
    <w:rsid w:val="0019297D"/>
    <w:rsid w:val="0019374E"/>
    <w:rsid w:val="0019387D"/>
    <w:rsid w:val="00194095"/>
    <w:rsid w:val="00194744"/>
    <w:rsid w:val="00195C62"/>
    <w:rsid w:val="00195F96"/>
    <w:rsid w:val="00196028"/>
    <w:rsid w:val="00197279"/>
    <w:rsid w:val="00197D64"/>
    <w:rsid w:val="001A004F"/>
    <w:rsid w:val="001A03FF"/>
    <w:rsid w:val="001A173C"/>
    <w:rsid w:val="001A1E82"/>
    <w:rsid w:val="001A2646"/>
    <w:rsid w:val="001A2F39"/>
    <w:rsid w:val="001A35E8"/>
    <w:rsid w:val="001A3D59"/>
    <w:rsid w:val="001A3F85"/>
    <w:rsid w:val="001A41E4"/>
    <w:rsid w:val="001A43B7"/>
    <w:rsid w:val="001A48AE"/>
    <w:rsid w:val="001A5397"/>
    <w:rsid w:val="001A6691"/>
    <w:rsid w:val="001A6D50"/>
    <w:rsid w:val="001A7316"/>
    <w:rsid w:val="001A78B3"/>
    <w:rsid w:val="001A79FA"/>
    <w:rsid w:val="001A7A91"/>
    <w:rsid w:val="001A7ACC"/>
    <w:rsid w:val="001B0274"/>
    <w:rsid w:val="001B0FF7"/>
    <w:rsid w:val="001B150A"/>
    <w:rsid w:val="001B174A"/>
    <w:rsid w:val="001B211B"/>
    <w:rsid w:val="001B2131"/>
    <w:rsid w:val="001B23A3"/>
    <w:rsid w:val="001B2CA3"/>
    <w:rsid w:val="001B2E0D"/>
    <w:rsid w:val="001B44AE"/>
    <w:rsid w:val="001B46A7"/>
    <w:rsid w:val="001B4DBE"/>
    <w:rsid w:val="001B4EC7"/>
    <w:rsid w:val="001B515D"/>
    <w:rsid w:val="001B52E5"/>
    <w:rsid w:val="001B5437"/>
    <w:rsid w:val="001B57C9"/>
    <w:rsid w:val="001B57E8"/>
    <w:rsid w:val="001B5E91"/>
    <w:rsid w:val="001B67EC"/>
    <w:rsid w:val="001B6D01"/>
    <w:rsid w:val="001B7CB2"/>
    <w:rsid w:val="001B7CB4"/>
    <w:rsid w:val="001C034D"/>
    <w:rsid w:val="001C143A"/>
    <w:rsid w:val="001C1DEA"/>
    <w:rsid w:val="001C2433"/>
    <w:rsid w:val="001C3234"/>
    <w:rsid w:val="001C4F4A"/>
    <w:rsid w:val="001C5071"/>
    <w:rsid w:val="001C54B6"/>
    <w:rsid w:val="001C57AF"/>
    <w:rsid w:val="001C5FC4"/>
    <w:rsid w:val="001C6165"/>
    <w:rsid w:val="001C6BFD"/>
    <w:rsid w:val="001C70A4"/>
    <w:rsid w:val="001C7270"/>
    <w:rsid w:val="001C7745"/>
    <w:rsid w:val="001C786F"/>
    <w:rsid w:val="001C7FCD"/>
    <w:rsid w:val="001D05B5"/>
    <w:rsid w:val="001D0613"/>
    <w:rsid w:val="001D0A3B"/>
    <w:rsid w:val="001D0BD6"/>
    <w:rsid w:val="001D0E30"/>
    <w:rsid w:val="001D0FAA"/>
    <w:rsid w:val="001D2206"/>
    <w:rsid w:val="001D2430"/>
    <w:rsid w:val="001D2DFC"/>
    <w:rsid w:val="001D2FCE"/>
    <w:rsid w:val="001D3C49"/>
    <w:rsid w:val="001D58D7"/>
    <w:rsid w:val="001D59A9"/>
    <w:rsid w:val="001D5C46"/>
    <w:rsid w:val="001D6BEC"/>
    <w:rsid w:val="001D74B2"/>
    <w:rsid w:val="001E045E"/>
    <w:rsid w:val="001E15AB"/>
    <w:rsid w:val="001E1FB6"/>
    <w:rsid w:val="001E2695"/>
    <w:rsid w:val="001E3CFD"/>
    <w:rsid w:val="001E3F29"/>
    <w:rsid w:val="001E4D4E"/>
    <w:rsid w:val="001E51B8"/>
    <w:rsid w:val="001E5621"/>
    <w:rsid w:val="001E5849"/>
    <w:rsid w:val="001E5B6C"/>
    <w:rsid w:val="001E618E"/>
    <w:rsid w:val="001E688C"/>
    <w:rsid w:val="001E70D7"/>
    <w:rsid w:val="001E7F32"/>
    <w:rsid w:val="001F084E"/>
    <w:rsid w:val="001F160B"/>
    <w:rsid w:val="001F1A31"/>
    <w:rsid w:val="001F20F4"/>
    <w:rsid w:val="001F232A"/>
    <w:rsid w:val="001F2E00"/>
    <w:rsid w:val="001F33FD"/>
    <w:rsid w:val="001F3D6C"/>
    <w:rsid w:val="001F4885"/>
    <w:rsid w:val="001F52F6"/>
    <w:rsid w:val="001F538C"/>
    <w:rsid w:val="001F7B83"/>
    <w:rsid w:val="002005FC"/>
    <w:rsid w:val="00200B8B"/>
    <w:rsid w:val="002012C3"/>
    <w:rsid w:val="00201450"/>
    <w:rsid w:val="00202002"/>
    <w:rsid w:val="002026C1"/>
    <w:rsid w:val="00202C17"/>
    <w:rsid w:val="00202DFA"/>
    <w:rsid w:val="00202EE3"/>
    <w:rsid w:val="00203137"/>
    <w:rsid w:val="00203425"/>
    <w:rsid w:val="00203CCE"/>
    <w:rsid w:val="002059DB"/>
    <w:rsid w:val="00205E49"/>
    <w:rsid w:val="002061F7"/>
    <w:rsid w:val="002075FB"/>
    <w:rsid w:val="00207A13"/>
    <w:rsid w:val="00207E55"/>
    <w:rsid w:val="00207EF8"/>
    <w:rsid w:val="002100B9"/>
    <w:rsid w:val="002124FD"/>
    <w:rsid w:val="00213F48"/>
    <w:rsid w:val="00214B77"/>
    <w:rsid w:val="00214DED"/>
    <w:rsid w:val="00215010"/>
    <w:rsid w:val="00216574"/>
    <w:rsid w:val="0021680E"/>
    <w:rsid w:val="00216A6A"/>
    <w:rsid w:val="00216E07"/>
    <w:rsid w:val="002171AE"/>
    <w:rsid w:val="00217698"/>
    <w:rsid w:val="002176FE"/>
    <w:rsid w:val="00220451"/>
    <w:rsid w:val="002211A5"/>
    <w:rsid w:val="00221831"/>
    <w:rsid w:val="0022183E"/>
    <w:rsid w:val="00221885"/>
    <w:rsid w:val="00222F38"/>
    <w:rsid w:val="00223A55"/>
    <w:rsid w:val="0022459A"/>
    <w:rsid w:val="00224B20"/>
    <w:rsid w:val="00225902"/>
    <w:rsid w:val="00225A28"/>
    <w:rsid w:val="00225A78"/>
    <w:rsid w:val="00225DC4"/>
    <w:rsid w:val="00226127"/>
    <w:rsid w:val="00226470"/>
    <w:rsid w:val="00226689"/>
    <w:rsid w:val="002268D9"/>
    <w:rsid w:val="00226CCF"/>
    <w:rsid w:val="00227A33"/>
    <w:rsid w:val="00227D93"/>
    <w:rsid w:val="00230115"/>
    <w:rsid w:val="0023051C"/>
    <w:rsid w:val="002305E3"/>
    <w:rsid w:val="00231E61"/>
    <w:rsid w:val="00232BCD"/>
    <w:rsid w:val="00233EEF"/>
    <w:rsid w:val="0023439C"/>
    <w:rsid w:val="002357D4"/>
    <w:rsid w:val="00235BAE"/>
    <w:rsid w:val="00235CA3"/>
    <w:rsid w:val="00236442"/>
    <w:rsid w:val="00236A1D"/>
    <w:rsid w:val="0023714F"/>
    <w:rsid w:val="0023757B"/>
    <w:rsid w:val="00237CB9"/>
    <w:rsid w:val="00240B42"/>
    <w:rsid w:val="00240BFB"/>
    <w:rsid w:val="00241293"/>
    <w:rsid w:val="0024160C"/>
    <w:rsid w:val="0024178A"/>
    <w:rsid w:val="00241BE5"/>
    <w:rsid w:val="00242A86"/>
    <w:rsid w:val="00242B43"/>
    <w:rsid w:val="00242D35"/>
    <w:rsid w:val="00244BBF"/>
    <w:rsid w:val="00244FAD"/>
    <w:rsid w:val="00244FCF"/>
    <w:rsid w:val="0024542A"/>
    <w:rsid w:val="00250056"/>
    <w:rsid w:val="00250991"/>
    <w:rsid w:val="00250CD1"/>
    <w:rsid w:val="00250E7C"/>
    <w:rsid w:val="00251202"/>
    <w:rsid w:val="00251374"/>
    <w:rsid w:val="00251818"/>
    <w:rsid w:val="00251FD6"/>
    <w:rsid w:val="0025268B"/>
    <w:rsid w:val="00252AB0"/>
    <w:rsid w:val="00252B68"/>
    <w:rsid w:val="00252C9C"/>
    <w:rsid w:val="00253036"/>
    <w:rsid w:val="0025341A"/>
    <w:rsid w:val="00253AA1"/>
    <w:rsid w:val="00253F5C"/>
    <w:rsid w:val="002542D5"/>
    <w:rsid w:val="00254641"/>
    <w:rsid w:val="00254733"/>
    <w:rsid w:val="00254BBE"/>
    <w:rsid w:val="00254FCF"/>
    <w:rsid w:val="00255885"/>
    <w:rsid w:val="00255B13"/>
    <w:rsid w:val="00255EAA"/>
    <w:rsid w:val="00256E0D"/>
    <w:rsid w:val="00257EA8"/>
    <w:rsid w:val="00257F12"/>
    <w:rsid w:val="00260180"/>
    <w:rsid w:val="00260500"/>
    <w:rsid w:val="00261349"/>
    <w:rsid w:val="0026134F"/>
    <w:rsid w:val="002615A0"/>
    <w:rsid w:val="00261671"/>
    <w:rsid w:val="00261790"/>
    <w:rsid w:val="00262ED7"/>
    <w:rsid w:val="002630C5"/>
    <w:rsid w:val="002639E4"/>
    <w:rsid w:val="00263C74"/>
    <w:rsid w:val="002644DA"/>
    <w:rsid w:val="00264537"/>
    <w:rsid w:val="0026477A"/>
    <w:rsid w:val="0026486A"/>
    <w:rsid w:val="00264F68"/>
    <w:rsid w:val="002652A9"/>
    <w:rsid w:val="0026690E"/>
    <w:rsid w:val="00266B91"/>
    <w:rsid w:val="00266BA0"/>
    <w:rsid w:val="002670C7"/>
    <w:rsid w:val="00267811"/>
    <w:rsid w:val="00267AA7"/>
    <w:rsid w:val="002704ED"/>
    <w:rsid w:val="002714E8"/>
    <w:rsid w:val="00272A76"/>
    <w:rsid w:val="002732A3"/>
    <w:rsid w:val="00273CE6"/>
    <w:rsid w:val="00274784"/>
    <w:rsid w:val="00274D81"/>
    <w:rsid w:val="00275A95"/>
    <w:rsid w:val="00275D0A"/>
    <w:rsid w:val="00275E3B"/>
    <w:rsid w:val="002765E5"/>
    <w:rsid w:val="0027689A"/>
    <w:rsid w:val="0027750B"/>
    <w:rsid w:val="00277E8B"/>
    <w:rsid w:val="002804EB"/>
    <w:rsid w:val="002821EE"/>
    <w:rsid w:val="00282BAD"/>
    <w:rsid w:val="00283BBC"/>
    <w:rsid w:val="00283EBD"/>
    <w:rsid w:val="002847CD"/>
    <w:rsid w:val="002849FA"/>
    <w:rsid w:val="00284C5F"/>
    <w:rsid w:val="00284F46"/>
    <w:rsid w:val="002852B4"/>
    <w:rsid w:val="00285974"/>
    <w:rsid w:val="00285E5A"/>
    <w:rsid w:val="002868B4"/>
    <w:rsid w:val="00287308"/>
    <w:rsid w:val="00287E11"/>
    <w:rsid w:val="0029025C"/>
    <w:rsid w:val="00290A2F"/>
    <w:rsid w:val="00290E8E"/>
    <w:rsid w:val="00293441"/>
    <w:rsid w:val="002939BF"/>
    <w:rsid w:val="00293D35"/>
    <w:rsid w:val="00293EE1"/>
    <w:rsid w:val="00294B3D"/>
    <w:rsid w:val="00294D0F"/>
    <w:rsid w:val="00295362"/>
    <w:rsid w:val="00295C5A"/>
    <w:rsid w:val="002965B0"/>
    <w:rsid w:val="00296BE0"/>
    <w:rsid w:val="00296D08"/>
    <w:rsid w:val="00297C4E"/>
    <w:rsid w:val="002A063A"/>
    <w:rsid w:val="002A1219"/>
    <w:rsid w:val="002A14AE"/>
    <w:rsid w:val="002A15E6"/>
    <w:rsid w:val="002A2097"/>
    <w:rsid w:val="002A330E"/>
    <w:rsid w:val="002A3900"/>
    <w:rsid w:val="002A4016"/>
    <w:rsid w:val="002A4054"/>
    <w:rsid w:val="002A456F"/>
    <w:rsid w:val="002A5095"/>
    <w:rsid w:val="002A50F9"/>
    <w:rsid w:val="002A5261"/>
    <w:rsid w:val="002A5AB6"/>
    <w:rsid w:val="002A6973"/>
    <w:rsid w:val="002B0E8D"/>
    <w:rsid w:val="002B0F2F"/>
    <w:rsid w:val="002B0FB0"/>
    <w:rsid w:val="002B11AE"/>
    <w:rsid w:val="002B12CB"/>
    <w:rsid w:val="002B15B6"/>
    <w:rsid w:val="002B2753"/>
    <w:rsid w:val="002B3076"/>
    <w:rsid w:val="002B3A55"/>
    <w:rsid w:val="002B3A84"/>
    <w:rsid w:val="002B40B7"/>
    <w:rsid w:val="002B45B0"/>
    <w:rsid w:val="002B46E8"/>
    <w:rsid w:val="002B4BC9"/>
    <w:rsid w:val="002B4CBA"/>
    <w:rsid w:val="002B52CA"/>
    <w:rsid w:val="002B6C29"/>
    <w:rsid w:val="002B6F3F"/>
    <w:rsid w:val="002B77B9"/>
    <w:rsid w:val="002C0BC1"/>
    <w:rsid w:val="002C0D0A"/>
    <w:rsid w:val="002C1275"/>
    <w:rsid w:val="002C1910"/>
    <w:rsid w:val="002C203A"/>
    <w:rsid w:val="002C20F6"/>
    <w:rsid w:val="002C230E"/>
    <w:rsid w:val="002C2FFE"/>
    <w:rsid w:val="002C3631"/>
    <w:rsid w:val="002C402E"/>
    <w:rsid w:val="002C42F5"/>
    <w:rsid w:val="002C49B6"/>
    <w:rsid w:val="002C5DA1"/>
    <w:rsid w:val="002C5F8F"/>
    <w:rsid w:val="002C6647"/>
    <w:rsid w:val="002C6D04"/>
    <w:rsid w:val="002C7035"/>
    <w:rsid w:val="002C7367"/>
    <w:rsid w:val="002C76AD"/>
    <w:rsid w:val="002C7948"/>
    <w:rsid w:val="002D0A1A"/>
    <w:rsid w:val="002D0AA3"/>
    <w:rsid w:val="002D17D4"/>
    <w:rsid w:val="002D1827"/>
    <w:rsid w:val="002D1AEA"/>
    <w:rsid w:val="002D24A6"/>
    <w:rsid w:val="002D2690"/>
    <w:rsid w:val="002D2716"/>
    <w:rsid w:val="002D291B"/>
    <w:rsid w:val="002D3484"/>
    <w:rsid w:val="002D4055"/>
    <w:rsid w:val="002D40F5"/>
    <w:rsid w:val="002D4613"/>
    <w:rsid w:val="002D5C50"/>
    <w:rsid w:val="002D5F5B"/>
    <w:rsid w:val="002D6D37"/>
    <w:rsid w:val="002D6FDA"/>
    <w:rsid w:val="002D73E1"/>
    <w:rsid w:val="002D79FC"/>
    <w:rsid w:val="002E1561"/>
    <w:rsid w:val="002E1646"/>
    <w:rsid w:val="002E1ED1"/>
    <w:rsid w:val="002E2E33"/>
    <w:rsid w:val="002E3C10"/>
    <w:rsid w:val="002E4AEF"/>
    <w:rsid w:val="002E61E0"/>
    <w:rsid w:val="002E6602"/>
    <w:rsid w:val="002E6D9E"/>
    <w:rsid w:val="002E784C"/>
    <w:rsid w:val="002F03BF"/>
    <w:rsid w:val="002F05D5"/>
    <w:rsid w:val="002F14F8"/>
    <w:rsid w:val="002F1768"/>
    <w:rsid w:val="002F1D40"/>
    <w:rsid w:val="002F2A4B"/>
    <w:rsid w:val="002F2E4B"/>
    <w:rsid w:val="002F4477"/>
    <w:rsid w:val="002F4B2A"/>
    <w:rsid w:val="002F6380"/>
    <w:rsid w:val="002F646E"/>
    <w:rsid w:val="002F64B3"/>
    <w:rsid w:val="002F64EA"/>
    <w:rsid w:val="002F69EE"/>
    <w:rsid w:val="002F741B"/>
    <w:rsid w:val="002F7857"/>
    <w:rsid w:val="003007E5"/>
    <w:rsid w:val="00300FB1"/>
    <w:rsid w:val="0030135A"/>
    <w:rsid w:val="003013BB"/>
    <w:rsid w:val="00301601"/>
    <w:rsid w:val="00301C7D"/>
    <w:rsid w:val="00301F3E"/>
    <w:rsid w:val="003020AD"/>
    <w:rsid w:val="00302541"/>
    <w:rsid w:val="00302703"/>
    <w:rsid w:val="003029A7"/>
    <w:rsid w:val="00302E13"/>
    <w:rsid w:val="00302F65"/>
    <w:rsid w:val="003032F8"/>
    <w:rsid w:val="00303706"/>
    <w:rsid w:val="00303795"/>
    <w:rsid w:val="003037E9"/>
    <w:rsid w:val="003068C2"/>
    <w:rsid w:val="003070BF"/>
    <w:rsid w:val="00307809"/>
    <w:rsid w:val="003103F1"/>
    <w:rsid w:val="00310B67"/>
    <w:rsid w:val="0031163B"/>
    <w:rsid w:val="00312955"/>
    <w:rsid w:val="0031376F"/>
    <w:rsid w:val="0031399D"/>
    <w:rsid w:val="003139A5"/>
    <w:rsid w:val="00315CCC"/>
    <w:rsid w:val="00316557"/>
    <w:rsid w:val="00316619"/>
    <w:rsid w:val="0031774C"/>
    <w:rsid w:val="00317927"/>
    <w:rsid w:val="00321F3C"/>
    <w:rsid w:val="003227B6"/>
    <w:rsid w:val="00322990"/>
    <w:rsid w:val="00322DCB"/>
    <w:rsid w:val="00323F11"/>
    <w:rsid w:val="0032428C"/>
    <w:rsid w:val="003246A4"/>
    <w:rsid w:val="00324960"/>
    <w:rsid w:val="00324B60"/>
    <w:rsid w:val="00324BB2"/>
    <w:rsid w:val="00324D1D"/>
    <w:rsid w:val="0032513C"/>
    <w:rsid w:val="003251FC"/>
    <w:rsid w:val="003258C4"/>
    <w:rsid w:val="00326054"/>
    <w:rsid w:val="003261E2"/>
    <w:rsid w:val="003264C3"/>
    <w:rsid w:val="00326B14"/>
    <w:rsid w:val="00326F3A"/>
    <w:rsid w:val="00330768"/>
    <w:rsid w:val="003309C1"/>
    <w:rsid w:val="003312F7"/>
    <w:rsid w:val="0033183F"/>
    <w:rsid w:val="00332D35"/>
    <w:rsid w:val="003334AA"/>
    <w:rsid w:val="003334F4"/>
    <w:rsid w:val="003338E4"/>
    <w:rsid w:val="00334678"/>
    <w:rsid w:val="00334ADD"/>
    <w:rsid w:val="003350EC"/>
    <w:rsid w:val="00335500"/>
    <w:rsid w:val="00335A83"/>
    <w:rsid w:val="00336C99"/>
    <w:rsid w:val="003371FC"/>
    <w:rsid w:val="003378E5"/>
    <w:rsid w:val="003409C8"/>
    <w:rsid w:val="00341D18"/>
    <w:rsid w:val="00341FB1"/>
    <w:rsid w:val="003421B6"/>
    <w:rsid w:val="00342A3F"/>
    <w:rsid w:val="00342C03"/>
    <w:rsid w:val="00342F77"/>
    <w:rsid w:val="00343031"/>
    <w:rsid w:val="00343EC4"/>
    <w:rsid w:val="003447BD"/>
    <w:rsid w:val="00344D43"/>
    <w:rsid w:val="0034653C"/>
    <w:rsid w:val="003465B8"/>
    <w:rsid w:val="00346807"/>
    <w:rsid w:val="0034743B"/>
    <w:rsid w:val="0035065B"/>
    <w:rsid w:val="003506A0"/>
    <w:rsid w:val="00350DC9"/>
    <w:rsid w:val="00350E54"/>
    <w:rsid w:val="00350F88"/>
    <w:rsid w:val="00351185"/>
    <w:rsid w:val="0035219D"/>
    <w:rsid w:val="00352230"/>
    <w:rsid w:val="0035281D"/>
    <w:rsid w:val="003531C5"/>
    <w:rsid w:val="003542F6"/>
    <w:rsid w:val="003545DE"/>
    <w:rsid w:val="00354842"/>
    <w:rsid w:val="00355C19"/>
    <w:rsid w:val="00356C38"/>
    <w:rsid w:val="00356D39"/>
    <w:rsid w:val="00357FD7"/>
    <w:rsid w:val="00360755"/>
    <w:rsid w:val="00360ACE"/>
    <w:rsid w:val="00361CC8"/>
    <w:rsid w:val="00361CDF"/>
    <w:rsid w:val="00361DE2"/>
    <w:rsid w:val="00362249"/>
    <w:rsid w:val="003625FD"/>
    <w:rsid w:val="003627D8"/>
    <w:rsid w:val="00362A69"/>
    <w:rsid w:val="003631BD"/>
    <w:rsid w:val="00363BEC"/>
    <w:rsid w:val="003642B8"/>
    <w:rsid w:val="003647EF"/>
    <w:rsid w:val="00364B4D"/>
    <w:rsid w:val="00364BEC"/>
    <w:rsid w:val="00365672"/>
    <w:rsid w:val="0036579A"/>
    <w:rsid w:val="00365A31"/>
    <w:rsid w:val="00365C41"/>
    <w:rsid w:val="00366365"/>
    <w:rsid w:val="00366915"/>
    <w:rsid w:val="003675AF"/>
    <w:rsid w:val="003676AE"/>
    <w:rsid w:val="00367ADE"/>
    <w:rsid w:val="00371CEC"/>
    <w:rsid w:val="003733D4"/>
    <w:rsid w:val="00373D20"/>
    <w:rsid w:val="003742FC"/>
    <w:rsid w:val="0037472C"/>
    <w:rsid w:val="00374F3B"/>
    <w:rsid w:val="00376191"/>
    <w:rsid w:val="003765B8"/>
    <w:rsid w:val="00376BFA"/>
    <w:rsid w:val="00377C1D"/>
    <w:rsid w:val="00377F88"/>
    <w:rsid w:val="0038057C"/>
    <w:rsid w:val="00380E6E"/>
    <w:rsid w:val="00380F92"/>
    <w:rsid w:val="00381AF5"/>
    <w:rsid w:val="003820D1"/>
    <w:rsid w:val="003826BB"/>
    <w:rsid w:val="003836AD"/>
    <w:rsid w:val="00384D25"/>
    <w:rsid w:val="00384FBB"/>
    <w:rsid w:val="003859F7"/>
    <w:rsid w:val="00385D48"/>
    <w:rsid w:val="0038607F"/>
    <w:rsid w:val="00386B0D"/>
    <w:rsid w:val="00386BC8"/>
    <w:rsid w:val="00386C65"/>
    <w:rsid w:val="0038714C"/>
    <w:rsid w:val="00390906"/>
    <w:rsid w:val="0039123D"/>
    <w:rsid w:val="003915BC"/>
    <w:rsid w:val="00391CC1"/>
    <w:rsid w:val="00392142"/>
    <w:rsid w:val="00392B69"/>
    <w:rsid w:val="00392E18"/>
    <w:rsid w:val="003933C1"/>
    <w:rsid w:val="003936A8"/>
    <w:rsid w:val="00393BB0"/>
    <w:rsid w:val="00394084"/>
    <w:rsid w:val="0039417C"/>
    <w:rsid w:val="00395056"/>
    <w:rsid w:val="0039597A"/>
    <w:rsid w:val="00396211"/>
    <w:rsid w:val="00396651"/>
    <w:rsid w:val="003973C9"/>
    <w:rsid w:val="00397A31"/>
    <w:rsid w:val="003A0B9E"/>
    <w:rsid w:val="003A12D8"/>
    <w:rsid w:val="003A2269"/>
    <w:rsid w:val="003A2315"/>
    <w:rsid w:val="003A2B6A"/>
    <w:rsid w:val="003A2E69"/>
    <w:rsid w:val="003A2E7D"/>
    <w:rsid w:val="003A3659"/>
    <w:rsid w:val="003A4469"/>
    <w:rsid w:val="003A4AF6"/>
    <w:rsid w:val="003A6D75"/>
    <w:rsid w:val="003A769B"/>
    <w:rsid w:val="003A7BE2"/>
    <w:rsid w:val="003B0213"/>
    <w:rsid w:val="003B053F"/>
    <w:rsid w:val="003B1620"/>
    <w:rsid w:val="003B20CB"/>
    <w:rsid w:val="003B4BD7"/>
    <w:rsid w:val="003B5EBB"/>
    <w:rsid w:val="003B617A"/>
    <w:rsid w:val="003B75A3"/>
    <w:rsid w:val="003B7F88"/>
    <w:rsid w:val="003C0EC9"/>
    <w:rsid w:val="003C0F29"/>
    <w:rsid w:val="003C0F77"/>
    <w:rsid w:val="003C2B9B"/>
    <w:rsid w:val="003C302B"/>
    <w:rsid w:val="003C4E4F"/>
    <w:rsid w:val="003C59B9"/>
    <w:rsid w:val="003C5B8B"/>
    <w:rsid w:val="003C5F06"/>
    <w:rsid w:val="003C604B"/>
    <w:rsid w:val="003C65A2"/>
    <w:rsid w:val="003C6C7B"/>
    <w:rsid w:val="003C6D06"/>
    <w:rsid w:val="003C6D37"/>
    <w:rsid w:val="003C6FEB"/>
    <w:rsid w:val="003C7AD8"/>
    <w:rsid w:val="003C7BF5"/>
    <w:rsid w:val="003C7D6F"/>
    <w:rsid w:val="003D0967"/>
    <w:rsid w:val="003D13AA"/>
    <w:rsid w:val="003D20DD"/>
    <w:rsid w:val="003D223F"/>
    <w:rsid w:val="003D2506"/>
    <w:rsid w:val="003D2786"/>
    <w:rsid w:val="003D294B"/>
    <w:rsid w:val="003D2CED"/>
    <w:rsid w:val="003D2F38"/>
    <w:rsid w:val="003D46EA"/>
    <w:rsid w:val="003D4B13"/>
    <w:rsid w:val="003D54CA"/>
    <w:rsid w:val="003D5A97"/>
    <w:rsid w:val="003D5C44"/>
    <w:rsid w:val="003D6214"/>
    <w:rsid w:val="003D6E27"/>
    <w:rsid w:val="003D7F0B"/>
    <w:rsid w:val="003E0494"/>
    <w:rsid w:val="003E0957"/>
    <w:rsid w:val="003E09E3"/>
    <w:rsid w:val="003E0ACC"/>
    <w:rsid w:val="003E16F5"/>
    <w:rsid w:val="003E18DE"/>
    <w:rsid w:val="003E1A15"/>
    <w:rsid w:val="003E2AA8"/>
    <w:rsid w:val="003E2FDA"/>
    <w:rsid w:val="003E3240"/>
    <w:rsid w:val="003E3C1E"/>
    <w:rsid w:val="003E409D"/>
    <w:rsid w:val="003E44D0"/>
    <w:rsid w:val="003E4617"/>
    <w:rsid w:val="003E4D80"/>
    <w:rsid w:val="003E6444"/>
    <w:rsid w:val="003E663D"/>
    <w:rsid w:val="003F01E1"/>
    <w:rsid w:val="003F07A1"/>
    <w:rsid w:val="003F22FD"/>
    <w:rsid w:val="003F2E23"/>
    <w:rsid w:val="003F3C01"/>
    <w:rsid w:val="003F41D4"/>
    <w:rsid w:val="003F4A8C"/>
    <w:rsid w:val="003F4AE4"/>
    <w:rsid w:val="003F525A"/>
    <w:rsid w:val="003F52EA"/>
    <w:rsid w:val="003F6D23"/>
    <w:rsid w:val="003F7255"/>
    <w:rsid w:val="003F77C8"/>
    <w:rsid w:val="003F78D0"/>
    <w:rsid w:val="003F7E77"/>
    <w:rsid w:val="004015D2"/>
    <w:rsid w:val="004040B4"/>
    <w:rsid w:val="00404118"/>
    <w:rsid w:val="00404F19"/>
    <w:rsid w:val="004057A8"/>
    <w:rsid w:val="004061C8"/>
    <w:rsid w:val="004066E8"/>
    <w:rsid w:val="0041007C"/>
    <w:rsid w:val="004109CD"/>
    <w:rsid w:val="00410DC5"/>
    <w:rsid w:val="00410FEA"/>
    <w:rsid w:val="00411905"/>
    <w:rsid w:val="00411B74"/>
    <w:rsid w:val="00411D0F"/>
    <w:rsid w:val="004124B2"/>
    <w:rsid w:val="00412528"/>
    <w:rsid w:val="004128A3"/>
    <w:rsid w:val="00413229"/>
    <w:rsid w:val="00413BC2"/>
    <w:rsid w:val="00413DF9"/>
    <w:rsid w:val="00414216"/>
    <w:rsid w:val="00414409"/>
    <w:rsid w:val="004154B7"/>
    <w:rsid w:val="00415F0C"/>
    <w:rsid w:val="0041626C"/>
    <w:rsid w:val="0041653D"/>
    <w:rsid w:val="004168F7"/>
    <w:rsid w:val="00417424"/>
    <w:rsid w:val="00417A97"/>
    <w:rsid w:val="00421668"/>
    <w:rsid w:val="004223EA"/>
    <w:rsid w:val="00422754"/>
    <w:rsid w:val="00422D19"/>
    <w:rsid w:val="0042304A"/>
    <w:rsid w:val="004232EA"/>
    <w:rsid w:val="00423440"/>
    <w:rsid w:val="0042368E"/>
    <w:rsid w:val="004236BC"/>
    <w:rsid w:val="00423FBF"/>
    <w:rsid w:val="00424CF2"/>
    <w:rsid w:val="0042589E"/>
    <w:rsid w:val="00426D9C"/>
    <w:rsid w:val="00427387"/>
    <w:rsid w:val="004307C5"/>
    <w:rsid w:val="00430E9E"/>
    <w:rsid w:val="00430F3C"/>
    <w:rsid w:val="004316AE"/>
    <w:rsid w:val="004318EC"/>
    <w:rsid w:val="00431D82"/>
    <w:rsid w:val="004340A1"/>
    <w:rsid w:val="00434565"/>
    <w:rsid w:val="00434B7A"/>
    <w:rsid w:val="00434D11"/>
    <w:rsid w:val="0043541E"/>
    <w:rsid w:val="004354F6"/>
    <w:rsid w:val="00435832"/>
    <w:rsid w:val="004361A7"/>
    <w:rsid w:val="004361FB"/>
    <w:rsid w:val="004362A1"/>
    <w:rsid w:val="00436716"/>
    <w:rsid w:val="00437359"/>
    <w:rsid w:val="00441F1D"/>
    <w:rsid w:val="00444CBE"/>
    <w:rsid w:val="0044521A"/>
    <w:rsid w:val="00445969"/>
    <w:rsid w:val="00445A9E"/>
    <w:rsid w:val="00445DEA"/>
    <w:rsid w:val="004462A6"/>
    <w:rsid w:val="00446414"/>
    <w:rsid w:val="00446AF8"/>
    <w:rsid w:val="00447222"/>
    <w:rsid w:val="00447C0B"/>
    <w:rsid w:val="00447C1E"/>
    <w:rsid w:val="00450AB6"/>
    <w:rsid w:val="0045110D"/>
    <w:rsid w:val="00451860"/>
    <w:rsid w:val="004524E0"/>
    <w:rsid w:val="004526E2"/>
    <w:rsid w:val="00452DB5"/>
    <w:rsid w:val="004542E1"/>
    <w:rsid w:val="00454FB6"/>
    <w:rsid w:val="004553C7"/>
    <w:rsid w:val="0045548E"/>
    <w:rsid w:val="0045549E"/>
    <w:rsid w:val="00456343"/>
    <w:rsid w:val="00456547"/>
    <w:rsid w:val="00456557"/>
    <w:rsid w:val="00456791"/>
    <w:rsid w:val="0045735C"/>
    <w:rsid w:val="00457891"/>
    <w:rsid w:val="00457E80"/>
    <w:rsid w:val="004608AB"/>
    <w:rsid w:val="004611CE"/>
    <w:rsid w:val="00461243"/>
    <w:rsid w:val="004619F9"/>
    <w:rsid w:val="00462784"/>
    <w:rsid w:val="004628E1"/>
    <w:rsid w:val="00462CFB"/>
    <w:rsid w:val="00462E89"/>
    <w:rsid w:val="00463809"/>
    <w:rsid w:val="0046382F"/>
    <w:rsid w:val="00463906"/>
    <w:rsid w:val="00463940"/>
    <w:rsid w:val="00463B39"/>
    <w:rsid w:val="004640D3"/>
    <w:rsid w:val="00464D1B"/>
    <w:rsid w:val="004654AA"/>
    <w:rsid w:val="004658C0"/>
    <w:rsid w:val="00465DCE"/>
    <w:rsid w:val="0046663C"/>
    <w:rsid w:val="00470D54"/>
    <w:rsid w:val="0047132B"/>
    <w:rsid w:val="00471692"/>
    <w:rsid w:val="00471800"/>
    <w:rsid w:val="00471B76"/>
    <w:rsid w:val="00471CBC"/>
    <w:rsid w:val="00471E09"/>
    <w:rsid w:val="00472A6B"/>
    <w:rsid w:val="004744D4"/>
    <w:rsid w:val="004745E1"/>
    <w:rsid w:val="00474A4A"/>
    <w:rsid w:val="00475261"/>
    <w:rsid w:val="00475824"/>
    <w:rsid w:val="00475F26"/>
    <w:rsid w:val="004767BA"/>
    <w:rsid w:val="00480E2E"/>
    <w:rsid w:val="00481224"/>
    <w:rsid w:val="004817BB"/>
    <w:rsid w:val="004822C9"/>
    <w:rsid w:val="00482896"/>
    <w:rsid w:val="00483239"/>
    <w:rsid w:val="0048339A"/>
    <w:rsid w:val="004838EF"/>
    <w:rsid w:val="0048399D"/>
    <w:rsid w:val="00483AB7"/>
    <w:rsid w:val="004851EC"/>
    <w:rsid w:val="004857EA"/>
    <w:rsid w:val="00486C25"/>
    <w:rsid w:val="00486EAA"/>
    <w:rsid w:val="00486FBF"/>
    <w:rsid w:val="004874B2"/>
    <w:rsid w:val="0049058D"/>
    <w:rsid w:val="00490F08"/>
    <w:rsid w:val="004910A4"/>
    <w:rsid w:val="004911D1"/>
    <w:rsid w:val="00491663"/>
    <w:rsid w:val="00492916"/>
    <w:rsid w:val="00492D79"/>
    <w:rsid w:val="004937EB"/>
    <w:rsid w:val="00493A05"/>
    <w:rsid w:val="004950A7"/>
    <w:rsid w:val="004952D1"/>
    <w:rsid w:val="00495354"/>
    <w:rsid w:val="00495A54"/>
    <w:rsid w:val="00495CA0"/>
    <w:rsid w:val="0049604A"/>
    <w:rsid w:val="004960E8"/>
    <w:rsid w:val="00496154"/>
    <w:rsid w:val="00496471"/>
    <w:rsid w:val="00496653"/>
    <w:rsid w:val="004966E8"/>
    <w:rsid w:val="00497BB4"/>
    <w:rsid w:val="004A0A11"/>
    <w:rsid w:val="004A0A9B"/>
    <w:rsid w:val="004A0D74"/>
    <w:rsid w:val="004A14ED"/>
    <w:rsid w:val="004A161D"/>
    <w:rsid w:val="004A1831"/>
    <w:rsid w:val="004A1B22"/>
    <w:rsid w:val="004A1E97"/>
    <w:rsid w:val="004A1EDA"/>
    <w:rsid w:val="004A34A5"/>
    <w:rsid w:val="004A34F6"/>
    <w:rsid w:val="004A37EC"/>
    <w:rsid w:val="004A4FB8"/>
    <w:rsid w:val="004A5368"/>
    <w:rsid w:val="004A5429"/>
    <w:rsid w:val="004A5AE3"/>
    <w:rsid w:val="004A62C1"/>
    <w:rsid w:val="004A651C"/>
    <w:rsid w:val="004A7667"/>
    <w:rsid w:val="004A767B"/>
    <w:rsid w:val="004A79EF"/>
    <w:rsid w:val="004B08F8"/>
    <w:rsid w:val="004B09D3"/>
    <w:rsid w:val="004B0B5A"/>
    <w:rsid w:val="004B0C6C"/>
    <w:rsid w:val="004B0D0A"/>
    <w:rsid w:val="004B0D62"/>
    <w:rsid w:val="004B3E55"/>
    <w:rsid w:val="004B41C8"/>
    <w:rsid w:val="004B423F"/>
    <w:rsid w:val="004B42A8"/>
    <w:rsid w:val="004B4568"/>
    <w:rsid w:val="004B4951"/>
    <w:rsid w:val="004B53D0"/>
    <w:rsid w:val="004B558F"/>
    <w:rsid w:val="004B593C"/>
    <w:rsid w:val="004B5D39"/>
    <w:rsid w:val="004B70EF"/>
    <w:rsid w:val="004B732B"/>
    <w:rsid w:val="004B73CF"/>
    <w:rsid w:val="004B7413"/>
    <w:rsid w:val="004B76DC"/>
    <w:rsid w:val="004C037B"/>
    <w:rsid w:val="004C08D8"/>
    <w:rsid w:val="004C0BAC"/>
    <w:rsid w:val="004C145A"/>
    <w:rsid w:val="004C17E6"/>
    <w:rsid w:val="004C214E"/>
    <w:rsid w:val="004C255D"/>
    <w:rsid w:val="004C318A"/>
    <w:rsid w:val="004C441C"/>
    <w:rsid w:val="004C47D0"/>
    <w:rsid w:val="004C5802"/>
    <w:rsid w:val="004C6146"/>
    <w:rsid w:val="004C69A5"/>
    <w:rsid w:val="004C6A32"/>
    <w:rsid w:val="004C700B"/>
    <w:rsid w:val="004C7490"/>
    <w:rsid w:val="004C7CD4"/>
    <w:rsid w:val="004D054F"/>
    <w:rsid w:val="004D058F"/>
    <w:rsid w:val="004D096E"/>
    <w:rsid w:val="004D1478"/>
    <w:rsid w:val="004D1573"/>
    <w:rsid w:val="004D1BF3"/>
    <w:rsid w:val="004D29C7"/>
    <w:rsid w:val="004D2AAC"/>
    <w:rsid w:val="004D3004"/>
    <w:rsid w:val="004D31D0"/>
    <w:rsid w:val="004D35F4"/>
    <w:rsid w:val="004D3BB5"/>
    <w:rsid w:val="004D3F6B"/>
    <w:rsid w:val="004D3F89"/>
    <w:rsid w:val="004D4EC6"/>
    <w:rsid w:val="004D5C00"/>
    <w:rsid w:val="004D5EEE"/>
    <w:rsid w:val="004D5FDD"/>
    <w:rsid w:val="004D620F"/>
    <w:rsid w:val="004D6C6A"/>
    <w:rsid w:val="004D6FEA"/>
    <w:rsid w:val="004E03B2"/>
    <w:rsid w:val="004E18B5"/>
    <w:rsid w:val="004E19B0"/>
    <w:rsid w:val="004E22DF"/>
    <w:rsid w:val="004E24DC"/>
    <w:rsid w:val="004E2818"/>
    <w:rsid w:val="004E37B8"/>
    <w:rsid w:val="004E4E01"/>
    <w:rsid w:val="004E513C"/>
    <w:rsid w:val="004E530B"/>
    <w:rsid w:val="004E5B7A"/>
    <w:rsid w:val="004E5B92"/>
    <w:rsid w:val="004E5BA9"/>
    <w:rsid w:val="004E5CA3"/>
    <w:rsid w:val="004E638B"/>
    <w:rsid w:val="004E6469"/>
    <w:rsid w:val="004E64D6"/>
    <w:rsid w:val="004E6A57"/>
    <w:rsid w:val="004E73AF"/>
    <w:rsid w:val="004E7F1C"/>
    <w:rsid w:val="004F144A"/>
    <w:rsid w:val="004F1A15"/>
    <w:rsid w:val="004F1C56"/>
    <w:rsid w:val="004F1EB6"/>
    <w:rsid w:val="004F31B8"/>
    <w:rsid w:val="004F3531"/>
    <w:rsid w:val="004F432F"/>
    <w:rsid w:val="004F4775"/>
    <w:rsid w:val="004F4866"/>
    <w:rsid w:val="004F4AA7"/>
    <w:rsid w:val="004F4EB2"/>
    <w:rsid w:val="004F5D79"/>
    <w:rsid w:val="004F681D"/>
    <w:rsid w:val="004F7123"/>
    <w:rsid w:val="004F7211"/>
    <w:rsid w:val="004F746E"/>
    <w:rsid w:val="004F7D80"/>
    <w:rsid w:val="0050132B"/>
    <w:rsid w:val="00502276"/>
    <w:rsid w:val="00503494"/>
    <w:rsid w:val="005036CD"/>
    <w:rsid w:val="00503766"/>
    <w:rsid w:val="005048FD"/>
    <w:rsid w:val="00504985"/>
    <w:rsid w:val="00504D95"/>
    <w:rsid w:val="00506126"/>
    <w:rsid w:val="0050777D"/>
    <w:rsid w:val="005100AD"/>
    <w:rsid w:val="0051041B"/>
    <w:rsid w:val="005108CC"/>
    <w:rsid w:val="00511E17"/>
    <w:rsid w:val="00512A9E"/>
    <w:rsid w:val="00512FA2"/>
    <w:rsid w:val="00513728"/>
    <w:rsid w:val="00514286"/>
    <w:rsid w:val="005144E9"/>
    <w:rsid w:val="0051532D"/>
    <w:rsid w:val="00516054"/>
    <w:rsid w:val="005160BB"/>
    <w:rsid w:val="005169E6"/>
    <w:rsid w:val="005176F4"/>
    <w:rsid w:val="00517BA2"/>
    <w:rsid w:val="0052015B"/>
    <w:rsid w:val="00520839"/>
    <w:rsid w:val="005208EA"/>
    <w:rsid w:val="00520BFF"/>
    <w:rsid w:val="00520E41"/>
    <w:rsid w:val="00520EAA"/>
    <w:rsid w:val="00523007"/>
    <w:rsid w:val="005237C0"/>
    <w:rsid w:val="00524519"/>
    <w:rsid w:val="00524572"/>
    <w:rsid w:val="005250BC"/>
    <w:rsid w:val="0052557D"/>
    <w:rsid w:val="00525857"/>
    <w:rsid w:val="00525A65"/>
    <w:rsid w:val="00526496"/>
    <w:rsid w:val="00526A55"/>
    <w:rsid w:val="00527843"/>
    <w:rsid w:val="00527BA3"/>
    <w:rsid w:val="005306F3"/>
    <w:rsid w:val="005313EF"/>
    <w:rsid w:val="00532527"/>
    <w:rsid w:val="00532885"/>
    <w:rsid w:val="00532900"/>
    <w:rsid w:val="00532C77"/>
    <w:rsid w:val="00532DD0"/>
    <w:rsid w:val="0053324A"/>
    <w:rsid w:val="005336EB"/>
    <w:rsid w:val="00534E07"/>
    <w:rsid w:val="005359BC"/>
    <w:rsid w:val="00535B30"/>
    <w:rsid w:val="00540D43"/>
    <w:rsid w:val="005412C3"/>
    <w:rsid w:val="00541C9A"/>
    <w:rsid w:val="0054260F"/>
    <w:rsid w:val="00542702"/>
    <w:rsid w:val="00542C3D"/>
    <w:rsid w:val="00542C61"/>
    <w:rsid w:val="0054451A"/>
    <w:rsid w:val="0054474B"/>
    <w:rsid w:val="00544C92"/>
    <w:rsid w:val="00545C5D"/>
    <w:rsid w:val="005462CB"/>
    <w:rsid w:val="00546471"/>
    <w:rsid w:val="005477DB"/>
    <w:rsid w:val="00547E10"/>
    <w:rsid w:val="0055017C"/>
    <w:rsid w:val="00550EBD"/>
    <w:rsid w:val="00551432"/>
    <w:rsid w:val="005524D9"/>
    <w:rsid w:val="00552EA3"/>
    <w:rsid w:val="0055361A"/>
    <w:rsid w:val="00553ED9"/>
    <w:rsid w:val="00553FD7"/>
    <w:rsid w:val="00554094"/>
    <w:rsid w:val="005540C9"/>
    <w:rsid w:val="00554306"/>
    <w:rsid w:val="00554E41"/>
    <w:rsid w:val="00555954"/>
    <w:rsid w:val="00556051"/>
    <w:rsid w:val="005564D4"/>
    <w:rsid w:val="0055718B"/>
    <w:rsid w:val="00557858"/>
    <w:rsid w:val="0055788E"/>
    <w:rsid w:val="00557B54"/>
    <w:rsid w:val="00557CDC"/>
    <w:rsid w:val="00557F97"/>
    <w:rsid w:val="00560899"/>
    <w:rsid w:val="00560CC0"/>
    <w:rsid w:val="00560CF7"/>
    <w:rsid w:val="00560F60"/>
    <w:rsid w:val="0056156A"/>
    <w:rsid w:val="0056227D"/>
    <w:rsid w:val="00562B9E"/>
    <w:rsid w:val="00562F64"/>
    <w:rsid w:val="005636A9"/>
    <w:rsid w:val="005638AA"/>
    <w:rsid w:val="00563C6B"/>
    <w:rsid w:val="00564827"/>
    <w:rsid w:val="00564ADF"/>
    <w:rsid w:val="00564EA7"/>
    <w:rsid w:val="00564F7B"/>
    <w:rsid w:val="005653FE"/>
    <w:rsid w:val="00565E15"/>
    <w:rsid w:val="00565F1F"/>
    <w:rsid w:val="005679F8"/>
    <w:rsid w:val="00567C0E"/>
    <w:rsid w:val="00570787"/>
    <w:rsid w:val="005708AA"/>
    <w:rsid w:val="00571839"/>
    <w:rsid w:val="00571840"/>
    <w:rsid w:val="00572789"/>
    <w:rsid w:val="005727B1"/>
    <w:rsid w:val="0057287D"/>
    <w:rsid w:val="00572C44"/>
    <w:rsid w:val="0057323B"/>
    <w:rsid w:val="005740AB"/>
    <w:rsid w:val="00574313"/>
    <w:rsid w:val="005746D2"/>
    <w:rsid w:val="0057590A"/>
    <w:rsid w:val="00576337"/>
    <w:rsid w:val="00576D50"/>
    <w:rsid w:val="00577BF4"/>
    <w:rsid w:val="00577EC8"/>
    <w:rsid w:val="00580F30"/>
    <w:rsid w:val="00581051"/>
    <w:rsid w:val="005815D1"/>
    <w:rsid w:val="005822CD"/>
    <w:rsid w:val="00582BAC"/>
    <w:rsid w:val="0058434F"/>
    <w:rsid w:val="005844D5"/>
    <w:rsid w:val="005848ED"/>
    <w:rsid w:val="00584B07"/>
    <w:rsid w:val="00585160"/>
    <w:rsid w:val="00585844"/>
    <w:rsid w:val="00586A7D"/>
    <w:rsid w:val="00590071"/>
    <w:rsid w:val="00590223"/>
    <w:rsid w:val="005902FF"/>
    <w:rsid w:val="00590653"/>
    <w:rsid w:val="00590CF0"/>
    <w:rsid w:val="00591729"/>
    <w:rsid w:val="00591A22"/>
    <w:rsid w:val="00592610"/>
    <w:rsid w:val="00593091"/>
    <w:rsid w:val="005930A4"/>
    <w:rsid w:val="005934F4"/>
    <w:rsid w:val="00593AF7"/>
    <w:rsid w:val="00594C9D"/>
    <w:rsid w:val="00595ADF"/>
    <w:rsid w:val="00595E0E"/>
    <w:rsid w:val="00596DD5"/>
    <w:rsid w:val="00596E45"/>
    <w:rsid w:val="00596E93"/>
    <w:rsid w:val="00597237"/>
    <w:rsid w:val="00597F34"/>
    <w:rsid w:val="005A07B9"/>
    <w:rsid w:val="005A099A"/>
    <w:rsid w:val="005A0C2C"/>
    <w:rsid w:val="005A0C9A"/>
    <w:rsid w:val="005A0F79"/>
    <w:rsid w:val="005A0FD9"/>
    <w:rsid w:val="005A11C6"/>
    <w:rsid w:val="005A176E"/>
    <w:rsid w:val="005A1ECD"/>
    <w:rsid w:val="005A2DA0"/>
    <w:rsid w:val="005A3612"/>
    <w:rsid w:val="005A37C7"/>
    <w:rsid w:val="005A3840"/>
    <w:rsid w:val="005A4637"/>
    <w:rsid w:val="005A4877"/>
    <w:rsid w:val="005A5225"/>
    <w:rsid w:val="005A5469"/>
    <w:rsid w:val="005A5B1E"/>
    <w:rsid w:val="005A5CB5"/>
    <w:rsid w:val="005A6296"/>
    <w:rsid w:val="005A6B6C"/>
    <w:rsid w:val="005A6FDD"/>
    <w:rsid w:val="005B0550"/>
    <w:rsid w:val="005B05EC"/>
    <w:rsid w:val="005B0EC7"/>
    <w:rsid w:val="005B1748"/>
    <w:rsid w:val="005B2AF0"/>
    <w:rsid w:val="005B375F"/>
    <w:rsid w:val="005B4258"/>
    <w:rsid w:val="005B46B5"/>
    <w:rsid w:val="005B4EA5"/>
    <w:rsid w:val="005B6016"/>
    <w:rsid w:val="005B6596"/>
    <w:rsid w:val="005B6955"/>
    <w:rsid w:val="005B6E07"/>
    <w:rsid w:val="005B733A"/>
    <w:rsid w:val="005B7BEC"/>
    <w:rsid w:val="005C048D"/>
    <w:rsid w:val="005C05D6"/>
    <w:rsid w:val="005C06A2"/>
    <w:rsid w:val="005C075D"/>
    <w:rsid w:val="005C15A9"/>
    <w:rsid w:val="005C1B11"/>
    <w:rsid w:val="005C1E5A"/>
    <w:rsid w:val="005C2754"/>
    <w:rsid w:val="005C2FFE"/>
    <w:rsid w:val="005C33CA"/>
    <w:rsid w:val="005C53BE"/>
    <w:rsid w:val="005C6B63"/>
    <w:rsid w:val="005C7069"/>
    <w:rsid w:val="005C761E"/>
    <w:rsid w:val="005C7B30"/>
    <w:rsid w:val="005D0486"/>
    <w:rsid w:val="005D081A"/>
    <w:rsid w:val="005D1530"/>
    <w:rsid w:val="005D261B"/>
    <w:rsid w:val="005D28E0"/>
    <w:rsid w:val="005D2A58"/>
    <w:rsid w:val="005D33C0"/>
    <w:rsid w:val="005D3AD0"/>
    <w:rsid w:val="005D3D65"/>
    <w:rsid w:val="005D3DEB"/>
    <w:rsid w:val="005D58D8"/>
    <w:rsid w:val="005D5CAD"/>
    <w:rsid w:val="005D5E94"/>
    <w:rsid w:val="005D6876"/>
    <w:rsid w:val="005D6E45"/>
    <w:rsid w:val="005D6EDA"/>
    <w:rsid w:val="005D7041"/>
    <w:rsid w:val="005D7632"/>
    <w:rsid w:val="005D79C6"/>
    <w:rsid w:val="005D7CF8"/>
    <w:rsid w:val="005E0446"/>
    <w:rsid w:val="005E10C4"/>
    <w:rsid w:val="005E1B1D"/>
    <w:rsid w:val="005E23CF"/>
    <w:rsid w:val="005E278C"/>
    <w:rsid w:val="005E2BB1"/>
    <w:rsid w:val="005E3055"/>
    <w:rsid w:val="005E3280"/>
    <w:rsid w:val="005E33D5"/>
    <w:rsid w:val="005E3723"/>
    <w:rsid w:val="005E390E"/>
    <w:rsid w:val="005E432C"/>
    <w:rsid w:val="005E4CB1"/>
    <w:rsid w:val="005E4D82"/>
    <w:rsid w:val="005E505B"/>
    <w:rsid w:val="005E5516"/>
    <w:rsid w:val="005E5771"/>
    <w:rsid w:val="005E64D3"/>
    <w:rsid w:val="005E6FFA"/>
    <w:rsid w:val="005E7A52"/>
    <w:rsid w:val="005E7ED9"/>
    <w:rsid w:val="005F058D"/>
    <w:rsid w:val="005F11F5"/>
    <w:rsid w:val="005F1F7E"/>
    <w:rsid w:val="005F2784"/>
    <w:rsid w:val="005F27F0"/>
    <w:rsid w:val="005F29E7"/>
    <w:rsid w:val="005F3706"/>
    <w:rsid w:val="005F3A50"/>
    <w:rsid w:val="005F4891"/>
    <w:rsid w:val="005F4BED"/>
    <w:rsid w:val="005F65C5"/>
    <w:rsid w:val="005F7136"/>
    <w:rsid w:val="005F766D"/>
    <w:rsid w:val="0060053E"/>
    <w:rsid w:val="00600616"/>
    <w:rsid w:val="0060077C"/>
    <w:rsid w:val="00601190"/>
    <w:rsid w:val="00601487"/>
    <w:rsid w:val="006014AF"/>
    <w:rsid w:val="0060216D"/>
    <w:rsid w:val="00602887"/>
    <w:rsid w:val="00602CEA"/>
    <w:rsid w:val="006036FD"/>
    <w:rsid w:val="0060409F"/>
    <w:rsid w:val="006044E6"/>
    <w:rsid w:val="00605B2F"/>
    <w:rsid w:val="00606405"/>
    <w:rsid w:val="00606414"/>
    <w:rsid w:val="00607246"/>
    <w:rsid w:val="00607432"/>
    <w:rsid w:val="00607A99"/>
    <w:rsid w:val="00607AD9"/>
    <w:rsid w:val="006105A7"/>
    <w:rsid w:val="006117D2"/>
    <w:rsid w:val="00611AE6"/>
    <w:rsid w:val="00611D63"/>
    <w:rsid w:val="00611DB9"/>
    <w:rsid w:val="00612613"/>
    <w:rsid w:val="00612BE5"/>
    <w:rsid w:val="00613469"/>
    <w:rsid w:val="00613664"/>
    <w:rsid w:val="00614602"/>
    <w:rsid w:val="00614638"/>
    <w:rsid w:val="00614D73"/>
    <w:rsid w:val="00614EA5"/>
    <w:rsid w:val="006154AC"/>
    <w:rsid w:val="00616BF7"/>
    <w:rsid w:val="00616E14"/>
    <w:rsid w:val="00616EC5"/>
    <w:rsid w:val="00617360"/>
    <w:rsid w:val="006179C4"/>
    <w:rsid w:val="00617A51"/>
    <w:rsid w:val="00620973"/>
    <w:rsid w:val="00620FFA"/>
    <w:rsid w:val="006228D5"/>
    <w:rsid w:val="006233E8"/>
    <w:rsid w:val="00623F8E"/>
    <w:rsid w:val="006250D2"/>
    <w:rsid w:val="00625746"/>
    <w:rsid w:val="00625A70"/>
    <w:rsid w:val="006260A5"/>
    <w:rsid w:val="00626386"/>
    <w:rsid w:val="00627E2A"/>
    <w:rsid w:val="00630536"/>
    <w:rsid w:val="006314F2"/>
    <w:rsid w:val="0063159C"/>
    <w:rsid w:val="00631FC9"/>
    <w:rsid w:val="006320DF"/>
    <w:rsid w:val="00633CED"/>
    <w:rsid w:val="00634242"/>
    <w:rsid w:val="00634820"/>
    <w:rsid w:val="006350DE"/>
    <w:rsid w:val="00636B51"/>
    <w:rsid w:val="006370C6"/>
    <w:rsid w:val="00640148"/>
    <w:rsid w:val="00640154"/>
    <w:rsid w:val="0064062F"/>
    <w:rsid w:val="0064108B"/>
    <w:rsid w:val="0064170D"/>
    <w:rsid w:val="006418DF"/>
    <w:rsid w:val="00641E1D"/>
    <w:rsid w:val="00642A89"/>
    <w:rsid w:val="00642BE9"/>
    <w:rsid w:val="00642CAD"/>
    <w:rsid w:val="00642CD3"/>
    <w:rsid w:val="00642E27"/>
    <w:rsid w:val="00643C90"/>
    <w:rsid w:val="006447AF"/>
    <w:rsid w:val="0064496E"/>
    <w:rsid w:val="006449E4"/>
    <w:rsid w:val="00645773"/>
    <w:rsid w:val="006457F9"/>
    <w:rsid w:val="00646412"/>
    <w:rsid w:val="00647BEB"/>
    <w:rsid w:val="00647F71"/>
    <w:rsid w:val="006504E0"/>
    <w:rsid w:val="0065054D"/>
    <w:rsid w:val="006505CA"/>
    <w:rsid w:val="00650E60"/>
    <w:rsid w:val="00651CCB"/>
    <w:rsid w:val="00652039"/>
    <w:rsid w:val="00652DE0"/>
    <w:rsid w:val="00653298"/>
    <w:rsid w:val="006539CB"/>
    <w:rsid w:val="00653AE5"/>
    <w:rsid w:val="00653D72"/>
    <w:rsid w:val="00653ED1"/>
    <w:rsid w:val="00654013"/>
    <w:rsid w:val="006551A4"/>
    <w:rsid w:val="00655916"/>
    <w:rsid w:val="00655D31"/>
    <w:rsid w:val="00656131"/>
    <w:rsid w:val="0065617E"/>
    <w:rsid w:val="00656CD2"/>
    <w:rsid w:val="00656E22"/>
    <w:rsid w:val="00657245"/>
    <w:rsid w:val="006575BC"/>
    <w:rsid w:val="006600BF"/>
    <w:rsid w:val="006611D3"/>
    <w:rsid w:val="00661E06"/>
    <w:rsid w:val="006623A1"/>
    <w:rsid w:val="00662E96"/>
    <w:rsid w:val="00663152"/>
    <w:rsid w:val="006635B4"/>
    <w:rsid w:val="00663753"/>
    <w:rsid w:val="00663DE8"/>
    <w:rsid w:val="00664708"/>
    <w:rsid w:val="006659F3"/>
    <w:rsid w:val="006660D3"/>
    <w:rsid w:val="0066616F"/>
    <w:rsid w:val="00666AF5"/>
    <w:rsid w:val="0066744E"/>
    <w:rsid w:val="0066755A"/>
    <w:rsid w:val="00667AAF"/>
    <w:rsid w:val="00667FC0"/>
    <w:rsid w:val="00670390"/>
    <w:rsid w:val="00671C03"/>
    <w:rsid w:val="00671DC5"/>
    <w:rsid w:val="00671EAD"/>
    <w:rsid w:val="00671F51"/>
    <w:rsid w:val="00672081"/>
    <w:rsid w:val="00673007"/>
    <w:rsid w:val="0067424B"/>
    <w:rsid w:val="006753BC"/>
    <w:rsid w:val="00675A0E"/>
    <w:rsid w:val="00675B84"/>
    <w:rsid w:val="00676A41"/>
    <w:rsid w:val="00676AA5"/>
    <w:rsid w:val="00677B55"/>
    <w:rsid w:val="00680011"/>
    <w:rsid w:val="006801BC"/>
    <w:rsid w:val="006801E8"/>
    <w:rsid w:val="00680A21"/>
    <w:rsid w:val="00681939"/>
    <w:rsid w:val="00682074"/>
    <w:rsid w:val="006823B5"/>
    <w:rsid w:val="00683205"/>
    <w:rsid w:val="006839CE"/>
    <w:rsid w:val="00683E2C"/>
    <w:rsid w:val="0068419F"/>
    <w:rsid w:val="0068624D"/>
    <w:rsid w:val="00686304"/>
    <w:rsid w:val="0068647F"/>
    <w:rsid w:val="00686C23"/>
    <w:rsid w:val="00687068"/>
    <w:rsid w:val="006876BA"/>
    <w:rsid w:val="00687AD0"/>
    <w:rsid w:val="0069038C"/>
    <w:rsid w:val="00690D20"/>
    <w:rsid w:val="006911B1"/>
    <w:rsid w:val="006918F7"/>
    <w:rsid w:val="00691F4B"/>
    <w:rsid w:val="00692393"/>
    <w:rsid w:val="00692981"/>
    <w:rsid w:val="00692E3B"/>
    <w:rsid w:val="00693327"/>
    <w:rsid w:val="006946B1"/>
    <w:rsid w:val="0069518B"/>
    <w:rsid w:val="00695543"/>
    <w:rsid w:val="006957E7"/>
    <w:rsid w:val="00695D22"/>
    <w:rsid w:val="00696214"/>
    <w:rsid w:val="006963CB"/>
    <w:rsid w:val="00696487"/>
    <w:rsid w:val="00697065"/>
    <w:rsid w:val="00697099"/>
    <w:rsid w:val="006977BF"/>
    <w:rsid w:val="006979C0"/>
    <w:rsid w:val="00697D3A"/>
    <w:rsid w:val="006A001F"/>
    <w:rsid w:val="006A04FD"/>
    <w:rsid w:val="006A057C"/>
    <w:rsid w:val="006A0DA4"/>
    <w:rsid w:val="006A14E8"/>
    <w:rsid w:val="006A2435"/>
    <w:rsid w:val="006A24E1"/>
    <w:rsid w:val="006A299B"/>
    <w:rsid w:val="006A31A6"/>
    <w:rsid w:val="006A47EC"/>
    <w:rsid w:val="006A4946"/>
    <w:rsid w:val="006A4B78"/>
    <w:rsid w:val="006A4F59"/>
    <w:rsid w:val="006A542A"/>
    <w:rsid w:val="006A5662"/>
    <w:rsid w:val="006A56F7"/>
    <w:rsid w:val="006A59DB"/>
    <w:rsid w:val="006A78F1"/>
    <w:rsid w:val="006A79C6"/>
    <w:rsid w:val="006A7A84"/>
    <w:rsid w:val="006A7AC8"/>
    <w:rsid w:val="006B07EA"/>
    <w:rsid w:val="006B1A68"/>
    <w:rsid w:val="006B26FA"/>
    <w:rsid w:val="006B2885"/>
    <w:rsid w:val="006B3845"/>
    <w:rsid w:val="006B387A"/>
    <w:rsid w:val="006B3CE4"/>
    <w:rsid w:val="006B4293"/>
    <w:rsid w:val="006B4ED4"/>
    <w:rsid w:val="006B5490"/>
    <w:rsid w:val="006B59B4"/>
    <w:rsid w:val="006B5BCA"/>
    <w:rsid w:val="006B5E83"/>
    <w:rsid w:val="006B64EA"/>
    <w:rsid w:val="006B6749"/>
    <w:rsid w:val="006B6AD0"/>
    <w:rsid w:val="006B6B21"/>
    <w:rsid w:val="006B6BDE"/>
    <w:rsid w:val="006B73A5"/>
    <w:rsid w:val="006C0028"/>
    <w:rsid w:val="006C1FD9"/>
    <w:rsid w:val="006C2111"/>
    <w:rsid w:val="006C2118"/>
    <w:rsid w:val="006C22D1"/>
    <w:rsid w:val="006C2AC1"/>
    <w:rsid w:val="006C3DDE"/>
    <w:rsid w:val="006C4206"/>
    <w:rsid w:val="006C4683"/>
    <w:rsid w:val="006C510E"/>
    <w:rsid w:val="006C5F50"/>
    <w:rsid w:val="006C60AE"/>
    <w:rsid w:val="006C60F8"/>
    <w:rsid w:val="006C6475"/>
    <w:rsid w:val="006C6752"/>
    <w:rsid w:val="006C73BE"/>
    <w:rsid w:val="006C74FC"/>
    <w:rsid w:val="006D0122"/>
    <w:rsid w:val="006D1EBC"/>
    <w:rsid w:val="006D2722"/>
    <w:rsid w:val="006D2C6D"/>
    <w:rsid w:val="006D3345"/>
    <w:rsid w:val="006D3BCC"/>
    <w:rsid w:val="006D4230"/>
    <w:rsid w:val="006D4EB3"/>
    <w:rsid w:val="006D53C3"/>
    <w:rsid w:val="006D55C3"/>
    <w:rsid w:val="006D55F2"/>
    <w:rsid w:val="006D55FF"/>
    <w:rsid w:val="006D5EFB"/>
    <w:rsid w:val="006D654B"/>
    <w:rsid w:val="006D6933"/>
    <w:rsid w:val="006D69F4"/>
    <w:rsid w:val="006D72DF"/>
    <w:rsid w:val="006D7524"/>
    <w:rsid w:val="006D7EBD"/>
    <w:rsid w:val="006D7F00"/>
    <w:rsid w:val="006E0522"/>
    <w:rsid w:val="006E0786"/>
    <w:rsid w:val="006E1938"/>
    <w:rsid w:val="006E19C3"/>
    <w:rsid w:val="006E1ABA"/>
    <w:rsid w:val="006E1C2A"/>
    <w:rsid w:val="006E2FA6"/>
    <w:rsid w:val="006E3166"/>
    <w:rsid w:val="006E331E"/>
    <w:rsid w:val="006E36F4"/>
    <w:rsid w:val="006E4119"/>
    <w:rsid w:val="006E4137"/>
    <w:rsid w:val="006E463F"/>
    <w:rsid w:val="006E50B5"/>
    <w:rsid w:val="006E510E"/>
    <w:rsid w:val="006E5810"/>
    <w:rsid w:val="006E6192"/>
    <w:rsid w:val="006E63DC"/>
    <w:rsid w:val="006E6619"/>
    <w:rsid w:val="006E6BE2"/>
    <w:rsid w:val="006E6D75"/>
    <w:rsid w:val="006F020B"/>
    <w:rsid w:val="006F08AC"/>
    <w:rsid w:val="006F176D"/>
    <w:rsid w:val="006F1C68"/>
    <w:rsid w:val="006F1DC8"/>
    <w:rsid w:val="006F1F5E"/>
    <w:rsid w:val="006F2294"/>
    <w:rsid w:val="006F29A3"/>
    <w:rsid w:val="006F5A77"/>
    <w:rsid w:val="006F5E55"/>
    <w:rsid w:val="006F6116"/>
    <w:rsid w:val="006F6282"/>
    <w:rsid w:val="006F637C"/>
    <w:rsid w:val="006F66D8"/>
    <w:rsid w:val="006F6BBF"/>
    <w:rsid w:val="006F6E0D"/>
    <w:rsid w:val="006F7050"/>
    <w:rsid w:val="006F7336"/>
    <w:rsid w:val="006F7E22"/>
    <w:rsid w:val="00700E09"/>
    <w:rsid w:val="00701478"/>
    <w:rsid w:val="007016E6"/>
    <w:rsid w:val="0070207C"/>
    <w:rsid w:val="00702D5C"/>
    <w:rsid w:val="0070338B"/>
    <w:rsid w:val="007040A9"/>
    <w:rsid w:val="00704503"/>
    <w:rsid w:val="007049B5"/>
    <w:rsid w:val="00706F6E"/>
    <w:rsid w:val="0070706E"/>
    <w:rsid w:val="007078B6"/>
    <w:rsid w:val="00707A6D"/>
    <w:rsid w:val="00710C52"/>
    <w:rsid w:val="00711078"/>
    <w:rsid w:val="00711425"/>
    <w:rsid w:val="00712EDE"/>
    <w:rsid w:val="00712F60"/>
    <w:rsid w:val="00712F6C"/>
    <w:rsid w:val="0071312D"/>
    <w:rsid w:val="00714244"/>
    <w:rsid w:val="00714264"/>
    <w:rsid w:val="00714FAF"/>
    <w:rsid w:val="00715511"/>
    <w:rsid w:val="007155A3"/>
    <w:rsid w:val="00715C3F"/>
    <w:rsid w:val="00715C45"/>
    <w:rsid w:val="007160E1"/>
    <w:rsid w:val="007162FD"/>
    <w:rsid w:val="00717263"/>
    <w:rsid w:val="00717335"/>
    <w:rsid w:val="00720985"/>
    <w:rsid w:val="0072109F"/>
    <w:rsid w:val="00721C56"/>
    <w:rsid w:val="00722236"/>
    <w:rsid w:val="007223B1"/>
    <w:rsid w:val="00722C09"/>
    <w:rsid w:val="00722D26"/>
    <w:rsid w:val="00722F72"/>
    <w:rsid w:val="007231A6"/>
    <w:rsid w:val="00723525"/>
    <w:rsid w:val="0072398D"/>
    <w:rsid w:val="007245C7"/>
    <w:rsid w:val="007247EE"/>
    <w:rsid w:val="00725439"/>
    <w:rsid w:val="007257AC"/>
    <w:rsid w:val="00725964"/>
    <w:rsid w:val="00725F48"/>
    <w:rsid w:val="00726386"/>
    <w:rsid w:val="0072646F"/>
    <w:rsid w:val="00730E3B"/>
    <w:rsid w:val="00731B02"/>
    <w:rsid w:val="0073212A"/>
    <w:rsid w:val="00734F96"/>
    <w:rsid w:val="00735531"/>
    <w:rsid w:val="00735B60"/>
    <w:rsid w:val="00735F43"/>
    <w:rsid w:val="00735FA1"/>
    <w:rsid w:val="0073649A"/>
    <w:rsid w:val="0074025A"/>
    <w:rsid w:val="0074090C"/>
    <w:rsid w:val="007415BF"/>
    <w:rsid w:val="007416BD"/>
    <w:rsid w:val="00741720"/>
    <w:rsid w:val="0074309F"/>
    <w:rsid w:val="00743519"/>
    <w:rsid w:val="00743ADA"/>
    <w:rsid w:val="00744567"/>
    <w:rsid w:val="00744948"/>
    <w:rsid w:val="007451A8"/>
    <w:rsid w:val="007455D7"/>
    <w:rsid w:val="00746B99"/>
    <w:rsid w:val="0074782A"/>
    <w:rsid w:val="00747FBC"/>
    <w:rsid w:val="00750720"/>
    <w:rsid w:val="00750EAE"/>
    <w:rsid w:val="00751F1C"/>
    <w:rsid w:val="007525F1"/>
    <w:rsid w:val="00753D53"/>
    <w:rsid w:val="0075466C"/>
    <w:rsid w:val="007554A8"/>
    <w:rsid w:val="007559F5"/>
    <w:rsid w:val="00755C16"/>
    <w:rsid w:val="007560AA"/>
    <w:rsid w:val="00756EEE"/>
    <w:rsid w:val="00756F01"/>
    <w:rsid w:val="00757127"/>
    <w:rsid w:val="00757507"/>
    <w:rsid w:val="00760865"/>
    <w:rsid w:val="0076093A"/>
    <w:rsid w:val="007613D2"/>
    <w:rsid w:val="00761849"/>
    <w:rsid w:val="00763645"/>
    <w:rsid w:val="007646A6"/>
    <w:rsid w:val="0076495D"/>
    <w:rsid w:val="007649B2"/>
    <w:rsid w:val="00764DCF"/>
    <w:rsid w:val="0076613C"/>
    <w:rsid w:val="00766293"/>
    <w:rsid w:val="0076652C"/>
    <w:rsid w:val="00766C2A"/>
    <w:rsid w:val="007700D4"/>
    <w:rsid w:val="00770699"/>
    <w:rsid w:val="0077080C"/>
    <w:rsid w:val="00770B1F"/>
    <w:rsid w:val="0077264F"/>
    <w:rsid w:val="00772894"/>
    <w:rsid w:val="007750EA"/>
    <w:rsid w:val="007754D8"/>
    <w:rsid w:val="0077556B"/>
    <w:rsid w:val="0077611B"/>
    <w:rsid w:val="007763F0"/>
    <w:rsid w:val="00776601"/>
    <w:rsid w:val="00780913"/>
    <w:rsid w:val="00780A9F"/>
    <w:rsid w:val="00780AE5"/>
    <w:rsid w:val="007819F2"/>
    <w:rsid w:val="00782C28"/>
    <w:rsid w:val="00782D3D"/>
    <w:rsid w:val="0078395D"/>
    <w:rsid w:val="00783E39"/>
    <w:rsid w:val="00784800"/>
    <w:rsid w:val="0078496A"/>
    <w:rsid w:val="007849CD"/>
    <w:rsid w:val="0078587E"/>
    <w:rsid w:val="00786170"/>
    <w:rsid w:val="00786C30"/>
    <w:rsid w:val="00787828"/>
    <w:rsid w:val="007900FC"/>
    <w:rsid w:val="00790221"/>
    <w:rsid w:val="007906A7"/>
    <w:rsid w:val="00790771"/>
    <w:rsid w:val="00790C09"/>
    <w:rsid w:val="00790C5C"/>
    <w:rsid w:val="00791013"/>
    <w:rsid w:val="007911BF"/>
    <w:rsid w:val="0079137E"/>
    <w:rsid w:val="00792723"/>
    <w:rsid w:val="007930C0"/>
    <w:rsid w:val="00793819"/>
    <w:rsid w:val="00793896"/>
    <w:rsid w:val="00794AB9"/>
    <w:rsid w:val="00794D4B"/>
    <w:rsid w:val="007951E2"/>
    <w:rsid w:val="0079530E"/>
    <w:rsid w:val="007955D4"/>
    <w:rsid w:val="0079574F"/>
    <w:rsid w:val="007957FA"/>
    <w:rsid w:val="00796566"/>
    <w:rsid w:val="007975C1"/>
    <w:rsid w:val="00797733"/>
    <w:rsid w:val="00797911"/>
    <w:rsid w:val="007A0BB7"/>
    <w:rsid w:val="007A0F33"/>
    <w:rsid w:val="007A1333"/>
    <w:rsid w:val="007A20E6"/>
    <w:rsid w:val="007A2B91"/>
    <w:rsid w:val="007A44F5"/>
    <w:rsid w:val="007A4CF2"/>
    <w:rsid w:val="007A5177"/>
    <w:rsid w:val="007A5E2C"/>
    <w:rsid w:val="007A5E30"/>
    <w:rsid w:val="007A5E92"/>
    <w:rsid w:val="007A655A"/>
    <w:rsid w:val="007A7305"/>
    <w:rsid w:val="007A74D9"/>
    <w:rsid w:val="007A7859"/>
    <w:rsid w:val="007A7AAF"/>
    <w:rsid w:val="007A7D44"/>
    <w:rsid w:val="007B027C"/>
    <w:rsid w:val="007B04B1"/>
    <w:rsid w:val="007B08CA"/>
    <w:rsid w:val="007B0E26"/>
    <w:rsid w:val="007B0E88"/>
    <w:rsid w:val="007B1157"/>
    <w:rsid w:val="007B20DC"/>
    <w:rsid w:val="007B23E8"/>
    <w:rsid w:val="007B27B2"/>
    <w:rsid w:val="007B3055"/>
    <w:rsid w:val="007B3225"/>
    <w:rsid w:val="007B3333"/>
    <w:rsid w:val="007B3558"/>
    <w:rsid w:val="007B38C1"/>
    <w:rsid w:val="007B3A80"/>
    <w:rsid w:val="007B4878"/>
    <w:rsid w:val="007B5223"/>
    <w:rsid w:val="007B52AB"/>
    <w:rsid w:val="007B54E8"/>
    <w:rsid w:val="007B620B"/>
    <w:rsid w:val="007B72CB"/>
    <w:rsid w:val="007B7346"/>
    <w:rsid w:val="007B7481"/>
    <w:rsid w:val="007B7C59"/>
    <w:rsid w:val="007B7F2B"/>
    <w:rsid w:val="007C06CA"/>
    <w:rsid w:val="007C0BC0"/>
    <w:rsid w:val="007C18EA"/>
    <w:rsid w:val="007C19E1"/>
    <w:rsid w:val="007C29DE"/>
    <w:rsid w:val="007C3613"/>
    <w:rsid w:val="007C3932"/>
    <w:rsid w:val="007C40D5"/>
    <w:rsid w:val="007C44C6"/>
    <w:rsid w:val="007C49D5"/>
    <w:rsid w:val="007C52B3"/>
    <w:rsid w:val="007C549D"/>
    <w:rsid w:val="007C5A90"/>
    <w:rsid w:val="007C613D"/>
    <w:rsid w:val="007C6AEC"/>
    <w:rsid w:val="007D1F9E"/>
    <w:rsid w:val="007D28B3"/>
    <w:rsid w:val="007D2EFE"/>
    <w:rsid w:val="007D4B4C"/>
    <w:rsid w:val="007D5857"/>
    <w:rsid w:val="007D6FA6"/>
    <w:rsid w:val="007E0432"/>
    <w:rsid w:val="007E15DF"/>
    <w:rsid w:val="007E1716"/>
    <w:rsid w:val="007E2339"/>
    <w:rsid w:val="007E3354"/>
    <w:rsid w:val="007E3E3D"/>
    <w:rsid w:val="007E3EA3"/>
    <w:rsid w:val="007E45E2"/>
    <w:rsid w:val="007E49B5"/>
    <w:rsid w:val="007E5AF3"/>
    <w:rsid w:val="007E615D"/>
    <w:rsid w:val="007E63A0"/>
    <w:rsid w:val="007E67BA"/>
    <w:rsid w:val="007E6825"/>
    <w:rsid w:val="007E6AA4"/>
    <w:rsid w:val="007E6CF4"/>
    <w:rsid w:val="007E6E7B"/>
    <w:rsid w:val="007E73AF"/>
    <w:rsid w:val="007E74A1"/>
    <w:rsid w:val="007E78B0"/>
    <w:rsid w:val="007E78FB"/>
    <w:rsid w:val="007F0163"/>
    <w:rsid w:val="007F0461"/>
    <w:rsid w:val="007F0530"/>
    <w:rsid w:val="007F096D"/>
    <w:rsid w:val="007F0F8E"/>
    <w:rsid w:val="007F113B"/>
    <w:rsid w:val="007F1422"/>
    <w:rsid w:val="007F17C1"/>
    <w:rsid w:val="007F23D9"/>
    <w:rsid w:val="007F2C69"/>
    <w:rsid w:val="007F34E8"/>
    <w:rsid w:val="007F3503"/>
    <w:rsid w:val="007F4000"/>
    <w:rsid w:val="007F4026"/>
    <w:rsid w:val="007F4FD8"/>
    <w:rsid w:val="007F57AD"/>
    <w:rsid w:val="007F60A5"/>
    <w:rsid w:val="007F60EA"/>
    <w:rsid w:val="007F6453"/>
    <w:rsid w:val="007F6E0D"/>
    <w:rsid w:val="008012A5"/>
    <w:rsid w:val="008021B4"/>
    <w:rsid w:val="00802E89"/>
    <w:rsid w:val="00802F47"/>
    <w:rsid w:val="00803A94"/>
    <w:rsid w:val="00803DB2"/>
    <w:rsid w:val="008047CA"/>
    <w:rsid w:val="00804923"/>
    <w:rsid w:val="0080611D"/>
    <w:rsid w:val="0080625A"/>
    <w:rsid w:val="008066BD"/>
    <w:rsid w:val="00807EEB"/>
    <w:rsid w:val="00810DB5"/>
    <w:rsid w:val="008112B6"/>
    <w:rsid w:val="008123ED"/>
    <w:rsid w:val="00812D38"/>
    <w:rsid w:val="00812F19"/>
    <w:rsid w:val="00813067"/>
    <w:rsid w:val="008132D1"/>
    <w:rsid w:val="008133FA"/>
    <w:rsid w:val="008139A1"/>
    <w:rsid w:val="00814ABA"/>
    <w:rsid w:val="00814CF6"/>
    <w:rsid w:val="00815CC9"/>
    <w:rsid w:val="00816295"/>
    <w:rsid w:val="008166ED"/>
    <w:rsid w:val="00816E7B"/>
    <w:rsid w:val="00817BB1"/>
    <w:rsid w:val="00817D87"/>
    <w:rsid w:val="0082079E"/>
    <w:rsid w:val="00820F07"/>
    <w:rsid w:val="00821996"/>
    <w:rsid w:val="008224B3"/>
    <w:rsid w:val="00823622"/>
    <w:rsid w:val="00823C3B"/>
    <w:rsid w:val="00823D5E"/>
    <w:rsid w:val="00825D6E"/>
    <w:rsid w:val="008267A8"/>
    <w:rsid w:val="00826F3F"/>
    <w:rsid w:val="008274BE"/>
    <w:rsid w:val="00827A41"/>
    <w:rsid w:val="00827E93"/>
    <w:rsid w:val="008301FE"/>
    <w:rsid w:val="008306ED"/>
    <w:rsid w:val="00830E37"/>
    <w:rsid w:val="00830ED0"/>
    <w:rsid w:val="00830EF1"/>
    <w:rsid w:val="00831C94"/>
    <w:rsid w:val="00832A09"/>
    <w:rsid w:val="00833484"/>
    <w:rsid w:val="00833B43"/>
    <w:rsid w:val="008341B9"/>
    <w:rsid w:val="008347B6"/>
    <w:rsid w:val="00834EC0"/>
    <w:rsid w:val="00835430"/>
    <w:rsid w:val="0083543F"/>
    <w:rsid w:val="00835C02"/>
    <w:rsid w:val="00835CFD"/>
    <w:rsid w:val="00835F13"/>
    <w:rsid w:val="00836002"/>
    <w:rsid w:val="00836487"/>
    <w:rsid w:val="00836D2A"/>
    <w:rsid w:val="00837370"/>
    <w:rsid w:val="00837EB9"/>
    <w:rsid w:val="008400CA"/>
    <w:rsid w:val="008406E0"/>
    <w:rsid w:val="00840A40"/>
    <w:rsid w:val="00840CE4"/>
    <w:rsid w:val="0084122E"/>
    <w:rsid w:val="00841B28"/>
    <w:rsid w:val="008420BB"/>
    <w:rsid w:val="00842930"/>
    <w:rsid w:val="00842A8E"/>
    <w:rsid w:val="00843B0F"/>
    <w:rsid w:val="008446D6"/>
    <w:rsid w:val="00844C15"/>
    <w:rsid w:val="00845234"/>
    <w:rsid w:val="00845599"/>
    <w:rsid w:val="008455FA"/>
    <w:rsid w:val="00845B71"/>
    <w:rsid w:val="00845D0E"/>
    <w:rsid w:val="00845D2A"/>
    <w:rsid w:val="00847240"/>
    <w:rsid w:val="008475F8"/>
    <w:rsid w:val="0084765D"/>
    <w:rsid w:val="008476E4"/>
    <w:rsid w:val="00847E4E"/>
    <w:rsid w:val="008504B1"/>
    <w:rsid w:val="00850870"/>
    <w:rsid w:val="00850FEF"/>
    <w:rsid w:val="0085129E"/>
    <w:rsid w:val="0085203A"/>
    <w:rsid w:val="00852DE9"/>
    <w:rsid w:val="008532C1"/>
    <w:rsid w:val="00853918"/>
    <w:rsid w:val="00854393"/>
    <w:rsid w:val="00854DB5"/>
    <w:rsid w:val="008554BE"/>
    <w:rsid w:val="00855893"/>
    <w:rsid w:val="008558C7"/>
    <w:rsid w:val="0085626B"/>
    <w:rsid w:val="0085640C"/>
    <w:rsid w:val="0085795F"/>
    <w:rsid w:val="00860D8F"/>
    <w:rsid w:val="008621A6"/>
    <w:rsid w:val="0086241C"/>
    <w:rsid w:val="0086256A"/>
    <w:rsid w:val="008626DA"/>
    <w:rsid w:val="0086288E"/>
    <w:rsid w:val="0086290C"/>
    <w:rsid w:val="00862CE8"/>
    <w:rsid w:val="0086339A"/>
    <w:rsid w:val="008649AC"/>
    <w:rsid w:val="00864EAF"/>
    <w:rsid w:val="00865182"/>
    <w:rsid w:val="00865BB9"/>
    <w:rsid w:val="00866B94"/>
    <w:rsid w:val="00867321"/>
    <w:rsid w:val="0087015A"/>
    <w:rsid w:val="0087047E"/>
    <w:rsid w:val="008708A0"/>
    <w:rsid w:val="00871954"/>
    <w:rsid w:val="00871C9F"/>
    <w:rsid w:val="00872F5D"/>
    <w:rsid w:val="008737FB"/>
    <w:rsid w:val="00874D08"/>
    <w:rsid w:val="0087581D"/>
    <w:rsid w:val="0087587B"/>
    <w:rsid w:val="008759F7"/>
    <w:rsid w:val="00875AA3"/>
    <w:rsid w:val="008770F0"/>
    <w:rsid w:val="008773AD"/>
    <w:rsid w:val="008811BC"/>
    <w:rsid w:val="008817D1"/>
    <w:rsid w:val="00881CF5"/>
    <w:rsid w:val="00882020"/>
    <w:rsid w:val="008826C0"/>
    <w:rsid w:val="00882A48"/>
    <w:rsid w:val="0088340B"/>
    <w:rsid w:val="00883523"/>
    <w:rsid w:val="0088394C"/>
    <w:rsid w:val="00884AD4"/>
    <w:rsid w:val="008853BC"/>
    <w:rsid w:val="00887476"/>
    <w:rsid w:val="008902FF"/>
    <w:rsid w:val="008904DC"/>
    <w:rsid w:val="00890609"/>
    <w:rsid w:val="008906CF"/>
    <w:rsid w:val="00890D6C"/>
    <w:rsid w:val="0089117D"/>
    <w:rsid w:val="00891715"/>
    <w:rsid w:val="00891AC1"/>
    <w:rsid w:val="00892385"/>
    <w:rsid w:val="00892462"/>
    <w:rsid w:val="0089252F"/>
    <w:rsid w:val="00892A8E"/>
    <w:rsid w:val="00892C58"/>
    <w:rsid w:val="00893200"/>
    <w:rsid w:val="008932FD"/>
    <w:rsid w:val="008936F4"/>
    <w:rsid w:val="008952F9"/>
    <w:rsid w:val="00895506"/>
    <w:rsid w:val="008957BD"/>
    <w:rsid w:val="00895907"/>
    <w:rsid w:val="008967C8"/>
    <w:rsid w:val="00896BAC"/>
    <w:rsid w:val="00896FAA"/>
    <w:rsid w:val="00897517"/>
    <w:rsid w:val="00897B62"/>
    <w:rsid w:val="008A005D"/>
    <w:rsid w:val="008A05F2"/>
    <w:rsid w:val="008A0DAE"/>
    <w:rsid w:val="008A182E"/>
    <w:rsid w:val="008A187B"/>
    <w:rsid w:val="008A2650"/>
    <w:rsid w:val="008A296C"/>
    <w:rsid w:val="008A3423"/>
    <w:rsid w:val="008A3581"/>
    <w:rsid w:val="008A3A05"/>
    <w:rsid w:val="008A4732"/>
    <w:rsid w:val="008A4839"/>
    <w:rsid w:val="008A4B5A"/>
    <w:rsid w:val="008A4E34"/>
    <w:rsid w:val="008A4E9F"/>
    <w:rsid w:val="008A5164"/>
    <w:rsid w:val="008A57D1"/>
    <w:rsid w:val="008A648B"/>
    <w:rsid w:val="008A6BB9"/>
    <w:rsid w:val="008A6D0A"/>
    <w:rsid w:val="008A7371"/>
    <w:rsid w:val="008A7375"/>
    <w:rsid w:val="008A765C"/>
    <w:rsid w:val="008A781B"/>
    <w:rsid w:val="008A7A79"/>
    <w:rsid w:val="008A7ED9"/>
    <w:rsid w:val="008B032C"/>
    <w:rsid w:val="008B04D4"/>
    <w:rsid w:val="008B0840"/>
    <w:rsid w:val="008B09EE"/>
    <w:rsid w:val="008B1004"/>
    <w:rsid w:val="008B1357"/>
    <w:rsid w:val="008B14F4"/>
    <w:rsid w:val="008B1617"/>
    <w:rsid w:val="008B231E"/>
    <w:rsid w:val="008B2753"/>
    <w:rsid w:val="008B29D9"/>
    <w:rsid w:val="008B2B45"/>
    <w:rsid w:val="008B3022"/>
    <w:rsid w:val="008B32C0"/>
    <w:rsid w:val="008B32F1"/>
    <w:rsid w:val="008B3593"/>
    <w:rsid w:val="008B4B00"/>
    <w:rsid w:val="008B637B"/>
    <w:rsid w:val="008B6579"/>
    <w:rsid w:val="008B7744"/>
    <w:rsid w:val="008B7F2E"/>
    <w:rsid w:val="008C01B7"/>
    <w:rsid w:val="008C04A0"/>
    <w:rsid w:val="008C20CD"/>
    <w:rsid w:val="008C23D2"/>
    <w:rsid w:val="008C2CC4"/>
    <w:rsid w:val="008C2E86"/>
    <w:rsid w:val="008C2E98"/>
    <w:rsid w:val="008C33DE"/>
    <w:rsid w:val="008C3AFC"/>
    <w:rsid w:val="008C467B"/>
    <w:rsid w:val="008C4FFC"/>
    <w:rsid w:val="008C645F"/>
    <w:rsid w:val="008C64CE"/>
    <w:rsid w:val="008C64F8"/>
    <w:rsid w:val="008C6CC9"/>
    <w:rsid w:val="008C77FB"/>
    <w:rsid w:val="008C7B8D"/>
    <w:rsid w:val="008D18BD"/>
    <w:rsid w:val="008D20EB"/>
    <w:rsid w:val="008D2135"/>
    <w:rsid w:val="008D219F"/>
    <w:rsid w:val="008D27C0"/>
    <w:rsid w:val="008D293F"/>
    <w:rsid w:val="008D38C8"/>
    <w:rsid w:val="008D3A48"/>
    <w:rsid w:val="008D468B"/>
    <w:rsid w:val="008D4824"/>
    <w:rsid w:val="008D4A94"/>
    <w:rsid w:val="008D4B61"/>
    <w:rsid w:val="008D5E3C"/>
    <w:rsid w:val="008D6AAC"/>
    <w:rsid w:val="008D6ECE"/>
    <w:rsid w:val="008D732E"/>
    <w:rsid w:val="008D76B5"/>
    <w:rsid w:val="008D7CA5"/>
    <w:rsid w:val="008E0291"/>
    <w:rsid w:val="008E08DD"/>
    <w:rsid w:val="008E09DD"/>
    <w:rsid w:val="008E0BF7"/>
    <w:rsid w:val="008E0E7A"/>
    <w:rsid w:val="008E0F9F"/>
    <w:rsid w:val="008E118D"/>
    <w:rsid w:val="008E1661"/>
    <w:rsid w:val="008E1BE5"/>
    <w:rsid w:val="008E36B9"/>
    <w:rsid w:val="008E4471"/>
    <w:rsid w:val="008E462B"/>
    <w:rsid w:val="008E4817"/>
    <w:rsid w:val="008E4E5B"/>
    <w:rsid w:val="008E4FA9"/>
    <w:rsid w:val="008E64D7"/>
    <w:rsid w:val="008E66D3"/>
    <w:rsid w:val="008E66F9"/>
    <w:rsid w:val="008E6FF5"/>
    <w:rsid w:val="008E7358"/>
    <w:rsid w:val="008E7C28"/>
    <w:rsid w:val="008F03F6"/>
    <w:rsid w:val="008F0D53"/>
    <w:rsid w:val="008F1080"/>
    <w:rsid w:val="008F11C4"/>
    <w:rsid w:val="008F1A58"/>
    <w:rsid w:val="008F1DDE"/>
    <w:rsid w:val="008F28D3"/>
    <w:rsid w:val="008F2EFC"/>
    <w:rsid w:val="008F322F"/>
    <w:rsid w:val="008F32E1"/>
    <w:rsid w:val="008F33F3"/>
    <w:rsid w:val="008F3CC9"/>
    <w:rsid w:val="008F40A9"/>
    <w:rsid w:val="008F4650"/>
    <w:rsid w:val="008F497A"/>
    <w:rsid w:val="008F4F5D"/>
    <w:rsid w:val="008F6800"/>
    <w:rsid w:val="008F7418"/>
    <w:rsid w:val="0090075C"/>
    <w:rsid w:val="009028D1"/>
    <w:rsid w:val="009028D3"/>
    <w:rsid w:val="00903120"/>
    <w:rsid w:val="009055E6"/>
    <w:rsid w:val="009056B5"/>
    <w:rsid w:val="00906D55"/>
    <w:rsid w:val="00907098"/>
    <w:rsid w:val="009070C5"/>
    <w:rsid w:val="0091131B"/>
    <w:rsid w:val="00911537"/>
    <w:rsid w:val="00912C1F"/>
    <w:rsid w:val="009132BF"/>
    <w:rsid w:val="00913EA2"/>
    <w:rsid w:val="00914B4B"/>
    <w:rsid w:val="00915A01"/>
    <w:rsid w:val="00915D99"/>
    <w:rsid w:val="0091616D"/>
    <w:rsid w:val="00916430"/>
    <w:rsid w:val="00916851"/>
    <w:rsid w:val="00916923"/>
    <w:rsid w:val="009172AF"/>
    <w:rsid w:val="00917333"/>
    <w:rsid w:val="00917A41"/>
    <w:rsid w:val="00920C75"/>
    <w:rsid w:val="00921692"/>
    <w:rsid w:val="00922903"/>
    <w:rsid w:val="00922C17"/>
    <w:rsid w:val="00922D4C"/>
    <w:rsid w:val="00923653"/>
    <w:rsid w:val="00923F2F"/>
    <w:rsid w:val="00924373"/>
    <w:rsid w:val="00924D08"/>
    <w:rsid w:val="009266D5"/>
    <w:rsid w:val="00926AAF"/>
    <w:rsid w:val="00926E22"/>
    <w:rsid w:val="00927153"/>
    <w:rsid w:val="00927759"/>
    <w:rsid w:val="00927780"/>
    <w:rsid w:val="00930254"/>
    <w:rsid w:val="00931620"/>
    <w:rsid w:val="00931870"/>
    <w:rsid w:val="00931C9D"/>
    <w:rsid w:val="00932025"/>
    <w:rsid w:val="00932B2F"/>
    <w:rsid w:val="00932DEA"/>
    <w:rsid w:val="00932E80"/>
    <w:rsid w:val="00933993"/>
    <w:rsid w:val="009341DD"/>
    <w:rsid w:val="00934F99"/>
    <w:rsid w:val="00935FB7"/>
    <w:rsid w:val="0093606F"/>
    <w:rsid w:val="00936239"/>
    <w:rsid w:val="00936677"/>
    <w:rsid w:val="009404CC"/>
    <w:rsid w:val="009408AD"/>
    <w:rsid w:val="00940DF6"/>
    <w:rsid w:val="00941492"/>
    <w:rsid w:val="009416D1"/>
    <w:rsid w:val="0094191B"/>
    <w:rsid w:val="00941934"/>
    <w:rsid w:val="00941A46"/>
    <w:rsid w:val="00941CC9"/>
    <w:rsid w:val="009432D5"/>
    <w:rsid w:val="00943644"/>
    <w:rsid w:val="00944623"/>
    <w:rsid w:val="009448F1"/>
    <w:rsid w:val="009449B0"/>
    <w:rsid w:val="00944D54"/>
    <w:rsid w:val="00945049"/>
    <w:rsid w:val="00945279"/>
    <w:rsid w:val="00945A7E"/>
    <w:rsid w:val="009461D3"/>
    <w:rsid w:val="0094687A"/>
    <w:rsid w:val="00946B17"/>
    <w:rsid w:val="00946B6C"/>
    <w:rsid w:val="00947197"/>
    <w:rsid w:val="009472B9"/>
    <w:rsid w:val="009477CE"/>
    <w:rsid w:val="00947A8D"/>
    <w:rsid w:val="009502CD"/>
    <w:rsid w:val="00950A50"/>
    <w:rsid w:val="009512A8"/>
    <w:rsid w:val="00951B70"/>
    <w:rsid w:val="00951BC5"/>
    <w:rsid w:val="00952BC8"/>
    <w:rsid w:val="00952EAA"/>
    <w:rsid w:val="00953704"/>
    <w:rsid w:val="009538C0"/>
    <w:rsid w:val="00953E75"/>
    <w:rsid w:val="009542DE"/>
    <w:rsid w:val="0095441F"/>
    <w:rsid w:val="009544E3"/>
    <w:rsid w:val="00956C83"/>
    <w:rsid w:val="00957021"/>
    <w:rsid w:val="009573A8"/>
    <w:rsid w:val="00957DC9"/>
    <w:rsid w:val="00957E6D"/>
    <w:rsid w:val="00957F9C"/>
    <w:rsid w:val="00960366"/>
    <w:rsid w:val="00960703"/>
    <w:rsid w:val="00960A97"/>
    <w:rsid w:val="00960D0D"/>
    <w:rsid w:val="0096114F"/>
    <w:rsid w:val="00962347"/>
    <w:rsid w:val="00963802"/>
    <w:rsid w:val="00963C13"/>
    <w:rsid w:val="0096406C"/>
    <w:rsid w:val="009645B8"/>
    <w:rsid w:val="00964698"/>
    <w:rsid w:val="0096510C"/>
    <w:rsid w:val="009657BB"/>
    <w:rsid w:val="00965807"/>
    <w:rsid w:val="009659F1"/>
    <w:rsid w:val="00965C04"/>
    <w:rsid w:val="00965F18"/>
    <w:rsid w:val="00967780"/>
    <w:rsid w:val="00967F5E"/>
    <w:rsid w:val="00970677"/>
    <w:rsid w:val="00970F96"/>
    <w:rsid w:val="00971B04"/>
    <w:rsid w:val="009723B5"/>
    <w:rsid w:val="0097269F"/>
    <w:rsid w:val="0097285D"/>
    <w:rsid w:val="0097295A"/>
    <w:rsid w:val="0097374E"/>
    <w:rsid w:val="009737BC"/>
    <w:rsid w:val="00973EBA"/>
    <w:rsid w:val="00975DC5"/>
    <w:rsid w:val="00976362"/>
    <w:rsid w:val="00976685"/>
    <w:rsid w:val="00976F4B"/>
    <w:rsid w:val="0097727E"/>
    <w:rsid w:val="00977391"/>
    <w:rsid w:val="009773AE"/>
    <w:rsid w:val="00977F4E"/>
    <w:rsid w:val="009806D0"/>
    <w:rsid w:val="00980700"/>
    <w:rsid w:val="0098082A"/>
    <w:rsid w:val="00980852"/>
    <w:rsid w:val="00980B35"/>
    <w:rsid w:val="00980C20"/>
    <w:rsid w:val="00981060"/>
    <w:rsid w:val="009813C4"/>
    <w:rsid w:val="00982969"/>
    <w:rsid w:val="00982E41"/>
    <w:rsid w:val="009830CB"/>
    <w:rsid w:val="00983398"/>
    <w:rsid w:val="00983C0D"/>
    <w:rsid w:val="009843C8"/>
    <w:rsid w:val="0098476A"/>
    <w:rsid w:val="0098498B"/>
    <w:rsid w:val="00984FAA"/>
    <w:rsid w:val="0098614F"/>
    <w:rsid w:val="00986D33"/>
    <w:rsid w:val="00987214"/>
    <w:rsid w:val="0098740B"/>
    <w:rsid w:val="009900F6"/>
    <w:rsid w:val="0099073D"/>
    <w:rsid w:val="009908A8"/>
    <w:rsid w:val="00990EA7"/>
    <w:rsid w:val="009928FE"/>
    <w:rsid w:val="009939BF"/>
    <w:rsid w:val="009946F9"/>
    <w:rsid w:val="00994AD7"/>
    <w:rsid w:val="00994B96"/>
    <w:rsid w:val="00996C5C"/>
    <w:rsid w:val="00996F5A"/>
    <w:rsid w:val="00996F8F"/>
    <w:rsid w:val="00997AA1"/>
    <w:rsid w:val="00997EE7"/>
    <w:rsid w:val="009A057F"/>
    <w:rsid w:val="009A074F"/>
    <w:rsid w:val="009A0B78"/>
    <w:rsid w:val="009A134A"/>
    <w:rsid w:val="009A2A05"/>
    <w:rsid w:val="009A3171"/>
    <w:rsid w:val="009A35F0"/>
    <w:rsid w:val="009A3B07"/>
    <w:rsid w:val="009A3C90"/>
    <w:rsid w:val="009A40B5"/>
    <w:rsid w:val="009A54BC"/>
    <w:rsid w:val="009A62CC"/>
    <w:rsid w:val="009A65FD"/>
    <w:rsid w:val="009A6757"/>
    <w:rsid w:val="009A68C3"/>
    <w:rsid w:val="009A7719"/>
    <w:rsid w:val="009A7AFD"/>
    <w:rsid w:val="009B061A"/>
    <w:rsid w:val="009B1044"/>
    <w:rsid w:val="009B146A"/>
    <w:rsid w:val="009B2BCB"/>
    <w:rsid w:val="009B3076"/>
    <w:rsid w:val="009B3971"/>
    <w:rsid w:val="009B4064"/>
    <w:rsid w:val="009B4711"/>
    <w:rsid w:val="009B4B4E"/>
    <w:rsid w:val="009B4BB4"/>
    <w:rsid w:val="009B4BE2"/>
    <w:rsid w:val="009B56E8"/>
    <w:rsid w:val="009B5EB1"/>
    <w:rsid w:val="009B681F"/>
    <w:rsid w:val="009B7193"/>
    <w:rsid w:val="009B7ABF"/>
    <w:rsid w:val="009C0431"/>
    <w:rsid w:val="009C144B"/>
    <w:rsid w:val="009C1A27"/>
    <w:rsid w:val="009C1C59"/>
    <w:rsid w:val="009C2629"/>
    <w:rsid w:val="009C2A3E"/>
    <w:rsid w:val="009C2C53"/>
    <w:rsid w:val="009C2DED"/>
    <w:rsid w:val="009C34EE"/>
    <w:rsid w:val="009C3BBD"/>
    <w:rsid w:val="009C48DF"/>
    <w:rsid w:val="009C4BDD"/>
    <w:rsid w:val="009C6A79"/>
    <w:rsid w:val="009C7697"/>
    <w:rsid w:val="009C76CB"/>
    <w:rsid w:val="009C77C7"/>
    <w:rsid w:val="009C7EE2"/>
    <w:rsid w:val="009C7FC2"/>
    <w:rsid w:val="009D0223"/>
    <w:rsid w:val="009D06A9"/>
    <w:rsid w:val="009D34AA"/>
    <w:rsid w:val="009D3899"/>
    <w:rsid w:val="009D3D49"/>
    <w:rsid w:val="009D3F55"/>
    <w:rsid w:val="009D436A"/>
    <w:rsid w:val="009D43A3"/>
    <w:rsid w:val="009D530B"/>
    <w:rsid w:val="009D6B72"/>
    <w:rsid w:val="009D72C9"/>
    <w:rsid w:val="009D77B6"/>
    <w:rsid w:val="009D7BFC"/>
    <w:rsid w:val="009D7E54"/>
    <w:rsid w:val="009D7FCB"/>
    <w:rsid w:val="009E0200"/>
    <w:rsid w:val="009E0278"/>
    <w:rsid w:val="009E059C"/>
    <w:rsid w:val="009E1104"/>
    <w:rsid w:val="009E1845"/>
    <w:rsid w:val="009E1F4D"/>
    <w:rsid w:val="009E2232"/>
    <w:rsid w:val="009E2D47"/>
    <w:rsid w:val="009E2E1D"/>
    <w:rsid w:val="009E36E4"/>
    <w:rsid w:val="009E37F4"/>
    <w:rsid w:val="009E459D"/>
    <w:rsid w:val="009E47D9"/>
    <w:rsid w:val="009E5894"/>
    <w:rsid w:val="009E694F"/>
    <w:rsid w:val="009E6CD5"/>
    <w:rsid w:val="009E72D2"/>
    <w:rsid w:val="009E73BF"/>
    <w:rsid w:val="009E78CA"/>
    <w:rsid w:val="009E7DC6"/>
    <w:rsid w:val="009F0556"/>
    <w:rsid w:val="009F05EB"/>
    <w:rsid w:val="009F0990"/>
    <w:rsid w:val="009F0E80"/>
    <w:rsid w:val="009F1210"/>
    <w:rsid w:val="009F147C"/>
    <w:rsid w:val="009F154F"/>
    <w:rsid w:val="009F214E"/>
    <w:rsid w:val="009F258A"/>
    <w:rsid w:val="009F32DF"/>
    <w:rsid w:val="009F3A9A"/>
    <w:rsid w:val="009F4690"/>
    <w:rsid w:val="009F48A5"/>
    <w:rsid w:val="009F4A02"/>
    <w:rsid w:val="009F5101"/>
    <w:rsid w:val="009F6207"/>
    <w:rsid w:val="009F65F0"/>
    <w:rsid w:val="009F6A5D"/>
    <w:rsid w:val="009F6C74"/>
    <w:rsid w:val="009F6EA7"/>
    <w:rsid w:val="009F7727"/>
    <w:rsid w:val="009F77DA"/>
    <w:rsid w:val="00A003E7"/>
    <w:rsid w:val="00A016E4"/>
    <w:rsid w:val="00A01D7C"/>
    <w:rsid w:val="00A031A5"/>
    <w:rsid w:val="00A05723"/>
    <w:rsid w:val="00A07167"/>
    <w:rsid w:val="00A07808"/>
    <w:rsid w:val="00A079E9"/>
    <w:rsid w:val="00A10035"/>
    <w:rsid w:val="00A104E5"/>
    <w:rsid w:val="00A1127F"/>
    <w:rsid w:val="00A11EFC"/>
    <w:rsid w:val="00A12048"/>
    <w:rsid w:val="00A122CC"/>
    <w:rsid w:val="00A123D6"/>
    <w:rsid w:val="00A13717"/>
    <w:rsid w:val="00A13ABC"/>
    <w:rsid w:val="00A149D5"/>
    <w:rsid w:val="00A1547F"/>
    <w:rsid w:val="00A15A15"/>
    <w:rsid w:val="00A15B28"/>
    <w:rsid w:val="00A171A1"/>
    <w:rsid w:val="00A207CB"/>
    <w:rsid w:val="00A21056"/>
    <w:rsid w:val="00A21285"/>
    <w:rsid w:val="00A22371"/>
    <w:rsid w:val="00A23B81"/>
    <w:rsid w:val="00A23C2D"/>
    <w:rsid w:val="00A23D11"/>
    <w:rsid w:val="00A2413E"/>
    <w:rsid w:val="00A242D8"/>
    <w:rsid w:val="00A2453D"/>
    <w:rsid w:val="00A24E93"/>
    <w:rsid w:val="00A2541D"/>
    <w:rsid w:val="00A259A7"/>
    <w:rsid w:val="00A259E1"/>
    <w:rsid w:val="00A25A18"/>
    <w:rsid w:val="00A26286"/>
    <w:rsid w:val="00A26FF7"/>
    <w:rsid w:val="00A270D6"/>
    <w:rsid w:val="00A273F7"/>
    <w:rsid w:val="00A27426"/>
    <w:rsid w:val="00A2768E"/>
    <w:rsid w:val="00A30046"/>
    <w:rsid w:val="00A30C53"/>
    <w:rsid w:val="00A30D6D"/>
    <w:rsid w:val="00A31EBD"/>
    <w:rsid w:val="00A332AF"/>
    <w:rsid w:val="00A33D5D"/>
    <w:rsid w:val="00A3494F"/>
    <w:rsid w:val="00A34F58"/>
    <w:rsid w:val="00A35B57"/>
    <w:rsid w:val="00A36A94"/>
    <w:rsid w:val="00A36ACE"/>
    <w:rsid w:val="00A405C4"/>
    <w:rsid w:val="00A41B7F"/>
    <w:rsid w:val="00A42940"/>
    <w:rsid w:val="00A42DBA"/>
    <w:rsid w:val="00A434BB"/>
    <w:rsid w:val="00A4357E"/>
    <w:rsid w:val="00A43843"/>
    <w:rsid w:val="00A4432F"/>
    <w:rsid w:val="00A4453F"/>
    <w:rsid w:val="00A45507"/>
    <w:rsid w:val="00A45D5C"/>
    <w:rsid w:val="00A46352"/>
    <w:rsid w:val="00A4641A"/>
    <w:rsid w:val="00A46AD1"/>
    <w:rsid w:val="00A4771E"/>
    <w:rsid w:val="00A501B1"/>
    <w:rsid w:val="00A505B4"/>
    <w:rsid w:val="00A51840"/>
    <w:rsid w:val="00A53161"/>
    <w:rsid w:val="00A5588E"/>
    <w:rsid w:val="00A559E8"/>
    <w:rsid w:val="00A55FB6"/>
    <w:rsid w:val="00A566B8"/>
    <w:rsid w:val="00A57805"/>
    <w:rsid w:val="00A57B1C"/>
    <w:rsid w:val="00A60751"/>
    <w:rsid w:val="00A60C3A"/>
    <w:rsid w:val="00A6104E"/>
    <w:rsid w:val="00A61364"/>
    <w:rsid w:val="00A61705"/>
    <w:rsid w:val="00A61B82"/>
    <w:rsid w:val="00A621FA"/>
    <w:rsid w:val="00A624D3"/>
    <w:rsid w:val="00A63B5B"/>
    <w:rsid w:val="00A63F11"/>
    <w:rsid w:val="00A65C82"/>
    <w:rsid w:val="00A66943"/>
    <w:rsid w:val="00A67F46"/>
    <w:rsid w:val="00A703A1"/>
    <w:rsid w:val="00A70DA2"/>
    <w:rsid w:val="00A71417"/>
    <w:rsid w:val="00A7182D"/>
    <w:rsid w:val="00A7233F"/>
    <w:rsid w:val="00A723C3"/>
    <w:rsid w:val="00A7277A"/>
    <w:rsid w:val="00A72946"/>
    <w:rsid w:val="00A72983"/>
    <w:rsid w:val="00A72C5A"/>
    <w:rsid w:val="00A73E4D"/>
    <w:rsid w:val="00A7447D"/>
    <w:rsid w:val="00A755E8"/>
    <w:rsid w:val="00A75AE4"/>
    <w:rsid w:val="00A75FA3"/>
    <w:rsid w:val="00A7690D"/>
    <w:rsid w:val="00A76D0F"/>
    <w:rsid w:val="00A770F6"/>
    <w:rsid w:val="00A80CBA"/>
    <w:rsid w:val="00A814AD"/>
    <w:rsid w:val="00A81913"/>
    <w:rsid w:val="00A81C49"/>
    <w:rsid w:val="00A82238"/>
    <w:rsid w:val="00A823B4"/>
    <w:rsid w:val="00A82ADD"/>
    <w:rsid w:val="00A82C5E"/>
    <w:rsid w:val="00A85400"/>
    <w:rsid w:val="00A85E97"/>
    <w:rsid w:val="00A86039"/>
    <w:rsid w:val="00A869CA"/>
    <w:rsid w:val="00A87484"/>
    <w:rsid w:val="00A87F8A"/>
    <w:rsid w:val="00A90E29"/>
    <w:rsid w:val="00A90E9F"/>
    <w:rsid w:val="00A91412"/>
    <w:rsid w:val="00A916F2"/>
    <w:rsid w:val="00A91A14"/>
    <w:rsid w:val="00A91BD5"/>
    <w:rsid w:val="00A92381"/>
    <w:rsid w:val="00A925C7"/>
    <w:rsid w:val="00A925E6"/>
    <w:rsid w:val="00A93402"/>
    <w:rsid w:val="00A94DAA"/>
    <w:rsid w:val="00A94E0C"/>
    <w:rsid w:val="00A953ED"/>
    <w:rsid w:val="00A96142"/>
    <w:rsid w:val="00A961ED"/>
    <w:rsid w:val="00A96300"/>
    <w:rsid w:val="00A97A2E"/>
    <w:rsid w:val="00A97A82"/>
    <w:rsid w:val="00A97F27"/>
    <w:rsid w:val="00AA0BF5"/>
    <w:rsid w:val="00AA16F9"/>
    <w:rsid w:val="00AA1DF2"/>
    <w:rsid w:val="00AA2234"/>
    <w:rsid w:val="00AA23E3"/>
    <w:rsid w:val="00AA2DCA"/>
    <w:rsid w:val="00AA2EE5"/>
    <w:rsid w:val="00AA541B"/>
    <w:rsid w:val="00AA5E4B"/>
    <w:rsid w:val="00AA63CB"/>
    <w:rsid w:val="00AA69F5"/>
    <w:rsid w:val="00AA6D1A"/>
    <w:rsid w:val="00AA74D4"/>
    <w:rsid w:val="00AA7858"/>
    <w:rsid w:val="00AA7A1B"/>
    <w:rsid w:val="00AB080E"/>
    <w:rsid w:val="00AB0E1F"/>
    <w:rsid w:val="00AB0FBE"/>
    <w:rsid w:val="00AB159A"/>
    <w:rsid w:val="00AB1B20"/>
    <w:rsid w:val="00AB2FF6"/>
    <w:rsid w:val="00AB3057"/>
    <w:rsid w:val="00AB380D"/>
    <w:rsid w:val="00AB5CCC"/>
    <w:rsid w:val="00AB6412"/>
    <w:rsid w:val="00AB6CE2"/>
    <w:rsid w:val="00AB7053"/>
    <w:rsid w:val="00AC0A6D"/>
    <w:rsid w:val="00AC1391"/>
    <w:rsid w:val="00AC2E87"/>
    <w:rsid w:val="00AC342E"/>
    <w:rsid w:val="00AC37F3"/>
    <w:rsid w:val="00AC3CA7"/>
    <w:rsid w:val="00AC42A8"/>
    <w:rsid w:val="00AC449F"/>
    <w:rsid w:val="00AC4D26"/>
    <w:rsid w:val="00AC4D89"/>
    <w:rsid w:val="00AC4EB8"/>
    <w:rsid w:val="00AC4FC7"/>
    <w:rsid w:val="00AC5492"/>
    <w:rsid w:val="00AC5D74"/>
    <w:rsid w:val="00AC5FDE"/>
    <w:rsid w:val="00AC63D1"/>
    <w:rsid w:val="00AC688F"/>
    <w:rsid w:val="00AC7438"/>
    <w:rsid w:val="00AC75A3"/>
    <w:rsid w:val="00AC7C31"/>
    <w:rsid w:val="00AC7E85"/>
    <w:rsid w:val="00AD0186"/>
    <w:rsid w:val="00AD043F"/>
    <w:rsid w:val="00AD0537"/>
    <w:rsid w:val="00AD08EE"/>
    <w:rsid w:val="00AD21E9"/>
    <w:rsid w:val="00AD2909"/>
    <w:rsid w:val="00AD2980"/>
    <w:rsid w:val="00AD2D3B"/>
    <w:rsid w:val="00AD477B"/>
    <w:rsid w:val="00AD4F00"/>
    <w:rsid w:val="00AD5185"/>
    <w:rsid w:val="00AD5792"/>
    <w:rsid w:val="00AD6F1A"/>
    <w:rsid w:val="00AD71F7"/>
    <w:rsid w:val="00AD7B42"/>
    <w:rsid w:val="00AE0B1C"/>
    <w:rsid w:val="00AE0B1F"/>
    <w:rsid w:val="00AE11C6"/>
    <w:rsid w:val="00AE132C"/>
    <w:rsid w:val="00AE14F6"/>
    <w:rsid w:val="00AE177E"/>
    <w:rsid w:val="00AE21A5"/>
    <w:rsid w:val="00AE2EF5"/>
    <w:rsid w:val="00AE2FF4"/>
    <w:rsid w:val="00AE377B"/>
    <w:rsid w:val="00AE3D54"/>
    <w:rsid w:val="00AE3DEA"/>
    <w:rsid w:val="00AE44E9"/>
    <w:rsid w:val="00AE4AE9"/>
    <w:rsid w:val="00AE55B8"/>
    <w:rsid w:val="00AE5F27"/>
    <w:rsid w:val="00AE6F91"/>
    <w:rsid w:val="00AE7710"/>
    <w:rsid w:val="00AE7953"/>
    <w:rsid w:val="00AE7A9A"/>
    <w:rsid w:val="00AF0C36"/>
    <w:rsid w:val="00AF0D55"/>
    <w:rsid w:val="00AF0DCC"/>
    <w:rsid w:val="00AF1D47"/>
    <w:rsid w:val="00AF2064"/>
    <w:rsid w:val="00AF20A7"/>
    <w:rsid w:val="00AF266F"/>
    <w:rsid w:val="00AF2DCF"/>
    <w:rsid w:val="00AF39A7"/>
    <w:rsid w:val="00AF3A10"/>
    <w:rsid w:val="00AF3DDA"/>
    <w:rsid w:val="00AF43C7"/>
    <w:rsid w:val="00AF45FE"/>
    <w:rsid w:val="00AF5281"/>
    <w:rsid w:val="00AF534E"/>
    <w:rsid w:val="00AF5536"/>
    <w:rsid w:val="00AF589F"/>
    <w:rsid w:val="00AF5D6E"/>
    <w:rsid w:val="00AF61C3"/>
    <w:rsid w:val="00AF6B34"/>
    <w:rsid w:val="00B01453"/>
    <w:rsid w:val="00B0147C"/>
    <w:rsid w:val="00B01AEC"/>
    <w:rsid w:val="00B01C2D"/>
    <w:rsid w:val="00B021BD"/>
    <w:rsid w:val="00B02A46"/>
    <w:rsid w:val="00B03CB7"/>
    <w:rsid w:val="00B049C7"/>
    <w:rsid w:val="00B0537B"/>
    <w:rsid w:val="00B05C44"/>
    <w:rsid w:val="00B05FBC"/>
    <w:rsid w:val="00B069A5"/>
    <w:rsid w:val="00B06A5B"/>
    <w:rsid w:val="00B06A72"/>
    <w:rsid w:val="00B06D01"/>
    <w:rsid w:val="00B077C9"/>
    <w:rsid w:val="00B1111A"/>
    <w:rsid w:val="00B11C82"/>
    <w:rsid w:val="00B12339"/>
    <w:rsid w:val="00B12A65"/>
    <w:rsid w:val="00B136FC"/>
    <w:rsid w:val="00B13898"/>
    <w:rsid w:val="00B13E47"/>
    <w:rsid w:val="00B13F07"/>
    <w:rsid w:val="00B13F4B"/>
    <w:rsid w:val="00B140AB"/>
    <w:rsid w:val="00B1462C"/>
    <w:rsid w:val="00B1488B"/>
    <w:rsid w:val="00B15523"/>
    <w:rsid w:val="00B15E12"/>
    <w:rsid w:val="00B16126"/>
    <w:rsid w:val="00B1644A"/>
    <w:rsid w:val="00B176C1"/>
    <w:rsid w:val="00B20165"/>
    <w:rsid w:val="00B20268"/>
    <w:rsid w:val="00B2101E"/>
    <w:rsid w:val="00B21676"/>
    <w:rsid w:val="00B2185E"/>
    <w:rsid w:val="00B22025"/>
    <w:rsid w:val="00B22A90"/>
    <w:rsid w:val="00B23487"/>
    <w:rsid w:val="00B237F8"/>
    <w:rsid w:val="00B2380B"/>
    <w:rsid w:val="00B23DDB"/>
    <w:rsid w:val="00B23DEF"/>
    <w:rsid w:val="00B23F0D"/>
    <w:rsid w:val="00B24061"/>
    <w:rsid w:val="00B24176"/>
    <w:rsid w:val="00B24460"/>
    <w:rsid w:val="00B25062"/>
    <w:rsid w:val="00B25DA9"/>
    <w:rsid w:val="00B25EA7"/>
    <w:rsid w:val="00B25F11"/>
    <w:rsid w:val="00B263FE"/>
    <w:rsid w:val="00B268BB"/>
    <w:rsid w:val="00B26FA5"/>
    <w:rsid w:val="00B272DC"/>
    <w:rsid w:val="00B30130"/>
    <w:rsid w:val="00B302C9"/>
    <w:rsid w:val="00B30432"/>
    <w:rsid w:val="00B31FF0"/>
    <w:rsid w:val="00B32028"/>
    <w:rsid w:val="00B32925"/>
    <w:rsid w:val="00B32D2D"/>
    <w:rsid w:val="00B33083"/>
    <w:rsid w:val="00B34140"/>
    <w:rsid w:val="00B34E81"/>
    <w:rsid w:val="00B353E9"/>
    <w:rsid w:val="00B35A96"/>
    <w:rsid w:val="00B3674D"/>
    <w:rsid w:val="00B36E00"/>
    <w:rsid w:val="00B3702B"/>
    <w:rsid w:val="00B373A3"/>
    <w:rsid w:val="00B402B1"/>
    <w:rsid w:val="00B40AFE"/>
    <w:rsid w:val="00B40B4D"/>
    <w:rsid w:val="00B40D01"/>
    <w:rsid w:val="00B41D20"/>
    <w:rsid w:val="00B42DF9"/>
    <w:rsid w:val="00B4418F"/>
    <w:rsid w:val="00B44467"/>
    <w:rsid w:val="00B4460A"/>
    <w:rsid w:val="00B44A8B"/>
    <w:rsid w:val="00B44BB7"/>
    <w:rsid w:val="00B44C50"/>
    <w:rsid w:val="00B44D66"/>
    <w:rsid w:val="00B45575"/>
    <w:rsid w:val="00B460B3"/>
    <w:rsid w:val="00B466F7"/>
    <w:rsid w:val="00B46CCD"/>
    <w:rsid w:val="00B475A6"/>
    <w:rsid w:val="00B47793"/>
    <w:rsid w:val="00B47A18"/>
    <w:rsid w:val="00B47C6F"/>
    <w:rsid w:val="00B5028B"/>
    <w:rsid w:val="00B50598"/>
    <w:rsid w:val="00B50D61"/>
    <w:rsid w:val="00B50DE0"/>
    <w:rsid w:val="00B51720"/>
    <w:rsid w:val="00B517DD"/>
    <w:rsid w:val="00B51831"/>
    <w:rsid w:val="00B51E15"/>
    <w:rsid w:val="00B532D4"/>
    <w:rsid w:val="00B5330F"/>
    <w:rsid w:val="00B53A95"/>
    <w:rsid w:val="00B53B9C"/>
    <w:rsid w:val="00B53C20"/>
    <w:rsid w:val="00B5453F"/>
    <w:rsid w:val="00B545D4"/>
    <w:rsid w:val="00B5481B"/>
    <w:rsid w:val="00B54C11"/>
    <w:rsid w:val="00B54CD4"/>
    <w:rsid w:val="00B550C1"/>
    <w:rsid w:val="00B555E3"/>
    <w:rsid w:val="00B55ED4"/>
    <w:rsid w:val="00B5634E"/>
    <w:rsid w:val="00B56C27"/>
    <w:rsid w:val="00B60624"/>
    <w:rsid w:val="00B60DC1"/>
    <w:rsid w:val="00B61313"/>
    <w:rsid w:val="00B61D5C"/>
    <w:rsid w:val="00B61E74"/>
    <w:rsid w:val="00B6213F"/>
    <w:rsid w:val="00B6223F"/>
    <w:rsid w:val="00B62595"/>
    <w:rsid w:val="00B625CB"/>
    <w:rsid w:val="00B626F4"/>
    <w:rsid w:val="00B62C01"/>
    <w:rsid w:val="00B64016"/>
    <w:rsid w:val="00B646DA"/>
    <w:rsid w:val="00B64864"/>
    <w:rsid w:val="00B64930"/>
    <w:rsid w:val="00B64E49"/>
    <w:rsid w:val="00B651FC"/>
    <w:rsid w:val="00B6537A"/>
    <w:rsid w:val="00B65CB3"/>
    <w:rsid w:val="00B66486"/>
    <w:rsid w:val="00B66569"/>
    <w:rsid w:val="00B675F2"/>
    <w:rsid w:val="00B70363"/>
    <w:rsid w:val="00B706E8"/>
    <w:rsid w:val="00B70D52"/>
    <w:rsid w:val="00B7114D"/>
    <w:rsid w:val="00B715E6"/>
    <w:rsid w:val="00B716D2"/>
    <w:rsid w:val="00B718EA"/>
    <w:rsid w:val="00B71E31"/>
    <w:rsid w:val="00B72B17"/>
    <w:rsid w:val="00B73869"/>
    <w:rsid w:val="00B73A3D"/>
    <w:rsid w:val="00B74E67"/>
    <w:rsid w:val="00B75511"/>
    <w:rsid w:val="00B76DA9"/>
    <w:rsid w:val="00B7732F"/>
    <w:rsid w:val="00B7780B"/>
    <w:rsid w:val="00B77A98"/>
    <w:rsid w:val="00B80DDD"/>
    <w:rsid w:val="00B81557"/>
    <w:rsid w:val="00B823C1"/>
    <w:rsid w:val="00B82C4E"/>
    <w:rsid w:val="00B82D43"/>
    <w:rsid w:val="00B834CE"/>
    <w:rsid w:val="00B837D0"/>
    <w:rsid w:val="00B839F2"/>
    <w:rsid w:val="00B8420D"/>
    <w:rsid w:val="00B84457"/>
    <w:rsid w:val="00B84996"/>
    <w:rsid w:val="00B84A94"/>
    <w:rsid w:val="00B85D96"/>
    <w:rsid w:val="00B85DB0"/>
    <w:rsid w:val="00B85E0E"/>
    <w:rsid w:val="00B85F47"/>
    <w:rsid w:val="00B870C1"/>
    <w:rsid w:val="00B87593"/>
    <w:rsid w:val="00B91C1D"/>
    <w:rsid w:val="00B91E17"/>
    <w:rsid w:val="00B91E70"/>
    <w:rsid w:val="00B925A3"/>
    <w:rsid w:val="00B925B6"/>
    <w:rsid w:val="00B937CF"/>
    <w:rsid w:val="00B93955"/>
    <w:rsid w:val="00B940D2"/>
    <w:rsid w:val="00B953B4"/>
    <w:rsid w:val="00B96CA2"/>
    <w:rsid w:val="00B97282"/>
    <w:rsid w:val="00B97BFD"/>
    <w:rsid w:val="00B97D96"/>
    <w:rsid w:val="00BA0839"/>
    <w:rsid w:val="00BA0F23"/>
    <w:rsid w:val="00BA1140"/>
    <w:rsid w:val="00BA15F0"/>
    <w:rsid w:val="00BA228E"/>
    <w:rsid w:val="00BA2B12"/>
    <w:rsid w:val="00BA2CEB"/>
    <w:rsid w:val="00BA368B"/>
    <w:rsid w:val="00BA40FC"/>
    <w:rsid w:val="00BA4721"/>
    <w:rsid w:val="00BA4A84"/>
    <w:rsid w:val="00BA4C5A"/>
    <w:rsid w:val="00BA4DE8"/>
    <w:rsid w:val="00BA51F5"/>
    <w:rsid w:val="00BA534C"/>
    <w:rsid w:val="00BA6DE4"/>
    <w:rsid w:val="00BA7BDB"/>
    <w:rsid w:val="00BB0089"/>
    <w:rsid w:val="00BB0A61"/>
    <w:rsid w:val="00BB0D21"/>
    <w:rsid w:val="00BB1015"/>
    <w:rsid w:val="00BB14B2"/>
    <w:rsid w:val="00BB2540"/>
    <w:rsid w:val="00BB28BA"/>
    <w:rsid w:val="00BB3350"/>
    <w:rsid w:val="00BB486F"/>
    <w:rsid w:val="00BB4997"/>
    <w:rsid w:val="00BB4E19"/>
    <w:rsid w:val="00BB55A4"/>
    <w:rsid w:val="00BB5762"/>
    <w:rsid w:val="00BB5AF6"/>
    <w:rsid w:val="00BB6619"/>
    <w:rsid w:val="00BB6824"/>
    <w:rsid w:val="00BB6BA0"/>
    <w:rsid w:val="00BB6DEF"/>
    <w:rsid w:val="00BB75E5"/>
    <w:rsid w:val="00BB761A"/>
    <w:rsid w:val="00BB77EE"/>
    <w:rsid w:val="00BB781D"/>
    <w:rsid w:val="00BB7AF7"/>
    <w:rsid w:val="00BB7D32"/>
    <w:rsid w:val="00BB7FBB"/>
    <w:rsid w:val="00BC07C2"/>
    <w:rsid w:val="00BC0D6A"/>
    <w:rsid w:val="00BC13FE"/>
    <w:rsid w:val="00BC2282"/>
    <w:rsid w:val="00BC27C1"/>
    <w:rsid w:val="00BC292A"/>
    <w:rsid w:val="00BC2C6F"/>
    <w:rsid w:val="00BC3B9F"/>
    <w:rsid w:val="00BC3DAE"/>
    <w:rsid w:val="00BC434D"/>
    <w:rsid w:val="00BC4662"/>
    <w:rsid w:val="00BC51DE"/>
    <w:rsid w:val="00BC5ABF"/>
    <w:rsid w:val="00BC6012"/>
    <w:rsid w:val="00BC699C"/>
    <w:rsid w:val="00BC76E4"/>
    <w:rsid w:val="00BC7704"/>
    <w:rsid w:val="00BC78E8"/>
    <w:rsid w:val="00BC7B86"/>
    <w:rsid w:val="00BC7EDE"/>
    <w:rsid w:val="00BD0A1B"/>
    <w:rsid w:val="00BD0D1C"/>
    <w:rsid w:val="00BD1432"/>
    <w:rsid w:val="00BD2FD2"/>
    <w:rsid w:val="00BD3E5E"/>
    <w:rsid w:val="00BD5854"/>
    <w:rsid w:val="00BD5BAB"/>
    <w:rsid w:val="00BD675A"/>
    <w:rsid w:val="00BE0074"/>
    <w:rsid w:val="00BE045B"/>
    <w:rsid w:val="00BE176E"/>
    <w:rsid w:val="00BE1BCB"/>
    <w:rsid w:val="00BE2057"/>
    <w:rsid w:val="00BE20D4"/>
    <w:rsid w:val="00BE24EA"/>
    <w:rsid w:val="00BE35C1"/>
    <w:rsid w:val="00BE3611"/>
    <w:rsid w:val="00BE4AFB"/>
    <w:rsid w:val="00BE4D29"/>
    <w:rsid w:val="00BE5295"/>
    <w:rsid w:val="00BE561A"/>
    <w:rsid w:val="00BE59F9"/>
    <w:rsid w:val="00BE5C99"/>
    <w:rsid w:val="00BE6C82"/>
    <w:rsid w:val="00BE7266"/>
    <w:rsid w:val="00BE72EC"/>
    <w:rsid w:val="00BE748F"/>
    <w:rsid w:val="00BE7744"/>
    <w:rsid w:val="00BE7E2C"/>
    <w:rsid w:val="00BE7E95"/>
    <w:rsid w:val="00BE7F57"/>
    <w:rsid w:val="00BF0042"/>
    <w:rsid w:val="00BF0725"/>
    <w:rsid w:val="00BF0FF5"/>
    <w:rsid w:val="00BF1124"/>
    <w:rsid w:val="00BF13A0"/>
    <w:rsid w:val="00BF1D5B"/>
    <w:rsid w:val="00BF2317"/>
    <w:rsid w:val="00BF27F5"/>
    <w:rsid w:val="00BF28D9"/>
    <w:rsid w:val="00BF2D85"/>
    <w:rsid w:val="00BF4245"/>
    <w:rsid w:val="00BF4682"/>
    <w:rsid w:val="00BF4961"/>
    <w:rsid w:val="00BF4FE9"/>
    <w:rsid w:val="00BF522B"/>
    <w:rsid w:val="00BF5C92"/>
    <w:rsid w:val="00BF5D71"/>
    <w:rsid w:val="00BF681B"/>
    <w:rsid w:val="00BF7DA9"/>
    <w:rsid w:val="00C00442"/>
    <w:rsid w:val="00C00918"/>
    <w:rsid w:val="00C01A16"/>
    <w:rsid w:val="00C01EBA"/>
    <w:rsid w:val="00C02043"/>
    <w:rsid w:val="00C02432"/>
    <w:rsid w:val="00C025C7"/>
    <w:rsid w:val="00C02653"/>
    <w:rsid w:val="00C026E8"/>
    <w:rsid w:val="00C02782"/>
    <w:rsid w:val="00C02D69"/>
    <w:rsid w:val="00C03053"/>
    <w:rsid w:val="00C03B83"/>
    <w:rsid w:val="00C03F75"/>
    <w:rsid w:val="00C04587"/>
    <w:rsid w:val="00C0512D"/>
    <w:rsid w:val="00C05790"/>
    <w:rsid w:val="00C057D7"/>
    <w:rsid w:val="00C05915"/>
    <w:rsid w:val="00C059EB"/>
    <w:rsid w:val="00C05ECA"/>
    <w:rsid w:val="00C06A70"/>
    <w:rsid w:val="00C06B63"/>
    <w:rsid w:val="00C105AF"/>
    <w:rsid w:val="00C106A6"/>
    <w:rsid w:val="00C106EF"/>
    <w:rsid w:val="00C10AF9"/>
    <w:rsid w:val="00C116EE"/>
    <w:rsid w:val="00C11705"/>
    <w:rsid w:val="00C127DD"/>
    <w:rsid w:val="00C1282A"/>
    <w:rsid w:val="00C12958"/>
    <w:rsid w:val="00C12BD9"/>
    <w:rsid w:val="00C1311F"/>
    <w:rsid w:val="00C13F09"/>
    <w:rsid w:val="00C14A74"/>
    <w:rsid w:val="00C14DAE"/>
    <w:rsid w:val="00C150B4"/>
    <w:rsid w:val="00C15265"/>
    <w:rsid w:val="00C15292"/>
    <w:rsid w:val="00C15FED"/>
    <w:rsid w:val="00C16050"/>
    <w:rsid w:val="00C16064"/>
    <w:rsid w:val="00C16682"/>
    <w:rsid w:val="00C16863"/>
    <w:rsid w:val="00C171E8"/>
    <w:rsid w:val="00C175C8"/>
    <w:rsid w:val="00C17F96"/>
    <w:rsid w:val="00C2025E"/>
    <w:rsid w:val="00C204D9"/>
    <w:rsid w:val="00C21089"/>
    <w:rsid w:val="00C21504"/>
    <w:rsid w:val="00C215E1"/>
    <w:rsid w:val="00C222C4"/>
    <w:rsid w:val="00C2289C"/>
    <w:rsid w:val="00C22D64"/>
    <w:rsid w:val="00C22F94"/>
    <w:rsid w:val="00C2312D"/>
    <w:rsid w:val="00C2431F"/>
    <w:rsid w:val="00C24649"/>
    <w:rsid w:val="00C27CB4"/>
    <w:rsid w:val="00C27CFA"/>
    <w:rsid w:val="00C305FE"/>
    <w:rsid w:val="00C31550"/>
    <w:rsid w:val="00C31728"/>
    <w:rsid w:val="00C318D8"/>
    <w:rsid w:val="00C3285C"/>
    <w:rsid w:val="00C32B47"/>
    <w:rsid w:val="00C3343B"/>
    <w:rsid w:val="00C34339"/>
    <w:rsid w:val="00C34704"/>
    <w:rsid w:val="00C34919"/>
    <w:rsid w:val="00C35044"/>
    <w:rsid w:val="00C3573E"/>
    <w:rsid w:val="00C357DE"/>
    <w:rsid w:val="00C35A53"/>
    <w:rsid w:val="00C35C80"/>
    <w:rsid w:val="00C35FA1"/>
    <w:rsid w:val="00C36630"/>
    <w:rsid w:val="00C3698F"/>
    <w:rsid w:val="00C371D9"/>
    <w:rsid w:val="00C37690"/>
    <w:rsid w:val="00C379FA"/>
    <w:rsid w:val="00C4012C"/>
    <w:rsid w:val="00C40557"/>
    <w:rsid w:val="00C417DB"/>
    <w:rsid w:val="00C41805"/>
    <w:rsid w:val="00C42032"/>
    <w:rsid w:val="00C422B4"/>
    <w:rsid w:val="00C423F2"/>
    <w:rsid w:val="00C42CED"/>
    <w:rsid w:val="00C438B4"/>
    <w:rsid w:val="00C4402C"/>
    <w:rsid w:val="00C44253"/>
    <w:rsid w:val="00C4598F"/>
    <w:rsid w:val="00C45BE8"/>
    <w:rsid w:val="00C45C11"/>
    <w:rsid w:val="00C45C91"/>
    <w:rsid w:val="00C472BD"/>
    <w:rsid w:val="00C474F5"/>
    <w:rsid w:val="00C4787D"/>
    <w:rsid w:val="00C47DBB"/>
    <w:rsid w:val="00C50D0A"/>
    <w:rsid w:val="00C51B19"/>
    <w:rsid w:val="00C52BA7"/>
    <w:rsid w:val="00C52D44"/>
    <w:rsid w:val="00C53145"/>
    <w:rsid w:val="00C53535"/>
    <w:rsid w:val="00C53749"/>
    <w:rsid w:val="00C53D6D"/>
    <w:rsid w:val="00C54146"/>
    <w:rsid w:val="00C54A2D"/>
    <w:rsid w:val="00C54D0F"/>
    <w:rsid w:val="00C54F2C"/>
    <w:rsid w:val="00C55310"/>
    <w:rsid w:val="00C558D3"/>
    <w:rsid w:val="00C560C0"/>
    <w:rsid w:val="00C56501"/>
    <w:rsid w:val="00C56B9E"/>
    <w:rsid w:val="00C56BD4"/>
    <w:rsid w:val="00C57C49"/>
    <w:rsid w:val="00C606B9"/>
    <w:rsid w:val="00C60A78"/>
    <w:rsid w:val="00C60C68"/>
    <w:rsid w:val="00C60F77"/>
    <w:rsid w:val="00C6171E"/>
    <w:rsid w:val="00C6175A"/>
    <w:rsid w:val="00C6229C"/>
    <w:rsid w:val="00C62A69"/>
    <w:rsid w:val="00C62CE7"/>
    <w:rsid w:val="00C63A46"/>
    <w:rsid w:val="00C641EC"/>
    <w:rsid w:val="00C64297"/>
    <w:rsid w:val="00C647D7"/>
    <w:rsid w:val="00C64823"/>
    <w:rsid w:val="00C65252"/>
    <w:rsid w:val="00C653DE"/>
    <w:rsid w:val="00C654A2"/>
    <w:rsid w:val="00C65627"/>
    <w:rsid w:val="00C66DEB"/>
    <w:rsid w:val="00C66ECC"/>
    <w:rsid w:val="00C67C71"/>
    <w:rsid w:val="00C67F84"/>
    <w:rsid w:val="00C7014E"/>
    <w:rsid w:val="00C70A5F"/>
    <w:rsid w:val="00C70D4C"/>
    <w:rsid w:val="00C71123"/>
    <w:rsid w:val="00C714E0"/>
    <w:rsid w:val="00C71558"/>
    <w:rsid w:val="00C717F9"/>
    <w:rsid w:val="00C71B38"/>
    <w:rsid w:val="00C73B24"/>
    <w:rsid w:val="00C74122"/>
    <w:rsid w:val="00C74129"/>
    <w:rsid w:val="00C74705"/>
    <w:rsid w:val="00C74E5E"/>
    <w:rsid w:val="00C75092"/>
    <w:rsid w:val="00C751FB"/>
    <w:rsid w:val="00C76226"/>
    <w:rsid w:val="00C76352"/>
    <w:rsid w:val="00C76897"/>
    <w:rsid w:val="00C76A9D"/>
    <w:rsid w:val="00C7703E"/>
    <w:rsid w:val="00C778A4"/>
    <w:rsid w:val="00C77B60"/>
    <w:rsid w:val="00C77E2A"/>
    <w:rsid w:val="00C803D9"/>
    <w:rsid w:val="00C807F3"/>
    <w:rsid w:val="00C8084D"/>
    <w:rsid w:val="00C8113B"/>
    <w:rsid w:val="00C81205"/>
    <w:rsid w:val="00C81423"/>
    <w:rsid w:val="00C81A06"/>
    <w:rsid w:val="00C81CAA"/>
    <w:rsid w:val="00C832DB"/>
    <w:rsid w:val="00C8357F"/>
    <w:rsid w:val="00C8409F"/>
    <w:rsid w:val="00C8454B"/>
    <w:rsid w:val="00C84CBD"/>
    <w:rsid w:val="00C84F10"/>
    <w:rsid w:val="00C857B8"/>
    <w:rsid w:val="00C85A29"/>
    <w:rsid w:val="00C85D49"/>
    <w:rsid w:val="00C85DA8"/>
    <w:rsid w:val="00C86BFD"/>
    <w:rsid w:val="00C86C56"/>
    <w:rsid w:val="00C9078D"/>
    <w:rsid w:val="00C909C0"/>
    <w:rsid w:val="00C90C50"/>
    <w:rsid w:val="00C918FA"/>
    <w:rsid w:val="00C91D6D"/>
    <w:rsid w:val="00C93DC8"/>
    <w:rsid w:val="00C953D4"/>
    <w:rsid w:val="00C96C0E"/>
    <w:rsid w:val="00C96C0F"/>
    <w:rsid w:val="00C97257"/>
    <w:rsid w:val="00CA0267"/>
    <w:rsid w:val="00CA038C"/>
    <w:rsid w:val="00CA0F93"/>
    <w:rsid w:val="00CA11D1"/>
    <w:rsid w:val="00CA1AD5"/>
    <w:rsid w:val="00CA28E7"/>
    <w:rsid w:val="00CA3010"/>
    <w:rsid w:val="00CA30EC"/>
    <w:rsid w:val="00CA317A"/>
    <w:rsid w:val="00CA3EE8"/>
    <w:rsid w:val="00CA3F5F"/>
    <w:rsid w:val="00CA3FAC"/>
    <w:rsid w:val="00CA48F4"/>
    <w:rsid w:val="00CA4A23"/>
    <w:rsid w:val="00CA5413"/>
    <w:rsid w:val="00CA55AA"/>
    <w:rsid w:val="00CA600F"/>
    <w:rsid w:val="00CA7878"/>
    <w:rsid w:val="00CA794B"/>
    <w:rsid w:val="00CB04C3"/>
    <w:rsid w:val="00CB094A"/>
    <w:rsid w:val="00CB0E25"/>
    <w:rsid w:val="00CB173B"/>
    <w:rsid w:val="00CB1893"/>
    <w:rsid w:val="00CB245F"/>
    <w:rsid w:val="00CB2E4F"/>
    <w:rsid w:val="00CB321D"/>
    <w:rsid w:val="00CB34BE"/>
    <w:rsid w:val="00CB46F0"/>
    <w:rsid w:val="00CB4E2F"/>
    <w:rsid w:val="00CB5957"/>
    <w:rsid w:val="00CB5982"/>
    <w:rsid w:val="00CB5A80"/>
    <w:rsid w:val="00CB5D45"/>
    <w:rsid w:val="00CB5F4C"/>
    <w:rsid w:val="00CB60F3"/>
    <w:rsid w:val="00CB65E1"/>
    <w:rsid w:val="00CB661D"/>
    <w:rsid w:val="00CB6DD0"/>
    <w:rsid w:val="00CB72D2"/>
    <w:rsid w:val="00CB7CDE"/>
    <w:rsid w:val="00CC0D95"/>
    <w:rsid w:val="00CC1325"/>
    <w:rsid w:val="00CC142E"/>
    <w:rsid w:val="00CC22D7"/>
    <w:rsid w:val="00CC2617"/>
    <w:rsid w:val="00CC3AB5"/>
    <w:rsid w:val="00CC4720"/>
    <w:rsid w:val="00CC4779"/>
    <w:rsid w:val="00CC478F"/>
    <w:rsid w:val="00CC4A78"/>
    <w:rsid w:val="00CC5583"/>
    <w:rsid w:val="00CC5B7C"/>
    <w:rsid w:val="00CC6292"/>
    <w:rsid w:val="00CC6756"/>
    <w:rsid w:val="00CC6962"/>
    <w:rsid w:val="00CC71DA"/>
    <w:rsid w:val="00CC7591"/>
    <w:rsid w:val="00CC7601"/>
    <w:rsid w:val="00CD0177"/>
    <w:rsid w:val="00CD1778"/>
    <w:rsid w:val="00CD1A74"/>
    <w:rsid w:val="00CD24AA"/>
    <w:rsid w:val="00CD262A"/>
    <w:rsid w:val="00CD2A30"/>
    <w:rsid w:val="00CD2E0F"/>
    <w:rsid w:val="00CD3224"/>
    <w:rsid w:val="00CD45BC"/>
    <w:rsid w:val="00CD4B6D"/>
    <w:rsid w:val="00CD51E0"/>
    <w:rsid w:val="00CD5A13"/>
    <w:rsid w:val="00CD681D"/>
    <w:rsid w:val="00CD6C64"/>
    <w:rsid w:val="00CD6E2B"/>
    <w:rsid w:val="00CD7577"/>
    <w:rsid w:val="00CE00B8"/>
    <w:rsid w:val="00CE0244"/>
    <w:rsid w:val="00CE0401"/>
    <w:rsid w:val="00CE0575"/>
    <w:rsid w:val="00CE0AAF"/>
    <w:rsid w:val="00CE0D1C"/>
    <w:rsid w:val="00CE1F92"/>
    <w:rsid w:val="00CE1FF4"/>
    <w:rsid w:val="00CE2442"/>
    <w:rsid w:val="00CE298F"/>
    <w:rsid w:val="00CE3DA0"/>
    <w:rsid w:val="00CE5239"/>
    <w:rsid w:val="00CE5341"/>
    <w:rsid w:val="00CE55A5"/>
    <w:rsid w:val="00CE5690"/>
    <w:rsid w:val="00CE647A"/>
    <w:rsid w:val="00CE6502"/>
    <w:rsid w:val="00CE6897"/>
    <w:rsid w:val="00CE744F"/>
    <w:rsid w:val="00CE79D9"/>
    <w:rsid w:val="00CE7C0C"/>
    <w:rsid w:val="00CF0347"/>
    <w:rsid w:val="00CF08E2"/>
    <w:rsid w:val="00CF1A4A"/>
    <w:rsid w:val="00CF1EA6"/>
    <w:rsid w:val="00CF2AD7"/>
    <w:rsid w:val="00CF35CE"/>
    <w:rsid w:val="00CF3A49"/>
    <w:rsid w:val="00CF42B4"/>
    <w:rsid w:val="00CF4B17"/>
    <w:rsid w:val="00CF5165"/>
    <w:rsid w:val="00CF5CE0"/>
    <w:rsid w:val="00CF5F9A"/>
    <w:rsid w:val="00CF65D6"/>
    <w:rsid w:val="00CF6A33"/>
    <w:rsid w:val="00CF6E41"/>
    <w:rsid w:val="00CF6F61"/>
    <w:rsid w:val="00CF7818"/>
    <w:rsid w:val="00CF78BB"/>
    <w:rsid w:val="00CF7A9F"/>
    <w:rsid w:val="00CF7E46"/>
    <w:rsid w:val="00D004F4"/>
    <w:rsid w:val="00D00A7A"/>
    <w:rsid w:val="00D00F6C"/>
    <w:rsid w:val="00D01CEB"/>
    <w:rsid w:val="00D01FCF"/>
    <w:rsid w:val="00D023E1"/>
    <w:rsid w:val="00D03C3F"/>
    <w:rsid w:val="00D04C6D"/>
    <w:rsid w:val="00D04FAD"/>
    <w:rsid w:val="00D05F42"/>
    <w:rsid w:val="00D06200"/>
    <w:rsid w:val="00D0638D"/>
    <w:rsid w:val="00D0652C"/>
    <w:rsid w:val="00D066B8"/>
    <w:rsid w:val="00D06931"/>
    <w:rsid w:val="00D071CF"/>
    <w:rsid w:val="00D07313"/>
    <w:rsid w:val="00D07442"/>
    <w:rsid w:val="00D07519"/>
    <w:rsid w:val="00D07CC0"/>
    <w:rsid w:val="00D1015F"/>
    <w:rsid w:val="00D10F9C"/>
    <w:rsid w:val="00D11195"/>
    <w:rsid w:val="00D1184E"/>
    <w:rsid w:val="00D12472"/>
    <w:rsid w:val="00D1280C"/>
    <w:rsid w:val="00D13FBE"/>
    <w:rsid w:val="00D141D9"/>
    <w:rsid w:val="00D14288"/>
    <w:rsid w:val="00D150FF"/>
    <w:rsid w:val="00D1687A"/>
    <w:rsid w:val="00D17B6C"/>
    <w:rsid w:val="00D203E0"/>
    <w:rsid w:val="00D21200"/>
    <w:rsid w:val="00D2123B"/>
    <w:rsid w:val="00D219C7"/>
    <w:rsid w:val="00D22602"/>
    <w:rsid w:val="00D22A7E"/>
    <w:rsid w:val="00D22BA7"/>
    <w:rsid w:val="00D237E6"/>
    <w:rsid w:val="00D239EE"/>
    <w:rsid w:val="00D23A9F"/>
    <w:rsid w:val="00D23C62"/>
    <w:rsid w:val="00D243AB"/>
    <w:rsid w:val="00D24770"/>
    <w:rsid w:val="00D24F03"/>
    <w:rsid w:val="00D25428"/>
    <w:rsid w:val="00D254B9"/>
    <w:rsid w:val="00D25AB7"/>
    <w:rsid w:val="00D25B83"/>
    <w:rsid w:val="00D26C00"/>
    <w:rsid w:val="00D26F83"/>
    <w:rsid w:val="00D27387"/>
    <w:rsid w:val="00D273A2"/>
    <w:rsid w:val="00D276F9"/>
    <w:rsid w:val="00D27A02"/>
    <w:rsid w:val="00D304DE"/>
    <w:rsid w:val="00D30571"/>
    <w:rsid w:val="00D3070C"/>
    <w:rsid w:val="00D30AD0"/>
    <w:rsid w:val="00D310D9"/>
    <w:rsid w:val="00D316DC"/>
    <w:rsid w:val="00D316ED"/>
    <w:rsid w:val="00D31E52"/>
    <w:rsid w:val="00D32DC1"/>
    <w:rsid w:val="00D33312"/>
    <w:rsid w:val="00D3342A"/>
    <w:rsid w:val="00D33778"/>
    <w:rsid w:val="00D33D44"/>
    <w:rsid w:val="00D344AD"/>
    <w:rsid w:val="00D34983"/>
    <w:rsid w:val="00D34AFB"/>
    <w:rsid w:val="00D35209"/>
    <w:rsid w:val="00D3551B"/>
    <w:rsid w:val="00D359EB"/>
    <w:rsid w:val="00D36269"/>
    <w:rsid w:val="00D36339"/>
    <w:rsid w:val="00D36887"/>
    <w:rsid w:val="00D369AD"/>
    <w:rsid w:val="00D36AAC"/>
    <w:rsid w:val="00D36F2E"/>
    <w:rsid w:val="00D37121"/>
    <w:rsid w:val="00D40DFE"/>
    <w:rsid w:val="00D40E19"/>
    <w:rsid w:val="00D42BFE"/>
    <w:rsid w:val="00D4331F"/>
    <w:rsid w:val="00D44994"/>
    <w:rsid w:val="00D454B1"/>
    <w:rsid w:val="00D47A70"/>
    <w:rsid w:val="00D47BA9"/>
    <w:rsid w:val="00D516DE"/>
    <w:rsid w:val="00D51982"/>
    <w:rsid w:val="00D51A52"/>
    <w:rsid w:val="00D51DF2"/>
    <w:rsid w:val="00D522AE"/>
    <w:rsid w:val="00D525B6"/>
    <w:rsid w:val="00D53011"/>
    <w:rsid w:val="00D53096"/>
    <w:rsid w:val="00D542F0"/>
    <w:rsid w:val="00D54824"/>
    <w:rsid w:val="00D5482B"/>
    <w:rsid w:val="00D548AF"/>
    <w:rsid w:val="00D54E7A"/>
    <w:rsid w:val="00D54F7C"/>
    <w:rsid w:val="00D5527A"/>
    <w:rsid w:val="00D5545D"/>
    <w:rsid w:val="00D57C5D"/>
    <w:rsid w:val="00D60052"/>
    <w:rsid w:val="00D6043D"/>
    <w:rsid w:val="00D60EE4"/>
    <w:rsid w:val="00D610D0"/>
    <w:rsid w:val="00D62529"/>
    <w:rsid w:val="00D625B5"/>
    <w:rsid w:val="00D62FAB"/>
    <w:rsid w:val="00D637A3"/>
    <w:rsid w:val="00D645E7"/>
    <w:rsid w:val="00D65999"/>
    <w:rsid w:val="00D65F8A"/>
    <w:rsid w:val="00D6619C"/>
    <w:rsid w:val="00D66435"/>
    <w:rsid w:val="00D664B3"/>
    <w:rsid w:val="00D66857"/>
    <w:rsid w:val="00D66927"/>
    <w:rsid w:val="00D678F0"/>
    <w:rsid w:val="00D679A3"/>
    <w:rsid w:val="00D70032"/>
    <w:rsid w:val="00D703CB"/>
    <w:rsid w:val="00D70663"/>
    <w:rsid w:val="00D7076A"/>
    <w:rsid w:val="00D70BE5"/>
    <w:rsid w:val="00D70CEF"/>
    <w:rsid w:val="00D7148D"/>
    <w:rsid w:val="00D71834"/>
    <w:rsid w:val="00D71CBC"/>
    <w:rsid w:val="00D72629"/>
    <w:rsid w:val="00D72941"/>
    <w:rsid w:val="00D72CFD"/>
    <w:rsid w:val="00D7342E"/>
    <w:rsid w:val="00D73677"/>
    <w:rsid w:val="00D736F1"/>
    <w:rsid w:val="00D73ABB"/>
    <w:rsid w:val="00D73D84"/>
    <w:rsid w:val="00D752BB"/>
    <w:rsid w:val="00D75771"/>
    <w:rsid w:val="00D75785"/>
    <w:rsid w:val="00D75A3B"/>
    <w:rsid w:val="00D762D8"/>
    <w:rsid w:val="00D76353"/>
    <w:rsid w:val="00D76E13"/>
    <w:rsid w:val="00D77017"/>
    <w:rsid w:val="00D7744F"/>
    <w:rsid w:val="00D7796D"/>
    <w:rsid w:val="00D803AC"/>
    <w:rsid w:val="00D80437"/>
    <w:rsid w:val="00D808EC"/>
    <w:rsid w:val="00D81AEC"/>
    <w:rsid w:val="00D827BB"/>
    <w:rsid w:val="00D837F6"/>
    <w:rsid w:val="00D840F5"/>
    <w:rsid w:val="00D84627"/>
    <w:rsid w:val="00D84C0B"/>
    <w:rsid w:val="00D84E28"/>
    <w:rsid w:val="00D857E8"/>
    <w:rsid w:val="00D85AB0"/>
    <w:rsid w:val="00D85AC5"/>
    <w:rsid w:val="00D8621F"/>
    <w:rsid w:val="00D86E83"/>
    <w:rsid w:val="00D8778E"/>
    <w:rsid w:val="00D87829"/>
    <w:rsid w:val="00D87F4E"/>
    <w:rsid w:val="00D87F70"/>
    <w:rsid w:val="00D90261"/>
    <w:rsid w:val="00D902BE"/>
    <w:rsid w:val="00D907BD"/>
    <w:rsid w:val="00D90EE4"/>
    <w:rsid w:val="00D91436"/>
    <w:rsid w:val="00D91ADD"/>
    <w:rsid w:val="00D91FA5"/>
    <w:rsid w:val="00D927C4"/>
    <w:rsid w:val="00D9295E"/>
    <w:rsid w:val="00D93104"/>
    <w:rsid w:val="00D93150"/>
    <w:rsid w:val="00D93B88"/>
    <w:rsid w:val="00D93FDA"/>
    <w:rsid w:val="00D940B8"/>
    <w:rsid w:val="00D941C1"/>
    <w:rsid w:val="00D94319"/>
    <w:rsid w:val="00D95689"/>
    <w:rsid w:val="00D95D6D"/>
    <w:rsid w:val="00D96785"/>
    <w:rsid w:val="00D97ABC"/>
    <w:rsid w:val="00D97D52"/>
    <w:rsid w:val="00DA067B"/>
    <w:rsid w:val="00DA0D84"/>
    <w:rsid w:val="00DA0D9C"/>
    <w:rsid w:val="00DA1C90"/>
    <w:rsid w:val="00DA2942"/>
    <w:rsid w:val="00DA3B33"/>
    <w:rsid w:val="00DA52CB"/>
    <w:rsid w:val="00DA5CB7"/>
    <w:rsid w:val="00DA5D67"/>
    <w:rsid w:val="00DA669F"/>
    <w:rsid w:val="00DA70FD"/>
    <w:rsid w:val="00DA7F49"/>
    <w:rsid w:val="00DB032B"/>
    <w:rsid w:val="00DB057A"/>
    <w:rsid w:val="00DB0DA9"/>
    <w:rsid w:val="00DB17F3"/>
    <w:rsid w:val="00DB27F6"/>
    <w:rsid w:val="00DB2F2E"/>
    <w:rsid w:val="00DB3491"/>
    <w:rsid w:val="00DB3F2E"/>
    <w:rsid w:val="00DB4102"/>
    <w:rsid w:val="00DB425D"/>
    <w:rsid w:val="00DB432E"/>
    <w:rsid w:val="00DB4636"/>
    <w:rsid w:val="00DB48C9"/>
    <w:rsid w:val="00DB4CFB"/>
    <w:rsid w:val="00DB5526"/>
    <w:rsid w:val="00DB5A11"/>
    <w:rsid w:val="00DB5A4D"/>
    <w:rsid w:val="00DB5D9E"/>
    <w:rsid w:val="00DB60EA"/>
    <w:rsid w:val="00DB77E1"/>
    <w:rsid w:val="00DB78EB"/>
    <w:rsid w:val="00DB7B89"/>
    <w:rsid w:val="00DB7F40"/>
    <w:rsid w:val="00DC0206"/>
    <w:rsid w:val="00DC1A12"/>
    <w:rsid w:val="00DC1D80"/>
    <w:rsid w:val="00DC24BE"/>
    <w:rsid w:val="00DC2741"/>
    <w:rsid w:val="00DC2A91"/>
    <w:rsid w:val="00DC2C64"/>
    <w:rsid w:val="00DC2DD6"/>
    <w:rsid w:val="00DC3130"/>
    <w:rsid w:val="00DC3725"/>
    <w:rsid w:val="00DC3AE2"/>
    <w:rsid w:val="00DC3D8E"/>
    <w:rsid w:val="00DC3DD9"/>
    <w:rsid w:val="00DC3F5C"/>
    <w:rsid w:val="00DC4254"/>
    <w:rsid w:val="00DC459A"/>
    <w:rsid w:val="00DC45F5"/>
    <w:rsid w:val="00DC48AA"/>
    <w:rsid w:val="00DC515C"/>
    <w:rsid w:val="00DC66A3"/>
    <w:rsid w:val="00DC67ED"/>
    <w:rsid w:val="00DD0644"/>
    <w:rsid w:val="00DD1260"/>
    <w:rsid w:val="00DD168C"/>
    <w:rsid w:val="00DD2614"/>
    <w:rsid w:val="00DD2920"/>
    <w:rsid w:val="00DD2A36"/>
    <w:rsid w:val="00DD2AC3"/>
    <w:rsid w:val="00DD3899"/>
    <w:rsid w:val="00DD3AE3"/>
    <w:rsid w:val="00DD3C00"/>
    <w:rsid w:val="00DD4B8F"/>
    <w:rsid w:val="00DD5242"/>
    <w:rsid w:val="00DD54E8"/>
    <w:rsid w:val="00DD56A4"/>
    <w:rsid w:val="00DD5A2F"/>
    <w:rsid w:val="00DD5B46"/>
    <w:rsid w:val="00DD60F2"/>
    <w:rsid w:val="00DD641B"/>
    <w:rsid w:val="00DD666B"/>
    <w:rsid w:val="00DD7637"/>
    <w:rsid w:val="00DD7E8F"/>
    <w:rsid w:val="00DE0105"/>
    <w:rsid w:val="00DE084D"/>
    <w:rsid w:val="00DE095A"/>
    <w:rsid w:val="00DE1114"/>
    <w:rsid w:val="00DE14ED"/>
    <w:rsid w:val="00DE1ABB"/>
    <w:rsid w:val="00DE217E"/>
    <w:rsid w:val="00DE23D1"/>
    <w:rsid w:val="00DE2401"/>
    <w:rsid w:val="00DE2AA5"/>
    <w:rsid w:val="00DE2D5D"/>
    <w:rsid w:val="00DE3753"/>
    <w:rsid w:val="00DE37B5"/>
    <w:rsid w:val="00DE3E11"/>
    <w:rsid w:val="00DE5642"/>
    <w:rsid w:val="00DE5677"/>
    <w:rsid w:val="00DE7053"/>
    <w:rsid w:val="00DE7A9B"/>
    <w:rsid w:val="00DE7C7C"/>
    <w:rsid w:val="00DE7CD1"/>
    <w:rsid w:val="00DF04EB"/>
    <w:rsid w:val="00DF0B67"/>
    <w:rsid w:val="00DF1441"/>
    <w:rsid w:val="00DF175F"/>
    <w:rsid w:val="00DF22B8"/>
    <w:rsid w:val="00DF22D1"/>
    <w:rsid w:val="00DF316E"/>
    <w:rsid w:val="00DF45E1"/>
    <w:rsid w:val="00DF4A5C"/>
    <w:rsid w:val="00DF57F3"/>
    <w:rsid w:val="00DF613C"/>
    <w:rsid w:val="00DF6258"/>
    <w:rsid w:val="00DF6C0F"/>
    <w:rsid w:val="00DF6E4C"/>
    <w:rsid w:val="00DF72C9"/>
    <w:rsid w:val="00DF7990"/>
    <w:rsid w:val="00DF7DC9"/>
    <w:rsid w:val="00DF7E00"/>
    <w:rsid w:val="00E002E2"/>
    <w:rsid w:val="00E02231"/>
    <w:rsid w:val="00E025CB"/>
    <w:rsid w:val="00E02938"/>
    <w:rsid w:val="00E02AA8"/>
    <w:rsid w:val="00E03E84"/>
    <w:rsid w:val="00E0478A"/>
    <w:rsid w:val="00E04DA3"/>
    <w:rsid w:val="00E04EC7"/>
    <w:rsid w:val="00E05583"/>
    <w:rsid w:val="00E06328"/>
    <w:rsid w:val="00E06436"/>
    <w:rsid w:val="00E075B1"/>
    <w:rsid w:val="00E07955"/>
    <w:rsid w:val="00E07B0E"/>
    <w:rsid w:val="00E07B10"/>
    <w:rsid w:val="00E07B34"/>
    <w:rsid w:val="00E10033"/>
    <w:rsid w:val="00E12A0C"/>
    <w:rsid w:val="00E1312E"/>
    <w:rsid w:val="00E13439"/>
    <w:rsid w:val="00E134A2"/>
    <w:rsid w:val="00E136E7"/>
    <w:rsid w:val="00E136ED"/>
    <w:rsid w:val="00E13C61"/>
    <w:rsid w:val="00E13E8B"/>
    <w:rsid w:val="00E14078"/>
    <w:rsid w:val="00E14633"/>
    <w:rsid w:val="00E168D8"/>
    <w:rsid w:val="00E16D56"/>
    <w:rsid w:val="00E175EC"/>
    <w:rsid w:val="00E17608"/>
    <w:rsid w:val="00E17EA2"/>
    <w:rsid w:val="00E203D5"/>
    <w:rsid w:val="00E20E97"/>
    <w:rsid w:val="00E20EE6"/>
    <w:rsid w:val="00E21001"/>
    <w:rsid w:val="00E214F4"/>
    <w:rsid w:val="00E21A2C"/>
    <w:rsid w:val="00E223E3"/>
    <w:rsid w:val="00E22DCF"/>
    <w:rsid w:val="00E234E0"/>
    <w:rsid w:val="00E24195"/>
    <w:rsid w:val="00E2463C"/>
    <w:rsid w:val="00E24F0C"/>
    <w:rsid w:val="00E2510D"/>
    <w:rsid w:val="00E25DFA"/>
    <w:rsid w:val="00E269AB"/>
    <w:rsid w:val="00E30B31"/>
    <w:rsid w:val="00E312B6"/>
    <w:rsid w:val="00E314A5"/>
    <w:rsid w:val="00E318CA"/>
    <w:rsid w:val="00E31AB9"/>
    <w:rsid w:val="00E32398"/>
    <w:rsid w:val="00E32D56"/>
    <w:rsid w:val="00E33928"/>
    <w:rsid w:val="00E33FB7"/>
    <w:rsid w:val="00E34342"/>
    <w:rsid w:val="00E345A8"/>
    <w:rsid w:val="00E34787"/>
    <w:rsid w:val="00E34AD6"/>
    <w:rsid w:val="00E3510B"/>
    <w:rsid w:val="00E353BF"/>
    <w:rsid w:val="00E3582B"/>
    <w:rsid w:val="00E360A9"/>
    <w:rsid w:val="00E36ABD"/>
    <w:rsid w:val="00E36CDC"/>
    <w:rsid w:val="00E36D27"/>
    <w:rsid w:val="00E36D93"/>
    <w:rsid w:val="00E3778F"/>
    <w:rsid w:val="00E37B9E"/>
    <w:rsid w:val="00E408F4"/>
    <w:rsid w:val="00E40DC0"/>
    <w:rsid w:val="00E41D89"/>
    <w:rsid w:val="00E41F70"/>
    <w:rsid w:val="00E42366"/>
    <w:rsid w:val="00E4274F"/>
    <w:rsid w:val="00E42A69"/>
    <w:rsid w:val="00E430C5"/>
    <w:rsid w:val="00E43204"/>
    <w:rsid w:val="00E43279"/>
    <w:rsid w:val="00E43923"/>
    <w:rsid w:val="00E44E11"/>
    <w:rsid w:val="00E4529F"/>
    <w:rsid w:val="00E45445"/>
    <w:rsid w:val="00E47146"/>
    <w:rsid w:val="00E501A5"/>
    <w:rsid w:val="00E501CB"/>
    <w:rsid w:val="00E50958"/>
    <w:rsid w:val="00E50BC8"/>
    <w:rsid w:val="00E50D8D"/>
    <w:rsid w:val="00E511B7"/>
    <w:rsid w:val="00E5188A"/>
    <w:rsid w:val="00E51B5A"/>
    <w:rsid w:val="00E5272A"/>
    <w:rsid w:val="00E5318F"/>
    <w:rsid w:val="00E5322E"/>
    <w:rsid w:val="00E54C63"/>
    <w:rsid w:val="00E54C7A"/>
    <w:rsid w:val="00E54CC8"/>
    <w:rsid w:val="00E557C3"/>
    <w:rsid w:val="00E561BE"/>
    <w:rsid w:val="00E563E2"/>
    <w:rsid w:val="00E56513"/>
    <w:rsid w:val="00E57485"/>
    <w:rsid w:val="00E57630"/>
    <w:rsid w:val="00E606C8"/>
    <w:rsid w:val="00E609AB"/>
    <w:rsid w:val="00E60FF9"/>
    <w:rsid w:val="00E612E3"/>
    <w:rsid w:val="00E61A0C"/>
    <w:rsid w:val="00E61CA2"/>
    <w:rsid w:val="00E62F31"/>
    <w:rsid w:val="00E6349E"/>
    <w:rsid w:val="00E63588"/>
    <w:rsid w:val="00E63663"/>
    <w:rsid w:val="00E63F4B"/>
    <w:rsid w:val="00E642B9"/>
    <w:rsid w:val="00E64853"/>
    <w:rsid w:val="00E650C8"/>
    <w:rsid w:val="00E65175"/>
    <w:rsid w:val="00E65BBF"/>
    <w:rsid w:val="00E66AA9"/>
    <w:rsid w:val="00E66EB3"/>
    <w:rsid w:val="00E67779"/>
    <w:rsid w:val="00E67BBD"/>
    <w:rsid w:val="00E7029B"/>
    <w:rsid w:val="00E708F3"/>
    <w:rsid w:val="00E70D08"/>
    <w:rsid w:val="00E7103F"/>
    <w:rsid w:val="00E71394"/>
    <w:rsid w:val="00E7261E"/>
    <w:rsid w:val="00E72C5B"/>
    <w:rsid w:val="00E72DC8"/>
    <w:rsid w:val="00E730EC"/>
    <w:rsid w:val="00E73B9A"/>
    <w:rsid w:val="00E7563B"/>
    <w:rsid w:val="00E75ABC"/>
    <w:rsid w:val="00E77D7B"/>
    <w:rsid w:val="00E77DFE"/>
    <w:rsid w:val="00E80735"/>
    <w:rsid w:val="00E80943"/>
    <w:rsid w:val="00E80CB3"/>
    <w:rsid w:val="00E81C8A"/>
    <w:rsid w:val="00E8239C"/>
    <w:rsid w:val="00E8343F"/>
    <w:rsid w:val="00E84087"/>
    <w:rsid w:val="00E840DF"/>
    <w:rsid w:val="00E843E4"/>
    <w:rsid w:val="00E844AA"/>
    <w:rsid w:val="00E84618"/>
    <w:rsid w:val="00E84F78"/>
    <w:rsid w:val="00E85F83"/>
    <w:rsid w:val="00E86B0A"/>
    <w:rsid w:val="00E86B38"/>
    <w:rsid w:val="00E8759D"/>
    <w:rsid w:val="00E902A0"/>
    <w:rsid w:val="00E9030E"/>
    <w:rsid w:val="00E909D4"/>
    <w:rsid w:val="00E90A3E"/>
    <w:rsid w:val="00E90AF4"/>
    <w:rsid w:val="00E90E12"/>
    <w:rsid w:val="00E912F2"/>
    <w:rsid w:val="00E9241B"/>
    <w:rsid w:val="00E93B97"/>
    <w:rsid w:val="00E94172"/>
    <w:rsid w:val="00E942C5"/>
    <w:rsid w:val="00E94A87"/>
    <w:rsid w:val="00E955C9"/>
    <w:rsid w:val="00E967DF"/>
    <w:rsid w:val="00E968AF"/>
    <w:rsid w:val="00E97B32"/>
    <w:rsid w:val="00E97C9E"/>
    <w:rsid w:val="00E97F09"/>
    <w:rsid w:val="00EA050C"/>
    <w:rsid w:val="00EA0760"/>
    <w:rsid w:val="00EA0DF7"/>
    <w:rsid w:val="00EA0F57"/>
    <w:rsid w:val="00EA104F"/>
    <w:rsid w:val="00EA12D1"/>
    <w:rsid w:val="00EA1B54"/>
    <w:rsid w:val="00EA219D"/>
    <w:rsid w:val="00EA2AC1"/>
    <w:rsid w:val="00EA2AD7"/>
    <w:rsid w:val="00EA43F6"/>
    <w:rsid w:val="00EA510D"/>
    <w:rsid w:val="00EA5B92"/>
    <w:rsid w:val="00EA5F3F"/>
    <w:rsid w:val="00EA64BA"/>
    <w:rsid w:val="00EA7C72"/>
    <w:rsid w:val="00EA7E8D"/>
    <w:rsid w:val="00EB0762"/>
    <w:rsid w:val="00EB0F04"/>
    <w:rsid w:val="00EB0F5E"/>
    <w:rsid w:val="00EB14D7"/>
    <w:rsid w:val="00EB18AF"/>
    <w:rsid w:val="00EB1DA6"/>
    <w:rsid w:val="00EB20AA"/>
    <w:rsid w:val="00EB36A3"/>
    <w:rsid w:val="00EB3A26"/>
    <w:rsid w:val="00EB3A46"/>
    <w:rsid w:val="00EB3C9B"/>
    <w:rsid w:val="00EB3D4F"/>
    <w:rsid w:val="00EB41E9"/>
    <w:rsid w:val="00EB4EF8"/>
    <w:rsid w:val="00EB5293"/>
    <w:rsid w:val="00EB58C7"/>
    <w:rsid w:val="00EB6020"/>
    <w:rsid w:val="00EB6E98"/>
    <w:rsid w:val="00EB7057"/>
    <w:rsid w:val="00EB743C"/>
    <w:rsid w:val="00EB7A28"/>
    <w:rsid w:val="00EC0005"/>
    <w:rsid w:val="00EC03E6"/>
    <w:rsid w:val="00EC08C4"/>
    <w:rsid w:val="00EC0904"/>
    <w:rsid w:val="00EC0E60"/>
    <w:rsid w:val="00EC1FC0"/>
    <w:rsid w:val="00EC205B"/>
    <w:rsid w:val="00EC2152"/>
    <w:rsid w:val="00EC2518"/>
    <w:rsid w:val="00EC2795"/>
    <w:rsid w:val="00EC281C"/>
    <w:rsid w:val="00EC2DE0"/>
    <w:rsid w:val="00EC3D7F"/>
    <w:rsid w:val="00EC5574"/>
    <w:rsid w:val="00EC5707"/>
    <w:rsid w:val="00EC5A88"/>
    <w:rsid w:val="00EC5F5F"/>
    <w:rsid w:val="00EC6343"/>
    <w:rsid w:val="00EC6406"/>
    <w:rsid w:val="00EC6E06"/>
    <w:rsid w:val="00EC708F"/>
    <w:rsid w:val="00EC7311"/>
    <w:rsid w:val="00EC7827"/>
    <w:rsid w:val="00EC7A7F"/>
    <w:rsid w:val="00ED0A11"/>
    <w:rsid w:val="00ED0E3D"/>
    <w:rsid w:val="00ED0E6A"/>
    <w:rsid w:val="00ED102C"/>
    <w:rsid w:val="00ED1358"/>
    <w:rsid w:val="00ED142B"/>
    <w:rsid w:val="00ED228B"/>
    <w:rsid w:val="00ED2896"/>
    <w:rsid w:val="00ED293C"/>
    <w:rsid w:val="00ED3892"/>
    <w:rsid w:val="00ED39DF"/>
    <w:rsid w:val="00ED3B0B"/>
    <w:rsid w:val="00ED3F97"/>
    <w:rsid w:val="00ED4220"/>
    <w:rsid w:val="00ED498E"/>
    <w:rsid w:val="00ED4BCA"/>
    <w:rsid w:val="00ED4D09"/>
    <w:rsid w:val="00ED50C4"/>
    <w:rsid w:val="00ED5737"/>
    <w:rsid w:val="00ED5C2C"/>
    <w:rsid w:val="00ED606F"/>
    <w:rsid w:val="00ED6DFE"/>
    <w:rsid w:val="00ED77CF"/>
    <w:rsid w:val="00ED7B37"/>
    <w:rsid w:val="00ED7ECE"/>
    <w:rsid w:val="00EE0162"/>
    <w:rsid w:val="00EE1378"/>
    <w:rsid w:val="00EE19A5"/>
    <w:rsid w:val="00EE25EC"/>
    <w:rsid w:val="00EE30DF"/>
    <w:rsid w:val="00EE361F"/>
    <w:rsid w:val="00EE3840"/>
    <w:rsid w:val="00EE38DE"/>
    <w:rsid w:val="00EE4510"/>
    <w:rsid w:val="00EE4E53"/>
    <w:rsid w:val="00EE506E"/>
    <w:rsid w:val="00EE5442"/>
    <w:rsid w:val="00EE5975"/>
    <w:rsid w:val="00EE5AFF"/>
    <w:rsid w:val="00EE5B59"/>
    <w:rsid w:val="00EE6135"/>
    <w:rsid w:val="00EE6457"/>
    <w:rsid w:val="00EE657F"/>
    <w:rsid w:val="00EE67F9"/>
    <w:rsid w:val="00EE7015"/>
    <w:rsid w:val="00EE7505"/>
    <w:rsid w:val="00EF0D3B"/>
    <w:rsid w:val="00EF0DDF"/>
    <w:rsid w:val="00EF1670"/>
    <w:rsid w:val="00EF185B"/>
    <w:rsid w:val="00EF25B0"/>
    <w:rsid w:val="00EF27CD"/>
    <w:rsid w:val="00EF28D6"/>
    <w:rsid w:val="00EF2FF6"/>
    <w:rsid w:val="00EF32E9"/>
    <w:rsid w:val="00EF343A"/>
    <w:rsid w:val="00EF3677"/>
    <w:rsid w:val="00EF62E0"/>
    <w:rsid w:val="00EF6A6D"/>
    <w:rsid w:val="00EF6DAA"/>
    <w:rsid w:val="00EF6EC6"/>
    <w:rsid w:val="00EF7173"/>
    <w:rsid w:val="00EF72FD"/>
    <w:rsid w:val="00EF7569"/>
    <w:rsid w:val="00EF79CE"/>
    <w:rsid w:val="00F000C9"/>
    <w:rsid w:val="00F001C3"/>
    <w:rsid w:val="00F00332"/>
    <w:rsid w:val="00F005AE"/>
    <w:rsid w:val="00F01D5F"/>
    <w:rsid w:val="00F01F36"/>
    <w:rsid w:val="00F02C2F"/>
    <w:rsid w:val="00F0355A"/>
    <w:rsid w:val="00F036FB"/>
    <w:rsid w:val="00F03A10"/>
    <w:rsid w:val="00F03C2E"/>
    <w:rsid w:val="00F044B8"/>
    <w:rsid w:val="00F04A38"/>
    <w:rsid w:val="00F04B6D"/>
    <w:rsid w:val="00F04B7D"/>
    <w:rsid w:val="00F04F7B"/>
    <w:rsid w:val="00F05345"/>
    <w:rsid w:val="00F05379"/>
    <w:rsid w:val="00F05D89"/>
    <w:rsid w:val="00F05E9A"/>
    <w:rsid w:val="00F061D5"/>
    <w:rsid w:val="00F06795"/>
    <w:rsid w:val="00F06F55"/>
    <w:rsid w:val="00F078D0"/>
    <w:rsid w:val="00F10806"/>
    <w:rsid w:val="00F10A15"/>
    <w:rsid w:val="00F1139F"/>
    <w:rsid w:val="00F119A6"/>
    <w:rsid w:val="00F119CD"/>
    <w:rsid w:val="00F11D17"/>
    <w:rsid w:val="00F12AFC"/>
    <w:rsid w:val="00F12BB9"/>
    <w:rsid w:val="00F12BD6"/>
    <w:rsid w:val="00F14049"/>
    <w:rsid w:val="00F1494A"/>
    <w:rsid w:val="00F1521E"/>
    <w:rsid w:val="00F15873"/>
    <w:rsid w:val="00F1641B"/>
    <w:rsid w:val="00F16DAA"/>
    <w:rsid w:val="00F17669"/>
    <w:rsid w:val="00F17E65"/>
    <w:rsid w:val="00F206D9"/>
    <w:rsid w:val="00F21383"/>
    <w:rsid w:val="00F2144E"/>
    <w:rsid w:val="00F21A34"/>
    <w:rsid w:val="00F221A6"/>
    <w:rsid w:val="00F22F5E"/>
    <w:rsid w:val="00F23B48"/>
    <w:rsid w:val="00F23FD5"/>
    <w:rsid w:val="00F2461D"/>
    <w:rsid w:val="00F24BAF"/>
    <w:rsid w:val="00F24F6E"/>
    <w:rsid w:val="00F2589A"/>
    <w:rsid w:val="00F25AA2"/>
    <w:rsid w:val="00F263EF"/>
    <w:rsid w:val="00F26507"/>
    <w:rsid w:val="00F266ED"/>
    <w:rsid w:val="00F2689B"/>
    <w:rsid w:val="00F26A6E"/>
    <w:rsid w:val="00F272B9"/>
    <w:rsid w:val="00F27A82"/>
    <w:rsid w:val="00F27FB0"/>
    <w:rsid w:val="00F30874"/>
    <w:rsid w:val="00F30A2E"/>
    <w:rsid w:val="00F31A16"/>
    <w:rsid w:val="00F31CCF"/>
    <w:rsid w:val="00F328CE"/>
    <w:rsid w:val="00F32D82"/>
    <w:rsid w:val="00F33BE5"/>
    <w:rsid w:val="00F33D8D"/>
    <w:rsid w:val="00F33E33"/>
    <w:rsid w:val="00F34710"/>
    <w:rsid w:val="00F3477E"/>
    <w:rsid w:val="00F35AD2"/>
    <w:rsid w:val="00F41B86"/>
    <w:rsid w:val="00F41BA0"/>
    <w:rsid w:val="00F41CF0"/>
    <w:rsid w:val="00F41DD4"/>
    <w:rsid w:val="00F42308"/>
    <w:rsid w:val="00F430F5"/>
    <w:rsid w:val="00F433FF"/>
    <w:rsid w:val="00F434C3"/>
    <w:rsid w:val="00F43B50"/>
    <w:rsid w:val="00F43EEA"/>
    <w:rsid w:val="00F44235"/>
    <w:rsid w:val="00F442B5"/>
    <w:rsid w:val="00F44319"/>
    <w:rsid w:val="00F4539B"/>
    <w:rsid w:val="00F45EC7"/>
    <w:rsid w:val="00F46336"/>
    <w:rsid w:val="00F46FB1"/>
    <w:rsid w:val="00F47CAD"/>
    <w:rsid w:val="00F50BD2"/>
    <w:rsid w:val="00F516B3"/>
    <w:rsid w:val="00F51BE4"/>
    <w:rsid w:val="00F524DB"/>
    <w:rsid w:val="00F52699"/>
    <w:rsid w:val="00F5270B"/>
    <w:rsid w:val="00F5275C"/>
    <w:rsid w:val="00F52EF3"/>
    <w:rsid w:val="00F538B4"/>
    <w:rsid w:val="00F53F89"/>
    <w:rsid w:val="00F54288"/>
    <w:rsid w:val="00F5444D"/>
    <w:rsid w:val="00F54C93"/>
    <w:rsid w:val="00F5559E"/>
    <w:rsid w:val="00F574D3"/>
    <w:rsid w:val="00F57782"/>
    <w:rsid w:val="00F57CAC"/>
    <w:rsid w:val="00F57EE0"/>
    <w:rsid w:val="00F60536"/>
    <w:rsid w:val="00F60813"/>
    <w:rsid w:val="00F615A2"/>
    <w:rsid w:val="00F618C2"/>
    <w:rsid w:val="00F61A5C"/>
    <w:rsid w:val="00F62363"/>
    <w:rsid w:val="00F628CB"/>
    <w:rsid w:val="00F6291D"/>
    <w:rsid w:val="00F62BD1"/>
    <w:rsid w:val="00F63A1B"/>
    <w:rsid w:val="00F64862"/>
    <w:rsid w:val="00F64990"/>
    <w:rsid w:val="00F64BFC"/>
    <w:rsid w:val="00F65C0E"/>
    <w:rsid w:val="00F668D5"/>
    <w:rsid w:val="00F67ABB"/>
    <w:rsid w:val="00F67E4A"/>
    <w:rsid w:val="00F70257"/>
    <w:rsid w:val="00F70660"/>
    <w:rsid w:val="00F7085D"/>
    <w:rsid w:val="00F70D27"/>
    <w:rsid w:val="00F719F4"/>
    <w:rsid w:val="00F71CEA"/>
    <w:rsid w:val="00F72592"/>
    <w:rsid w:val="00F73262"/>
    <w:rsid w:val="00F734D6"/>
    <w:rsid w:val="00F7354C"/>
    <w:rsid w:val="00F73809"/>
    <w:rsid w:val="00F73F35"/>
    <w:rsid w:val="00F74203"/>
    <w:rsid w:val="00F744AF"/>
    <w:rsid w:val="00F7574B"/>
    <w:rsid w:val="00F7642F"/>
    <w:rsid w:val="00F767EC"/>
    <w:rsid w:val="00F76835"/>
    <w:rsid w:val="00F77831"/>
    <w:rsid w:val="00F801E9"/>
    <w:rsid w:val="00F805A3"/>
    <w:rsid w:val="00F806CC"/>
    <w:rsid w:val="00F81020"/>
    <w:rsid w:val="00F81182"/>
    <w:rsid w:val="00F81506"/>
    <w:rsid w:val="00F81B9F"/>
    <w:rsid w:val="00F82D1D"/>
    <w:rsid w:val="00F84021"/>
    <w:rsid w:val="00F845EA"/>
    <w:rsid w:val="00F85230"/>
    <w:rsid w:val="00F85232"/>
    <w:rsid w:val="00F854DC"/>
    <w:rsid w:val="00F85FFD"/>
    <w:rsid w:val="00F86801"/>
    <w:rsid w:val="00F875FA"/>
    <w:rsid w:val="00F9046E"/>
    <w:rsid w:val="00F904C0"/>
    <w:rsid w:val="00F910E9"/>
    <w:rsid w:val="00F9162C"/>
    <w:rsid w:val="00F9187A"/>
    <w:rsid w:val="00F922B2"/>
    <w:rsid w:val="00F92621"/>
    <w:rsid w:val="00F92A86"/>
    <w:rsid w:val="00F92BE9"/>
    <w:rsid w:val="00F93843"/>
    <w:rsid w:val="00F93C9C"/>
    <w:rsid w:val="00F93E11"/>
    <w:rsid w:val="00F9432D"/>
    <w:rsid w:val="00F9435B"/>
    <w:rsid w:val="00F94567"/>
    <w:rsid w:val="00F946F9"/>
    <w:rsid w:val="00F96276"/>
    <w:rsid w:val="00F96429"/>
    <w:rsid w:val="00F964E1"/>
    <w:rsid w:val="00F96525"/>
    <w:rsid w:val="00F966B6"/>
    <w:rsid w:val="00F968C8"/>
    <w:rsid w:val="00F96F39"/>
    <w:rsid w:val="00F97DC0"/>
    <w:rsid w:val="00FA156A"/>
    <w:rsid w:val="00FA15C7"/>
    <w:rsid w:val="00FA171D"/>
    <w:rsid w:val="00FA217C"/>
    <w:rsid w:val="00FA24AA"/>
    <w:rsid w:val="00FA2971"/>
    <w:rsid w:val="00FA299F"/>
    <w:rsid w:val="00FA3081"/>
    <w:rsid w:val="00FA3BC1"/>
    <w:rsid w:val="00FA3CF7"/>
    <w:rsid w:val="00FA445A"/>
    <w:rsid w:val="00FA473C"/>
    <w:rsid w:val="00FA4A2D"/>
    <w:rsid w:val="00FA4B92"/>
    <w:rsid w:val="00FA5317"/>
    <w:rsid w:val="00FA5EA1"/>
    <w:rsid w:val="00FA62F8"/>
    <w:rsid w:val="00FA66BA"/>
    <w:rsid w:val="00FA66D2"/>
    <w:rsid w:val="00FA6A30"/>
    <w:rsid w:val="00FA7EC1"/>
    <w:rsid w:val="00FB0703"/>
    <w:rsid w:val="00FB0F1B"/>
    <w:rsid w:val="00FB0F3A"/>
    <w:rsid w:val="00FB180F"/>
    <w:rsid w:val="00FB19AA"/>
    <w:rsid w:val="00FB2697"/>
    <w:rsid w:val="00FB288F"/>
    <w:rsid w:val="00FB2FD3"/>
    <w:rsid w:val="00FB3C05"/>
    <w:rsid w:val="00FB3DAA"/>
    <w:rsid w:val="00FB3DFD"/>
    <w:rsid w:val="00FB479C"/>
    <w:rsid w:val="00FB4D0A"/>
    <w:rsid w:val="00FB55BF"/>
    <w:rsid w:val="00FB6511"/>
    <w:rsid w:val="00FB69A9"/>
    <w:rsid w:val="00FB7000"/>
    <w:rsid w:val="00FB7301"/>
    <w:rsid w:val="00FB730E"/>
    <w:rsid w:val="00FB798C"/>
    <w:rsid w:val="00FC09E1"/>
    <w:rsid w:val="00FC0A75"/>
    <w:rsid w:val="00FC0AD0"/>
    <w:rsid w:val="00FC0AD1"/>
    <w:rsid w:val="00FC1594"/>
    <w:rsid w:val="00FC1B54"/>
    <w:rsid w:val="00FC1D96"/>
    <w:rsid w:val="00FC2F21"/>
    <w:rsid w:val="00FC3734"/>
    <w:rsid w:val="00FC3BEA"/>
    <w:rsid w:val="00FC3E8D"/>
    <w:rsid w:val="00FC4032"/>
    <w:rsid w:val="00FC446C"/>
    <w:rsid w:val="00FC44AA"/>
    <w:rsid w:val="00FC52B4"/>
    <w:rsid w:val="00FC5B01"/>
    <w:rsid w:val="00FC6792"/>
    <w:rsid w:val="00FC6940"/>
    <w:rsid w:val="00FC73DC"/>
    <w:rsid w:val="00FC78BE"/>
    <w:rsid w:val="00FC7971"/>
    <w:rsid w:val="00FD00E2"/>
    <w:rsid w:val="00FD023B"/>
    <w:rsid w:val="00FD029F"/>
    <w:rsid w:val="00FD03CC"/>
    <w:rsid w:val="00FD0B15"/>
    <w:rsid w:val="00FD0C8C"/>
    <w:rsid w:val="00FD0F51"/>
    <w:rsid w:val="00FD0F8E"/>
    <w:rsid w:val="00FD1DD1"/>
    <w:rsid w:val="00FD22FA"/>
    <w:rsid w:val="00FD282F"/>
    <w:rsid w:val="00FD2B52"/>
    <w:rsid w:val="00FD3B73"/>
    <w:rsid w:val="00FD4159"/>
    <w:rsid w:val="00FD4773"/>
    <w:rsid w:val="00FD477D"/>
    <w:rsid w:val="00FD6976"/>
    <w:rsid w:val="00FD6DE9"/>
    <w:rsid w:val="00FD6EA1"/>
    <w:rsid w:val="00FD7123"/>
    <w:rsid w:val="00FD7BAE"/>
    <w:rsid w:val="00FD7F44"/>
    <w:rsid w:val="00FE08E4"/>
    <w:rsid w:val="00FE0B31"/>
    <w:rsid w:val="00FE1E68"/>
    <w:rsid w:val="00FE203D"/>
    <w:rsid w:val="00FE262C"/>
    <w:rsid w:val="00FE2BF3"/>
    <w:rsid w:val="00FE2F6D"/>
    <w:rsid w:val="00FE35A1"/>
    <w:rsid w:val="00FE3A93"/>
    <w:rsid w:val="00FE3B60"/>
    <w:rsid w:val="00FE3ECC"/>
    <w:rsid w:val="00FE3F6E"/>
    <w:rsid w:val="00FE450B"/>
    <w:rsid w:val="00FE45A1"/>
    <w:rsid w:val="00FE464A"/>
    <w:rsid w:val="00FE4BE4"/>
    <w:rsid w:val="00FE4D78"/>
    <w:rsid w:val="00FE51ED"/>
    <w:rsid w:val="00FE6034"/>
    <w:rsid w:val="00FE61BC"/>
    <w:rsid w:val="00FE66FB"/>
    <w:rsid w:val="00FE6B1A"/>
    <w:rsid w:val="00FE7857"/>
    <w:rsid w:val="00FF0566"/>
    <w:rsid w:val="00FF0D82"/>
    <w:rsid w:val="00FF0E39"/>
    <w:rsid w:val="00FF1B77"/>
    <w:rsid w:val="00FF2085"/>
    <w:rsid w:val="00FF264F"/>
    <w:rsid w:val="00FF3006"/>
    <w:rsid w:val="00FF3232"/>
    <w:rsid w:val="00FF335A"/>
    <w:rsid w:val="00FF3451"/>
    <w:rsid w:val="00FF3652"/>
    <w:rsid w:val="00FF37DA"/>
    <w:rsid w:val="00FF3852"/>
    <w:rsid w:val="00FF40A3"/>
    <w:rsid w:val="00FF43AB"/>
    <w:rsid w:val="00FF47FB"/>
    <w:rsid w:val="00FF5363"/>
    <w:rsid w:val="00FF5E9C"/>
    <w:rsid w:val="00FF5ED8"/>
    <w:rsid w:val="00FF64B6"/>
    <w:rsid w:val="00FF6630"/>
    <w:rsid w:val="00FF692A"/>
    <w:rsid w:val="00FF766F"/>
    <w:rsid w:val="00FF7A51"/>
    <w:rsid w:val="01D13BA3"/>
    <w:rsid w:val="02033EA9"/>
    <w:rsid w:val="02066EE3"/>
    <w:rsid w:val="02DE0E3C"/>
    <w:rsid w:val="04F14884"/>
    <w:rsid w:val="0596716A"/>
    <w:rsid w:val="05E55026"/>
    <w:rsid w:val="063D5EC8"/>
    <w:rsid w:val="065A7BAD"/>
    <w:rsid w:val="065E1763"/>
    <w:rsid w:val="06982EAA"/>
    <w:rsid w:val="082B3390"/>
    <w:rsid w:val="09307A52"/>
    <w:rsid w:val="095F5E77"/>
    <w:rsid w:val="099E5355"/>
    <w:rsid w:val="0A136042"/>
    <w:rsid w:val="0A140FA2"/>
    <w:rsid w:val="0A5C2796"/>
    <w:rsid w:val="0A66245A"/>
    <w:rsid w:val="0AE655C4"/>
    <w:rsid w:val="0B6F6A6E"/>
    <w:rsid w:val="0B7D1FFD"/>
    <w:rsid w:val="0BBC5EBA"/>
    <w:rsid w:val="0C185C53"/>
    <w:rsid w:val="0D263FF9"/>
    <w:rsid w:val="0DB674AA"/>
    <w:rsid w:val="0E067FC5"/>
    <w:rsid w:val="0E3237E4"/>
    <w:rsid w:val="0EC54E31"/>
    <w:rsid w:val="0F557DD6"/>
    <w:rsid w:val="10A46BB2"/>
    <w:rsid w:val="11702599"/>
    <w:rsid w:val="124B6CD9"/>
    <w:rsid w:val="126B523A"/>
    <w:rsid w:val="12C33FA4"/>
    <w:rsid w:val="12C53C7A"/>
    <w:rsid w:val="12CB66C6"/>
    <w:rsid w:val="12D50FB5"/>
    <w:rsid w:val="132B73C5"/>
    <w:rsid w:val="149B1BA2"/>
    <w:rsid w:val="15035681"/>
    <w:rsid w:val="150F0B2A"/>
    <w:rsid w:val="155E03D0"/>
    <w:rsid w:val="156E2668"/>
    <w:rsid w:val="15EA495F"/>
    <w:rsid w:val="160505A3"/>
    <w:rsid w:val="16CE04D5"/>
    <w:rsid w:val="16E7092C"/>
    <w:rsid w:val="170A0740"/>
    <w:rsid w:val="1751432E"/>
    <w:rsid w:val="17941885"/>
    <w:rsid w:val="17D877C7"/>
    <w:rsid w:val="184F1456"/>
    <w:rsid w:val="191F3E67"/>
    <w:rsid w:val="19234A87"/>
    <w:rsid w:val="197226E5"/>
    <w:rsid w:val="19C07E33"/>
    <w:rsid w:val="1A910490"/>
    <w:rsid w:val="1ABE50CB"/>
    <w:rsid w:val="1AE17177"/>
    <w:rsid w:val="1B0A1401"/>
    <w:rsid w:val="1B541BA1"/>
    <w:rsid w:val="1C142391"/>
    <w:rsid w:val="1CAC3D38"/>
    <w:rsid w:val="1D7A599C"/>
    <w:rsid w:val="1DADA87F"/>
    <w:rsid w:val="1DB1335D"/>
    <w:rsid w:val="1DE36685"/>
    <w:rsid w:val="1DEB4D87"/>
    <w:rsid w:val="1E0925AC"/>
    <w:rsid w:val="1E895743"/>
    <w:rsid w:val="1EFE43F1"/>
    <w:rsid w:val="1FFB37EA"/>
    <w:rsid w:val="200F76C3"/>
    <w:rsid w:val="2071586C"/>
    <w:rsid w:val="20A30660"/>
    <w:rsid w:val="21272FD9"/>
    <w:rsid w:val="214830B5"/>
    <w:rsid w:val="21CE5B6C"/>
    <w:rsid w:val="220B07AE"/>
    <w:rsid w:val="22B26CFD"/>
    <w:rsid w:val="230F1E2C"/>
    <w:rsid w:val="23227EA7"/>
    <w:rsid w:val="233F1C3B"/>
    <w:rsid w:val="239B4C32"/>
    <w:rsid w:val="24DB752F"/>
    <w:rsid w:val="24E6466C"/>
    <w:rsid w:val="24F74EE2"/>
    <w:rsid w:val="24FA5141"/>
    <w:rsid w:val="253A7508"/>
    <w:rsid w:val="269D1D30"/>
    <w:rsid w:val="27495237"/>
    <w:rsid w:val="27AD472C"/>
    <w:rsid w:val="27E24E07"/>
    <w:rsid w:val="283111A3"/>
    <w:rsid w:val="28477589"/>
    <w:rsid w:val="28E66F49"/>
    <w:rsid w:val="29F65FDF"/>
    <w:rsid w:val="2A672865"/>
    <w:rsid w:val="2A9278D8"/>
    <w:rsid w:val="2AB020C4"/>
    <w:rsid w:val="2AF77BC2"/>
    <w:rsid w:val="2BA0200E"/>
    <w:rsid w:val="2CA667D6"/>
    <w:rsid w:val="2CB05B20"/>
    <w:rsid w:val="2CC063DD"/>
    <w:rsid w:val="2D605EBD"/>
    <w:rsid w:val="2E22423B"/>
    <w:rsid w:val="2E7446F5"/>
    <w:rsid w:val="2EC013F3"/>
    <w:rsid w:val="2EDD1E8A"/>
    <w:rsid w:val="2F104B6B"/>
    <w:rsid w:val="2FDE5351"/>
    <w:rsid w:val="2FF81BE3"/>
    <w:rsid w:val="301B0A41"/>
    <w:rsid w:val="301F2620"/>
    <w:rsid w:val="302600D2"/>
    <w:rsid w:val="30690E0C"/>
    <w:rsid w:val="317B5595"/>
    <w:rsid w:val="31AC0148"/>
    <w:rsid w:val="31B32A71"/>
    <w:rsid w:val="323B0D6C"/>
    <w:rsid w:val="32421152"/>
    <w:rsid w:val="324741AC"/>
    <w:rsid w:val="32574071"/>
    <w:rsid w:val="32C9498F"/>
    <w:rsid w:val="337C355E"/>
    <w:rsid w:val="339A433E"/>
    <w:rsid w:val="344F2340"/>
    <w:rsid w:val="34B431F0"/>
    <w:rsid w:val="354E66A4"/>
    <w:rsid w:val="361C2778"/>
    <w:rsid w:val="36881F5B"/>
    <w:rsid w:val="36CD21D0"/>
    <w:rsid w:val="36DB4E2D"/>
    <w:rsid w:val="36E0129F"/>
    <w:rsid w:val="373A19DF"/>
    <w:rsid w:val="374D6B7F"/>
    <w:rsid w:val="38757AE9"/>
    <w:rsid w:val="38A04871"/>
    <w:rsid w:val="38E41033"/>
    <w:rsid w:val="39BC032C"/>
    <w:rsid w:val="3A6E5FC6"/>
    <w:rsid w:val="3A795B61"/>
    <w:rsid w:val="3A7D2492"/>
    <w:rsid w:val="3A900AEC"/>
    <w:rsid w:val="3AB24F6F"/>
    <w:rsid w:val="3ABE5300"/>
    <w:rsid w:val="3AC75A25"/>
    <w:rsid w:val="3AE00EEC"/>
    <w:rsid w:val="3B400F18"/>
    <w:rsid w:val="3B6D2A3C"/>
    <w:rsid w:val="3B8C4352"/>
    <w:rsid w:val="3B8D4EBC"/>
    <w:rsid w:val="3BDA4C6A"/>
    <w:rsid w:val="3C6F3AB2"/>
    <w:rsid w:val="3C8D40B6"/>
    <w:rsid w:val="3CAC27B0"/>
    <w:rsid w:val="3CC61629"/>
    <w:rsid w:val="3D385922"/>
    <w:rsid w:val="3D751207"/>
    <w:rsid w:val="3E3F6593"/>
    <w:rsid w:val="3E4660FB"/>
    <w:rsid w:val="3E643867"/>
    <w:rsid w:val="3EDB3543"/>
    <w:rsid w:val="3F084A11"/>
    <w:rsid w:val="3F335841"/>
    <w:rsid w:val="3F6B0012"/>
    <w:rsid w:val="3FC57472"/>
    <w:rsid w:val="3FCF4CDA"/>
    <w:rsid w:val="401C613B"/>
    <w:rsid w:val="408972C7"/>
    <w:rsid w:val="408C794F"/>
    <w:rsid w:val="409C47C7"/>
    <w:rsid w:val="40E12A14"/>
    <w:rsid w:val="41173D7E"/>
    <w:rsid w:val="41304512"/>
    <w:rsid w:val="41B35F09"/>
    <w:rsid w:val="41E55B5C"/>
    <w:rsid w:val="431A3EDF"/>
    <w:rsid w:val="43633BA0"/>
    <w:rsid w:val="43CB14CC"/>
    <w:rsid w:val="43D92A6B"/>
    <w:rsid w:val="43F93826"/>
    <w:rsid w:val="44072E2F"/>
    <w:rsid w:val="444826CE"/>
    <w:rsid w:val="44FB0ADB"/>
    <w:rsid w:val="45475CB4"/>
    <w:rsid w:val="456D2072"/>
    <w:rsid w:val="46D45B43"/>
    <w:rsid w:val="46DC2BC3"/>
    <w:rsid w:val="471E5207"/>
    <w:rsid w:val="47A5389A"/>
    <w:rsid w:val="47E76734"/>
    <w:rsid w:val="48811D03"/>
    <w:rsid w:val="48916DF5"/>
    <w:rsid w:val="489E4CCB"/>
    <w:rsid w:val="49930C9D"/>
    <w:rsid w:val="49A107F1"/>
    <w:rsid w:val="49CC3C1B"/>
    <w:rsid w:val="4BD73C27"/>
    <w:rsid w:val="4CC83E99"/>
    <w:rsid w:val="4D221D9C"/>
    <w:rsid w:val="4D2A4700"/>
    <w:rsid w:val="4DA8541B"/>
    <w:rsid w:val="4DB3204F"/>
    <w:rsid w:val="4E0C7807"/>
    <w:rsid w:val="4E25486B"/>
    <w:rsid w:val="4E9518CC"/>
    <w:rsid w:val="4E9722DB"/>
    <w:rsid w:val="4E9F4B5B"/>
    <w:rsid w:val="4F1B712F"/>
    <w:rsid w:val="4F452F09"/>
    <w:rsid w:val="4F87306C"/>
    <w:rsid w:val="4FF713BD"/>
    <w:rsid w:val="50A04439"/>
    <w:rsid w:val="5107592F"/>
    <w:rsid w:val="516F3B37"/>
    <w:rsid w:val="51C84238"/>
    <w:rsid w:val="51F46D28"/>
    <w:rsid w:val="52242DF8"/>
    <w:rsid w:val="534732D5"/>
    <w:rsid w:val="53E84BD3"/>
    <w:rsid w:val="53EE6028"/>
    <w:rsid w:val="54085625"/>
    <w:rsid w:val="545670C2"/>
    <w:rsid w:val="5480565D"/>
    <w:rsid w:val="54B70777"/>
    <w:rsid w:val="54C61E15"/>
    <w:rsid w:val="54ED2AE0"/>
    <w:rsid w:val="54EE5643"/>
    <w:rsid w:val="55A90B97"/>
    <w:rsid w:val="55DF0A77"/>
    <w:rsid w:val="55EB602D"/>
    <w:rsid w:val="5606580F"/>
    <w:rsid w:val="567F6C43"/>
    <w:rsid w:val="56872B1A"/>
    <w:rsid w:val="568D0913"/>
    <w:rsid w:val="56D514BA"/>
    <w:rsid w:val="56E517AB"/>
    <w:rsid w:val="573C6CC0"/>
    <w:rsid w:val="57783371"/>
    <w:rsid w:val="577A6095"/>
    <w:rsid w:val="57884D34"/>
    <w:rsid w:val="57C82096"/>
    <w:rsid w:val="57EC5210"/>
    <w:rsid w:val="5809029A"/>
    <w:rsid w:val="5889187C"/>
    <w:rsid w:val="5895590E"/>
    <w:rsid w:val="58D27403"/>
    <w:rsid w:val="59E40581"/>
    <w:rsid w:val="5A400C4E"/>
    <w:rsid w:val="5A6C1A27"/>
    <w:rsid w:val="5AA20087"/>
    <w:rsid w:val="5ADF224D"/>
    <w:rsid w:val="5B2554ED"/>
    <w:rsid w:val="5B266805"/>
    <w:rsid w:val="5B960EDB"/>
    <w:rsid w:val="5CD55D79"/>
    <w:rsid w:val="5CEC64AF"/>
    <w:rsid w:val="5CF12A99"/>
    <w:rsid w:val="5D6B4885"/>
    <w:rsid w:val="5D78353E"/>
    <w:rsid w:val="5D8C14CD"/>
    <w:rsid w:val="5D9D3B8A"/>
    <w:rsid w:val="5E0F3C05"/>
    <w:rsid w:val="5E2C304F"/>
    <w:rsid w:val="5E3470F1"/>
    <w:rsid w:val="5EBF24E8"/>
    <w:rsid w:val="5F020056"/>
    <w:rsid w:val="5F1A4628"/>
    <w:rsid w:val="5F2048BE"/>
    <w:rsid w:val="5F5F416A"/>
    <w:rsid w:val="5F902207"/>
    <w:rsid w:val="5FBEFC39"/>
    <w:rsid w:val="5FFF538C"/>
    <w:rsid w:val="61996D80"/>
    <w:rsid w:val="61AE6903"/>
    <w:rsid w:val="61C860FB"/>
    <w:rsid w:val="62215C60"/>
    <w:rsid w:val="625E188F"/>
    <w:rsid w:val="627A2D01"/>
    <w:rsid w:val="62963713"/>
    <w:rsid w:val="64443707"/>
    <w:rsid w:val="655F0C67"/>
    <w:rsid w:val="66C70434"/>
    <w:rsid w:val="688A4512"/>
    <w:rsid w:val="68D8147F"/>
    <w:rsid w:val="68DE2098"/>
    <w:rsid w:val="68FF3C3F"/>
    <w:rsid w:val="695807A9"/>
    <w:rsid w:val="69877177"/>
    <w:rsid w:val="698F684D"/>
    <w:rsid w:val="69E551D2"/>
    <w:rsid w:val="6A1506BE"/>
    <w:rsid w:val="6A5B08E6"/>
    <w:rsid w:val="6A8E75D9"/>
    <w:rsid w:val="6AD47DD8"/>
    <w:rsid w:val="6B1C34E9"/>
    <w:rsid w:val="6BA60328"/>
    <w:rsid w:val="6BAB61C0"/>
    <w:rsid w:val="6BCB3C6C"/>
    <w:rsid w:val="6BDB740E"/>
    <w:rsid w:val="6BDC40B9"/>
    <w:rsid w:val="6BF00ED3"/>
    <w:rsid w:val="6C0B414A"/>
    <w:rsid w:val="6C867617"/>
    <w:rsid w:val="6CDB46DF"/>
    <w:rsid w:val="6D8C188B"/>
    <w:rsid w:val="6E2940B7"/>
    <w:rsid w:val="6E9002BB"/>
    <w:rsid w:val="6EB46EB7"/>
    <w:rsid w:val="6EDC7946"/>
    <w:rsid w:val="6FDE0390"/>
    <w:rsid w:val="70552F84"/>
    <w:rsid w:val="708B75DE"/>
    <w:rsid w:val="70A666D1"/>
    <w:rsid w:val="70CB3DA8"/>
    <w:rsid w:val="70D72994"/>
    <w:rsid w:val="71056728"/>
    <w:rsid w:val="710E4544"/>
    <w:rsid w:val="716963F8"/>
    <w:rsid w:val="72192A04"/>
    <w:rsid w:val="727C5F89"/>
    <w:rsid w:val="72982F2A"/>
    <w:rsid w:val="73C06F26"/>
    <w:rsid w:val="742B0368"/>
    <w:rsid w:val="74837684"/>
    <w:rsid w:val="74E7769E"/>
    <w:rsid w:val="75EBC6ED"/>
    <w:rsid w:val="75F51727"/>
    <w:rsid w:val="764010E4"/>
    <w:rsid w:val="768D3874"/>
    <w:rsid w:val="779D0829"/>
    <w:rsid w:val="77F34DF1"/>
    <w:rsid w:val="786974CB"/>
    <w:rsid w:val="79D35515"/>
    <w:rsid w:val="79FF0EF4"/>
    <w:rsid w:val="7A1637FF"/>
    <w:rsid w:val="7AD53168"/>
    <w:rsid w:val="7BAC2294"/>
    <w:rsid w:val="7BB40320"/>
    <w:rsid w:val="7C5776CD"/>
    <w:rsid w:val="7CA82CA9"/>
    <w:rsid w:val="7D787632"/>
    <w:rsid w:val="7DD57550"/>
    <w:rsid w:val="7E76459B"/>
    <w:rsid w:val="7EC4769B"/>
    <w:rsid w:val="7F4125E6"/>
    <w:rsid w:val="7F641334"/>
    <w:rsid w:val="7F837DCE"/>
    <w:rsid w:val="7FBDC2A0"/>
    <w:rsid w:val="7FD72BC2"/>
    <w:rsid w:val="7FEADF81"/>
    <w:rsid w:val="7FF9F9CB"/>
    <w:rsid w:val="7FFD8FAC"/>
    <w:rsid w:val="7FFFBDBE"/>
    <w:rsid w:val="9F178552"/>
    <w:rsid w:val="A7C97AED"/>
    <w:rsid w:val="BEFDCB01"/>
    <w:rsid w:val="BF6C9167"/>
    <w:rsid w:val="C72FB000"/>
    <w:rsid w:val="D5F37A67"/>
    <w:rsid w:val="DB7F8456"/>
    <w:rsid w:val="DD4EF65F"/>
    <w:rsid w:val="DFFF7E9A"/>
    <w:rsid w:val="F1EFCAAE"/>
    <w:rsid w:val="F7EE3DCB"/>
    <w:rsid w:val="F7FDEA9B"/>
    <w:rsid w:val="F9CEF8C9"/>
    <w:rsid w:val="FBDFC2CF"/>
    <w:rsid w:val="FBFF9761"/>
    <w:rsid w:val="FEF9BAAF"/>
    <w:rsid w:val="FEFD870A"/>
    <w:rsid w:val="FF6AC9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ordWrap w:val="0"/>
      <w:topLinePunct/>
      <w:adjustRightInd w:val="0"/>
      <w:snapToGrid w:val="0"/>
      <w:spacing w:after="120" w:afterLines="50" w:line="360" w:lineRule="auto"/>
      <w:ind w:firstLine="480" w:firstLineChars="200"/>
      <w:jc w:val="both"/>
    </w:pPr>
    <w:rPr>
      <w:rFonts w:ascii="宋体" w:hAnsi="宋体"/>
      <w:sz w:val="24"/>
      <w:lang w:val="en-US" w:eastAsia="zh-CN" w:bidi="ar-SA"/>
    </w:rPr>
  </w:style>
  <w:style w:type="paragraph" w:styleId="2">
    <w:name w:val="heading 1"/>
    <w:next w:val="1"/>
    <w:link w:val="41"/>
    <w:qFormat/>
    <w:uiPriority w:val="9"/>
    <w:pPr>
      <w:adjustRightInd w:val="0"/>
      <w:snapToGrid w:val="0"/>
      <w:spacing w:line="360" w:lineRule="auto"/>
      <w:jc w:val="center"/>
      <w:outlineLvl w:val="0"/>
    </w:pPr>
    <w:rPr>
      <w:b/>
      <w:kern w:val="44"/>
      <w:sz w:val="30"/>
      <w:szCs w:val="22"/>
      <w:lang w:val="en-US" w:eastAsia="zh-CN" w:bidi="ar-SA"/>
    </w:rPr>
  </w:style>
  <w:style w:type="paragraph" w:styleId="3">
    <w:name w:val="heading 2"/>
    <w:basedOn w:val="1"/>
    <w:next w:val="1"/>
    <w:qFormat/>
    <w:uiPriority w:val="9"/>
    <w:pPr>
      <w:keepNext/>
      <w:keepLines/>
      <w:spacing w:line="413" w:lineRule="auto"/>
      <w:outlineLvl w:val="1"/>
    </w:pPr>
    <w:rPr>
      <w:rFonts w:ascii="Arial" w:hAnsi="Arial" w:eastAsia="黑体"/>
      <w:b/>
      <w:sz w:val="28"/>
    </w:rPr>
  </w:style>
  <w:style w:type="paragraph" w:styleId="4">
    <w:name w:val="heading 3"/>
    <w:basedOn w:val="1"/>
    <w:next w:val="1"/>
    <w:link w:val="42"/>
    <w:qFormat/>
    <w:uiPriority w:val="0"/>
    <w:pPr>
      <w:keepNext/>
      <w:keepLines/>
      <w:ind w:firstLine="0" w:firstLineChars="0"/>
      <w:jc w:val="left"/>
      <w:outlineLvl w:val="2"/>
    </w:pPr>
    <w:rPr>
      <w:b/>
    </w:rPr>
  </w:style>
  <w:style w:type="paragraph" w:styleId="5">
    <w:name w:val="heading 4"/>
    <w:next w:val="1"/>
    <w:qFormat/>
    <w:uiPriority w:val="9"/>
    <w:pPr>
      <w:keepNext/>
      <w:keepLines/>
      <w:adjustRightInd w:val="0"/>
      <w:snapToGrid w:val="0"/>
      <w:outlineLvl w:val="3"/>
    </w:pPr>
    <w:rPr>
      <w:rFonts w:ascii="Arial" w:hAnsi="Arial"/>
      <w:kern w:val="2"/>
      <w:sz w:val="28"/>
      <w:szCs w:val="22"/>
      <w:lang w:val="en-US" w:eastAsia="zh-CN" w:bidi="ar-SA"/>
    </w:rPr>
  </w:style>
  <w:style w:type="paragraph" w:styleId="6">
    <w:name w:val="heading 5"/>
    <w:basedOn w:val="1"/>
    <w:next w:val="1"/>
    <w:link w:val="43"/>
    <w:qFormat/>
    <w:uiPriority w:val="0"/>
    <w:pPr>
      <w:keepNext/>
      <w:keepLines/>
      <w:spacing w:before="280" w:after="290" w:line="376" w:lineRule="auto"/>
      <w:ind w:left="992" w:hanging="992"/>
      <w:outlineLvl w:val="4"/>
    </w:pPr>
    <w:rPr>
      <w:b/>
      <w:bCs/>
      <w:sz w:val="28"/>
      <w:szCs w:val="28"/>
    </w:rPr>
  </w:style>
  <w:style w:type="paragraph" w:styleId="7">
    <w:name w:val="heading 6"/>
    <w:basedOn w:val="1"/>
    <w:next w:val="1"/>
    <w:link w:val="44"/>
    <w:qFormat/>
    <w:uiPriority w:val="0"/>
    <w:pPr>
      <w:keepNext/>
      <w:keepLines/>
      <w:spacing w:before="240" w:after="64" w:line="320" w:lineRule="auto"/>
      <w:ind w:left="1134" w:hanging="1134"/>
      <w:outlineLvl w:val="5"/>
    </w:pPr>
    <w:rPr>
      <w:rFonts w:ascii="Calibri Light" w:hAnsi="Calibri Light" w:cs="Times New Roman"/>
      <w:b/>
      <w:bCs/>
    </w:rPr>
  </w:style>
  <w:style w:type="paragraph" w:styleId="8">
    <w:name w:val="heading 7"/>
    <w:basedOn w:val="1"/>
    <w:next w:val="1"/>
    <w:link w:val="45"/>
    <w:qFormat/>
    <w:uiPriority w:val="0"/>
    <w:pPr>
      <w:spacing w:line="288" w:lineRule="auto"/>
      <w:outlineLvl w:val="6"/>
    </w:pPr>
    <w:rPr>
      <w:rFonts w:ascii="CG Times" w:hAnsi="CG Times"/>
      <w:sz w:val="22"/>
      <w:lang w:val="en-GB"/>
    </w:rPr>
  </w:style>
  <w:style w:type="paragraph" w:styleId="9">
    <w:name w:val="heading 8"/>
    <w:basedOn w:val="1"/>
    <w:next w:val="1"/>
    <w:link w:val="46"/>
    <w:qFormat/>
    <w:uiPriority w:val="0"/>
    <w:pPr>
      <w:spacing w:line="288" w:lineRule="auto"/>
      <w:outlineLvl w:val="7"/>
    </w:pPr>
    <w:rPr>
      <w:rFonts w:ascii="CG Times" w:hAnsi="CG Times"/>
      <w:sz w:val="22"/>
      <w:lang w:val="en-GB"/>
    </w:rPr>
  </w:style>
  <w:style w:type="paragraph" w:styleId="10">
    <w:name w:val="heading 9"/>
    <w:basedOn w:val="1"/>
    <w:next w:val="1"/>
    <w:link w:val="47"/>
    <w:qFormat/>
    <w:uiPriority w:val="0"/>
    <w:pPr>
      <w:pageBreakBefore/>
      <w:tabs>
        <w:tab w:val="left" w:pos="1800"/>
      </w:tabs>
      <w:suppressAutoHyphens/>
      <w:spacing w:after="300" w:line="336" w:lineRule="auto"/>
      <w:jc w:val="center"/>
      <w:outlineLvl w:val="8"/>
    </w:pPr>
    <w:rPr>
      <w:rFonts w:ascii="CG Times" w:hAnsi="CG Times"/>
      <w:b/>
      <w:smallCaps/>
      <w:sz w:val="21"/>
      <w:lang w:val="en-GB"/>
    </w:rPr>
  </w:style>
  <w:style w:type="character" w:default="1" w:styleId="36">
    <w:name w:val="Default Paragraph Font"/>
    <w:unhideWhenUsed/>
    <w:qFormat/>
    <w:uiPriority w:val="1"/>
  </w:style>
  <w:style w:type="table" w:default="1" w:styleId="34">
    <w:name w:val="Normal Table"/>
    <w:unhideWhenUsed/>
    <w:qFormat/>
    <w:uiPriority w:val="99"/>
    <w:tblPr>
      <w:tblStyle w:val="34"/>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sz w:val="21"/>
    </w:rPr>
  </w:style>
  <w:style w:type="paragraph" w:styleId="12">
    <w:name w:val="Document Map"/>
    <w:basedOn w:val="1"/>
    <w:link w:val="48"/>
    <w:unhideWhenUsed/>
    <w:qFormat/>
    <w:uiPriority w:val="99"/>
  </w:style>
  <w:style w:type="paragraph" w:styleId="13">
    <w:name w:val="annotation text"/>
    <w:basedOn w:val="1"/>
    <w:link w:val="49"/>
    <w:unhideWhenUsed/>
    <w:qFormat/>
    <w:uiPriority w:val="99"/>
    <w:pPr>
      <w:jc w:val="left"/>
    </w:pPr>
  </w:style>
  <w:style w:type="paragraph" w:styleId="14">
    <w:name w:val="Body Text 3"/>
    <w:basedOn w:val="1"/>
    <w:link w:val="50"/>
    <w:unhideWhenUsed/>
    <w:qFormat/>
    <w:uiPriority w:val="99"/>
    <w:rPr>
      <w:sz w:val="16"/>
      <w:szCs w:val="16"/>
    </w:rPr>
  </w:style>
  <w:style w:type="paragraph" w:styleId="15">
    <w:name w:val="Body Text"/>
    <w:basedOn w:val="1"/>
    <w:link w:val="51"/>
    <w:unhideWhenUsed/>
    <w:qFormat/>
    <w:uiPriority w:val="99"/>
  </w:style>
  <w:style w:type="paragraph" w:styleId="16">
    <w:name w:val="toc 5"/>
    <w:basedOn w:val="1"/>
    <w:next w:val="1"/>
    <w:unhideWhenUsed/>
    <w:qFormat/>
    <w:uiPriority w:val="39"/>
    <w:pPr>
      <w:ind w:left="1680" w:leftChars="800"/>
    </w:pPr>
    <w:rPr>
      <w:sz w:val="21"/>
    </w:rPr>
  </w:style>
  <w:style w:type="paragraph" w:styleId="17">
    <w:name w:val="toc 3"/>
    <w:basedOn w:val="1"/>
    <w:next w:val="1"/>
    <w:unhideWhenUsed/>
    <w:qFormat/>
    <w:uiPriority w:val="39"/>
    <w:pPr>
      <w:ind w:left="840" w:leftChars="400"/>
    </w:pPr>
  </w:style>
  <w:style w:type="paragraph" w:styleId="18">
    <w:name w:val="Plain Text"/>
    <w:link w:val="52"/>
    <w:qFormat/>
    <w:uiPriority w:val="0"/>
    <w:pPr>
      <w:adjustRightInd w:val="0"/>
      <w:snapToGrid w:val="0"/>
      <w:spacing w:after="120" w:afterLines="50" w:line="360" w:lineRule="auto"/>
      <w:jc w:val="both"/>
    </w:pPr>
    <w:rPr>
      <w:rFonts w:ascii="宋体" w:hAnsi="宋体" w:cs="宋体"/>
      <w:kern w:val="2"/>
      <w:sz w:val="24"/>
      <w:szCs w:val="24"/>
      <w:lang w:val="en-US" w:eastAsia="zh-CN" w:bidi="ar-SA"/>
    </w:rPr>
  </w:style>
  <w:style w:type="paragraph" w:styleId="19">
    <w:name w:val="toc 8"/>
    <w:basedOn w:val="1"/>
    <w:next w:val="1"/>
    <w:unhideWhenUsed/>
    <w:qFormat/>
    <w:uiPriority w:val="39"/>
    <w:pPr>
      <w:ind w:left="2940" w:leftChars="1400"/>
    </w:pPr>
    <w:rPr>
      <w:sz w:val="21"/>
    </w:rPr>
  </w:style>
  <w:style w:type="paragraph" w:styleId="20">
    <w:name w:val="Date"/>
    <w:basedOn w:val="1"/>
    <w:next w:val="1"/>
    <w:link w:val="53"/>
    <w:unhideWhenUsed/>
    <w:qFormat/>
    <w:uiPriority w:val="0"/>
    <w:pPr>
      <w:ind w:left="100" w:leftChars="2500"/>
    </w:pPr>
  </w:style>
  <w:style w:type="paragraph" w:styleId="21">
    <w:name w:val="Balloon Text"/>
    <w:basedOn w:val="1"/>
    <w:link w:val="54"/>
    <w:unhideWhenUsed/>
    <w:qFormat/>
    <w:uiPriority w:val="99"/>
    <w:rPr>
      <w:sz w:val="18"/>
      <w:szCs w:val="18"/>
    </w:rPr>
  </w:style>
  <w:style w:type="paragraph" w:styleId="22">
    <w:name w:val="footer"/>
    <w:link w:val="55"/>
    <w:unhideWhenUsed/>
    <w:qFormat/>
    <w:uiPriority w:val="99"/>
    <w:pPr>
      <w:tabs>
        <w:tab w:val="center" w:pos="4153"/>
        <w:tab w:val="right" w:pos="8306"/>
      </w:tabs>
      <w:jc w:val="center"/>
    </w:pPr>
    <w:rPr>
      <w:rFonts w:ascii="宋体" w:hAnsi="宋体"/>
      <w:kern w:val="2"/>
      <w:sz w:val="18"/>
      <w:szCs w:val="18"/>
      <w:lang w:val="en-US" w:eastAsia="zh-CN" w:bidi="ar-SA"/>
    </w:rPr>
  </w:style>
  <w:style w:type="paragraph" w:styleId="23">
    <w:name w:val="header"/>
    <w:basedOn w:val="1"/>
    <w:link w:val="56"/>
    <w:unhideWhenUsed/>
    <w:qFormat/>
    <w:uiPriority w:val="99"/>
    <w:pPr>
      <w:tabs>
        <w:tab w:val="center" w:pos="4153"/>
        <w:tab w:val="right" w:pos="8306"/>
      </w:tabs>
      <w:ind w:firstLine="360"/>
      <w:jc w:val="center"/>
    </w:pPr>
    <w:rPr>
      <w:sz w:val="18"/>
      <w:szCs w:val="18"/>
    </w:rPr>
  </w:style>
  <w:style w:type="paragraph" w:styleId="24">
    <w:name w:val="toc 1"/>
    <w:basedOn w:val="1"/>
    <w:next w:val="1"/>
    <w:unhideWhenUsed/>
    <w:qFormat/>
    <w:uiPriority w:val="39"/>
  </w:style>
  <w:style w:type="paragraph" w:styleId="25">
    <w:name w:val="toc 4"/>
    <w:basedOn w:val="1"/>
    <w:next w:val="1"/>
    <w:unhideWhenUsed/>
    <w:qFormat/>
    <w:uiPriority w:val="39"/>
    <w:pPr>
      <w:ind w:left="1260" w:leftChars="600"/>
    </w:pPr>
    <w:rPr>
      <w:sz w:val="21"/>
    </w:rPr>
  </w:style>
  <w:style w:type="paragraph" w:styleId="26">
    <w:name w:val="Subtitle"/>
    <w:next w:val="1"/>
    <w:link w:val="57"/>
    <w:qFormat/>
    <w:uiPriority w:val="11"/>
    <w:pPr>
      <w:adjustRightInd w:val="0"/>
      <w:snapToGrid w:val="0"/>
      <w:ind w:left="708" w:leftChars="295"/>
      <w:outlineLvl w:val="1"/>
    </w:pPr>
    <w:rPr>
      <w:rFonts w:ascii="宋体" w:hAnsi="宋体"/>
      <w:b/>
      <w:bCs/>
      <w:kern w:val="28"/>
      <w:sz w:val="24"/>
      <w:szCs w:val="32"/>
      <w:lang w:val="en-US" w:eastAsia="zh-CN" w:bidi="ar-SA"/>
    </w:rPr>
  </w:style>
  <w:style w:type="paragraph" w:styleId="27">
    <w:name w:val="toc 6"/>
    <w:basedOn w:val="1"/>
    <w:next w:val="1"/>
    <w:unhideWhenUsed/>
    <w:qFormat/>
    <w:uiPriority w:val="39"/>
    <w:pPr>
      <w:ind w:left="2100" w:leftChars="1000"/>
    </w:pPr>
    <w:rPr>
      <w:sz w:val="21"/>
    </w:rPr>
  </w:style>
  <w:style w:type="paragraph" w:styleId="28">
    <w:name w:val="toc 2"/>
    <w:basedOn w:val="1"/>
    <w:next w:val="1"/>
    <w:unhideWhenUsed/>
    <w:qFormat/>
    <w:uiPriority w:val="39"/>
    <w:pPr>
      <w:ind w:left="420" w:leftChars="200"/>
    </w:pPr>
  </w:style>
  <w:style w:type="paragraph" w:styleId="29">
    <w:name w:val="toc 9"/>
    <w:basedOn w:val="1"/>
    <w:next w:val="1"/>
    <w:unhideWhenUsed/>
    <w:qFormat/>
    <w:uiPriority w:val="39"/>
    <w:pPr>
      <w:ind w:left="3360" w:leftChars="1600"/>
    </w:pPr>
    <w:rPr>
      <w:sz w:val="21"/>
    </w:rPr>
  </w:style>
  <w:style w:type="paragraph" w:styleId="30">
    <w:name w:val="Body Text 2"/>
    <w:basedOn w:val="1"/>
    <w:link w:val="58"/>
    <w:unhideWhenUsed/>
    <w:qFormat/>
    <w:uiPriority w:val="99"/>
    <w:pPr>
      <w:spacing w:line="480" w:lineRule="auto"/>
    </w:pPr>
  </w:style>
  <w:style w:type="paragraph" w:styleId="31">
    <w:name w:val="HTML Preformatted"/>
    <w:basedOn w:val="1"/>
    <w:link w:val="59"/>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afterLines="0" w:line="240" w:lineRule="auto"/>
      <w:ind w:firstLine="0" w:firstLineChars="0"/>
      <w:jc w:val="left"/>
    </w:pPr>
    <w:rPr>
      <w:rFonts w:cs="宋体"/>
    </w:rPr>
  </w:style>
  <w:style w:type="paragraph" w:styleId="32">
    <w:name w:val="Normal (Web)"/>
    <w:basedOn w:val="1"/>
    <w:unhideWhenUsed/>
    <w:qFormat/>
    <w:uiPriority w:val="99"/>
    <w:pPr>
      <w:adjustRightInd/>
      <w:snapToGrid/>
      <w:spacing w:before="100" w:beforeAutospacing="1" w:after="100" w:afterLines="0" w:afterAutospacing="1" w:line="240" w:lineRule="auto"/>
      <w:ind w:firstLine="0" w:firstLineChars="0"/>
      <w:jc w:val="left"/>
    </w:pPr>
    <w:rPr>
      <w:rFonts w:cs="宋体"/>
    </w:rPr>
  </w:style>
  <w:style w:type="paragraph" w:styleId="33">
    <w:name w:val="annotation subject"/>
    <w:basedOn w:val="13"/>
    <w:next w:val="13"/>
    <w:link w:val="60"/>
    <w:unhideWhenUsed/>
    <w:qFormat/>
    <w:uiPriority w:val="99"/>
    <w:rPr>
      <w:b/>
      <w:bCs/>
    </w:rPr>
  </w:style>
  <w:style w:type="table" w:styleId="35">
    <w:name w:val="Table Grid"/>
    <w:basedOn w:val="34"/>
    <w:qFormat/>
    <w:uiPriority w:val="0"/>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unhideWhenUsed/>
    <w:qFormat/>
    <w:uiPriority w:val="99"/>
    <w:rPr>
      <w:color w:val="954F72"/>
      <w:u w:val="single"/>
    </w:rPr>
  </w:style>
  <w:style w:type="character" w:styleId="39">
    <w:name w:val="Hyperlink"/>
    <w:unhideWhenUsed/>
    <w:qFormat/>
    <w:uiPriority w:val="99"/>
    <w:rPr>
      <w:color w:val="0563C1"/>
      <w:u w:val="single"/>
    </w:rPr>
  </w:style>
  <w:style w:type="character" w:styleId="40">
    <w:name w:val="annotation reference"/>
    <w:unhideWhenUsed/>
    <w:qFormat/>
    <w:uiPriority w:val="99"/>
    <w:rPr>
      <w:sz w:val="21"/>
      <w:szCs w:val="21"/>
    </w:rPr>
  </w:style>
  <w:style w:type="character" w:customStyle="1" w:styleId="41">
    <w:name w:val="标题 1 字符"/>
    <w:link w:val="2"/>
    <w:qFormat/>
    <w:uiPriority w:val="9"/>
    <w:rPr>
      <w:rFonts w:eastAsia="宋体" w:cs="Times New Roman"/>
      <w:b/>
      <w:kern w:val="44"/>
      <w:sz w:val="30"/>
      <w:szCs w:val="22"/>
    </w:rPr>
  </w:style>
  <w:style w:type="character" w:customStyle="1" w:styleId="42">
    <w:name w:val="标题 3 字符"/>
    <w:link w:val="4"/>
    <w:qFormat/>
    <w:uiPriority w:val="0"/>
    <w:rPr>
      <w:rFonts w:ascii="宋体" w:hAnsi="Calibri" w:cs="Times New Roman"/>
      <w:b/>
      <w:kern w:val="2"/>
      <w:sz w:val="24"/>
      <w:szCs w:val="22"/>
    </w:rPr>
  </w:style>
  <w:style w:type="character" w:customStyle="1" w:styleId="43">
    <w:name w:val="标题 5 字符"/>
    <w:link w:val="6"/>
    <w:qFormat/>
    <w:uiPriority w:val="9"/>
    <w:rPr>
      <w:b/>
      <w:bCs/>
      <w:kern w:val="2"/>
      <w:sz w:val="28"/>
      <w:szCs w:val="28"/>
    </w:rPr>
  </w:style>
  <w:style w:type="character" w:customStyle="1" w:styleId="44">
    <w:name w:val="标题 6 字符"/>
    <w:link w:val="7"/>
    <w:semiHidden/>
    <w:qFormat/>
    <w:uiPriority w:val="9"/>
    <w:rPr>
      <w:rFonts w:ascii="Calibri Light" w:hAnsi="Calibri Light" w:eastAsia="宋体" w:cs="Times New Roman"/>
      <w:b/>
      <w:bCs/>
      <w:kern w:val="2"/>
      <w:sz w:val="24"/>
      <w:szCs w:val="24"/>
    </w:rPr>
  </w:style>
  <w:style w:type="character" w:customStyle="1" w:styleId="45">
    <w:name w:val="标题 7 字符"/>
    <w:link w:val="8"/>
    <w:qFormat/>
    <w:uiPriority w:val="0"/>
    <w:rPr>
      <w:rFonts w:ascii="CG Times" w:hAnsi="CG Times"/>
      <w:sz w:val="22"/>
      <w:lang w:val="en-GB"/>
    </w:rPr>
  </w:style>
  <w:style w:type="character" w:customStyle="1" w:styleId="46">
    <w:name w:val="标题 8 字符"/>
    <w:link w:val="9"/>
    <w:qFormat/>
    <w:uiPriority w:val="0"/>
    <w:rPr>
      <w:rFonts w:ascii="CG Times" w:hAnsi="CG Times"/>
      <w:sz w:val="22"/>
      <w:lang w:val="en-GB"/>
    </w:rPr>
  </w:style>
  <w:style w:type="character" w:customStyle="1" w:styleId="47">
    <w:name w:val="标题 9 字符"/>
    <w:link w:val="10"/>
    <w:qFormat/>
    <w:uiPriority w:val="0"/>
    <w:rPr>
      <w:rFonts w:ascii="CG Times" w:hAnsi="CG Times"/>
      <w:b/>
      <w:smallCaps/>
      <w:sz w:val="21"/>
      <w:lang w:val="en-GB"/>
    </w:rPr>
  </w:style>
  <w:style w:type="character" w:customStyle="1" w:styleId="48">
    <w:name w:val="文档结构图 字符"/>
    <w:link w:val="12"/>
    <w:semiHidden/>
    <w:qFormat/>
    <w:uiPriority w:val="99"/>
    <w:rPr>
      <w:rFonts w:ascii="宋体" w:hAnsi="Calibri" w:cs="Times New Roman"/>
      <w:kern w:val="2"/>
      <w:sz w:val="24"/>
      <w:szCs w:val="24"/>
    </w:rPr>
  </w:style>
  <w:style w:type="character" w:customStyle="1" w:styleId="49">
    <w:name w:val="批注文字 字符"/>
    <w:link w:val="13"/>
    <w:qFormat/>
    <w:uiPriority w:val="99"/>
    <w:rPr>
      <w:rFonts w:ascii="Calibri" w:hAnsi="Calibri" w:eastAsia="宋体" w:cs="Times New Roman"/>
      <w:kern w:val="2"/>
      <w:sz w:val="24"/>
      <w:szCs w:val="22"/>
    </w:rPr>
  </w:style>
  <w:style w:type="character" w:customStyle="1" w:styleId="50">
    <w:name w:val="正文文本 3 字符"/>
    <w:link w:val="14"/>
    <w:semiHidden/>
    <w:qFormat/>
    <w:uiPriority w:val="99"/>
    <w:rPr>
      <w:rFonts w:ascii="Calibri" w:hAnsi="Calibri" w:eastAsia="宋体" w:cs="Times New Roman"/>
      <w:kern w:val="2"/>
      <w:sz w:val="16"/>
      <w:szCs w:val="16"/>
    </w:rPr>
  </w:style>
  <w:style w:type="character" w:customStyle="1" w:styleId="51">
    <w:name w:val="正文文本 字符"/>
    <w:link w:val="15"/>
    <w:qFormat/>
    <w:uiPriority w:val="99"/>
    <w:rPr>
      <w:rFonts w:ascii="Calibri" w:hAnsi="Calibri" w:eastAsia="宋体" w:cs="Times New Roman"/>
      <w:kern w:val="2"/>
      <w:sz w:val="24"/>
      <w:szCs w:val="22"/>
    </w:rPr>
  </w:style>
  <w:style w:type="character" w:customStyle="1" w:styleId="52">
    <w:name w:val="纯文本 字符"/>
    <w:link w:val="18"/>
    <w:qFormat/>
    <w:uiPriority w:val="0"/>
    <w:rPr>
      <w:rFonts w:ascii="宋体" w:hAnsi="宋体" w:eastAsia="宋体" w:cs="宋体"/>
      <w:kern w:val="2"/>
      <w:sz w:val="24"/>
      <w:szCs w:val="24"/>
    </w:rPr>
  </w:style>
  <w:style w:type="character" w:customStyle="1" w:styleId="53">
    <w:name w:val="日期 字符"/>
    <w:basedOn w:val="36"/>
    <w:link w:val="20"/>
    <w:qFormat/>
    <w:uiPriority w:val="0"/>
  </w:style>
  <w:style w:type="character" w:customStyle="1" w:styleId="54">
    <w:name w:val="批注框文本 字符"/>
    <w:link w:val="21"/>
    <w:semiHidden/>
    <w:qFormat/>
    <w:uiPriority w:val="99"/>
    <w:rPr>
      <w:sz w:val="18"/>
      <w:szCs w:val="18"/>
    </w:rPr>
  </w:style>
  <w:style w:type="character" w:customStyle="1" w:styleId="55">
    <w:name w:val="页脚 字符"/>
    <w:link w:val="22"/>
    <w:qFormat/>
    <w:uiPriority w:val="99"/>
    <w:rPr>
      <w:rFonts w:ascii="宋体" w:hAnsi="宋体" w:cs="Times New Roman"/>
      <w:kern w:val="2"/>
      <w:sz w:val="18"/>
      <w:szCs w:val="18"/>
    </w:rPr>
  </w:style>
  <w:style w:type="character" w:customStyle="1" w:styleId="56">
    <w:name w:val="页眉 字符"/>
    <w:link w:val="23"/>
    <w:qFormat/>
    <w:uiPriority w:val="99"/>
    <w:rPr>
      <w:rFonts w:ascii="宋体" w:hAnsi="宋体" w:cs="Times New Roman"/>
      <w:kern w:val="2"/>
      <w:sz w:val="18"/>
      <w:szCs w:val="18"/>
    </w:rPr>
  </w:style>
  <w:style w:type="character" w:customStyle="1" w:styleId="57">
    <w:name w:val="副标题 字符"/>
    <w:link w:val="26"/>
    <w:qFormat/>
    <w:uiPriority w:val="11"/>
    <w:rPr>
      <w:rFonts w:ascii="宋体" w:hAnsi="宋体" w:cs="Times New Roman"/>
      <w:b/>
      <w:bCs/>
      <w:kern w:val="28"/>
      <w:sz w:val="24"/>
      <w:szCs w:val="32"/>
    </w:rPr>
  </w:style>
  <w:style w:type="character" w:customStyle="1" w:styleId="58">
    <w:name w:val="正文文本 2 字符"/>
    <w:link w:val="30"/>
    <w:semiHidden/>
    <w:qFormat/>
    <w:uiPriority w:val="99"/>
    <w:rPr>
      <w:rFonts w:ascii="Calibri" w:hAnsi="Calibri" w:eastAsia="宋体" w:cs="Times New Roman"/>
      <w:kern w:val="2"/>
      <w:sz w:val="24"/>
      <w:szCs w:val="22"/>
    </w:rPr>
  </w:style>
  <w:style w:type="character" w:customStyle="1" w:styleId="59">
    <w:name w:val="HTML 预设格式 字符"/>
    <w:link w:val="31"/>
    <w:semiHidden/>
    <w:qFormat/>
    <w:uiPriority w:val="99"/>
    <w:rPr>
      <w:rFonts w:ascii="宋体" w:hAnsi="宋体" w:cs="宋体"/>
      <w:sz w:val="24"/>
      <w:szCs w:val="24"/>
    </w:rPr>
  </w:style>
  <w:style w:type="character" w:customStyle="1" w:styleId="60">
    <w:name w:val="批注主题 字符"/>
    <w:link w:val="33"/>
    <w:semiHidden/>
    <w:qFormat/>
    <w:uiPriority w:val="99"/>
    <w:rPr>
      <w:rFonts w:ascii="Calibri" w:hAnsi="Calibri" w:eastAsia="宋体" w:cs="Times New Roman"/>
      <w:b/>
      <w:bCs/>
      <w:kern w:val="2"/>
      <w:sz w:val="24"/>
      <w:szCs w:val="22"/>
    </w:rPr>
  </w:style>
  <w:style w:type="character" w:customStyle="1" w:styleId="61">
    <w:name w:val="样式1 字符"/>
    <w:link w:val="62"/>
    <w:qFormat/>
    <w:uiPriority w:val="0"/>
    <w:rPr>
      <w:rFonts w:ascii="Calibri" w:hAnsi="Calibri" w:eastAsia="宋体" w:cs="Times New Roman"/>
      <w:b/>
      <w:kern w:val="44"/>
      <w:sz w:val="30"/>
      <w:szCs w:val="22"/>
    </w:rPr>
  </w:style>
  <w:style w:type="paragraph" w:customStyle="1" w:styleId="62">
    <w:name w:val="样式1"/>
    <w:basedOn w:val="2"/>
    <w:link w:val="61"/>
    <w:qFormat/>
    <w:uiPriority w:val="0"/>
    <w:rPr>
      <w:rFonts w:cs="Times New Roman"/>
    </w:rPr>
  </w:style>
  <w:style w:type="character" w:customStyle="1" w:styleId="63">
    <w:name w:val="未处理的提及3"/>
    <w:unhideWhenUsed/>
    <w:qFormat/>
    <w:uiPriority w:val="99"/>
    <w:rPr>
      <w:color w:val="605E5C"/>
      <w:shd w:val="clear" w:color="auto" w:fill="E1DFDD"/>
    </w:rPr>
  </w:style>
  <w:style w:type="character" w:customStyle="1" w:styleId="64">
    <w:name w:val="未处理的提及1"/>
    <w:unhideWhenUsed/>
    <w:qFormat/>
    <w:uiPriority w:val="99"/>
    <w:rPr>
      <w:color w:val="605E5C"/>
      <w:shd w:val="clear" w:color="auto" w:fill="E1DFDD"/>
    </w:rPr>
  </w:style>
  <w:style w:type="character" w:customStyle="1" w:styleId="65">
    <w:name w:val="未处理的提及2"/>
    <w:unhideWhenUsed/>
    <w:qFormat/>
    <w:uiPriority w:val="99"/>
    <w:rPr>
      <w:color w:val="605E5C"/>
      <w:shd w:val="clear" w:color="auto" w:fill="E1DFDD"/>
    </w:rPr>
  </w:style>
  <w:style w:type="character" w:customStyle="1" w:styleId="66">
    <w:name w:val="content"/>
    <w:basedOn w:val="36"/>
    <w:qFormat/>
    <w:uiPriority w:val="0"/>
  </w:style>
  <w:style w:type="character" w:styleId="67">
    <w:name w:val="Placeholder Text"/>
    <w:unhideWhenUsed/>
    <w:qFormat/>
    <w:uiPriority w:val="99"/>
    <w:rPr>
      <w:color w:val="808080"/>
    </w:rPr>
  </w:style>
  <w:style w:type="character" w:customStyle="1" w:styleId="68">
    <w:name w:val="search-in-page-highlight-wrapper"/>
    <w:basedOn w:val="36"/>
    <w:qFormat/>
    <w:uiPriority w:val="0"/>
  </w:style>
  <w:style w:type="character" w:customStyle="1" w:styleId="69">
    <w:name w:val="search-in-page-highlight-item"/>
    <w:basedOn w:val="36"/>
    <w:qFormat/>
    <w:uiPriority w:val="0"/>
  </w:style>
  <w:style w:type="character" w:customStyle="1" w:styleId="70">
    <w:name w:val="refer-count"/>
    <w:basedOn w:val="36"/>
    <w:qFormat/>
    <w:uiPriority w:val="0"/>
  </w:style>
  <w:style w:type="character" w:customStyle="1" w:styleId="71">
    <w:name w:val="law-parenthese"/>
    <w:basedOn w:val="36"/>
    <w:qFormat/>
    <w:uiPriority w:val="0"/>
  </w:style>
  <w:style w:type="paragraph" w:customStyle="1" w:styleId="72">
    <w:name w:val="TOC 标题2"/>
    <w:basedOn w:val="2"/>
    <w:next w:val="1"/>
    <w:qFormat/>
    <w:uiPriority w:val="0"/>
    <w:pPr>
      <w:keepNext/>
      <w:keepLines/>
      <w:widowControl w:val="0"/>
      <w:adjustRightInd/>
      <w:snapToGrid/>
      <w:spacing w:before="260" w:after="260" w:line="413" w:lineRule="auto"/>
    </w:pPr>
    <w:rPr>
      <w:rFonts w:ascii="宋体" w:hAnsi="宋体" w:eastAsia="宋体" w:cs="Times New Roman"/>
      <w:bCs/>
      <w:sz w:val="36"/>
      <w:szCs w:val="44"/>
      <w:lang w:val="zh-CN"/>
    </w:rPr>
  </w:style>
  <w:style w:type="paragraph" w:customStyle="1" w:styleId="73">
    <w:name w:val="List ALPHA CAPS 1"/>
    <w:basedOn w:val="1"/>
    <w:next w:val="15"/>
    <w:qFormat/>
    <w:uiPriority w:val="0"/>
    <w:pPr>
      <w:numPr>
        <w:ilvl w:val="0"/>
        <w:numId w:val="1"/>
      </w:numPr>
      <w:tabs>
        <w:tab w:val="left" w:pos="22"/>
      </w:tabs>
      <w:spacing w:after="200" w:line="288" w:lineRule="auto"/>
    </w:pPr>
    <w:rPr>
      <w:rFonts w:ascii="CG Times" w:hAnsi="CG Times"/>
      <w:sz w:val="22"/>
      <w:lang w:val="en-GB"/>
    </w:rPr>
  </w:style>
  <w:style w:type="paragraph" w:customStyle="1" w:styleId="74">
    <w:name w:val="通用标题7"/>
    <w:basedOn w:val="1"/>
    <w:qFormat/>
    <w:uiPriority w:val="0"/>
    <w:pPr>
      <w:numPr>
        <w:ilvl w:val="5"/>
        <w:numId w:val="2"/>
      </w:numPr>
    </w:pPr>
  </w:style>
  <w:style w:type="paragraph" w:customStyle="1" w:styleId="75">
    <w:name w:val="Title 5"/>
    <w:next w:val="76"/>
    <w:qFormat/>
    <w:uiPriority w:val="0"/>
    <w:pPr>
      <w:numPr>
        <w:ilvl w:val="0"/>
        <w:numId w:val="3"/>
      </w:numPr>
      <w:ind w:left="1701" w:hanging="426"/>
      <w:jc w:val="both"/>
    </w:pPr>
    <w:rPr>
      <w:kern w:val="2"/>
      <w:sz w:val="24"/>
      <w:szCs w:val="24"/>
      <w:lang w:val="en-US" w:eastAsia="zh-CN" w:bidi="ar-SA"/>
    </w:rPr>
  </w:style>
  <w:style w:type="paragraph" w:customStyle="1" w:styleId="76">
    <w:name w:val="Title 5 Chinese"/>
    <w:qFormat/>
    <w:uiPriority w:val="0"/>
    <w:pPr>
      <w:ind w:left="1701"/>
    </w:pPr>
    <w:rPr>
      <w:kern w:val="2"/>
      <w:sz w:val="24"/>
      <w:szCs w:val="24"/>
      <w:lang w:val="en-US" w:eastAsia="zh-CN" w:bidi="ar-SA"/>
    </w:rPr>
  </w:style>
  <w:style w:type="paragraph" w:customStyle="1" w:styleId="77">
    <w:name w:val="样式8"/>
    <w:basedOn w:val="1"/>
    <w:qFormat/>
    <w:uiPriority w:val="0"/>
    <w:pPr>
      <w:autoSpaceDE w:val="0"/>
      <w:autoSpaceDN w:val="0"/>
      <w:snapToGrid/>
      <w:spacing w:after="0" w:afterLines="0" w:line="240" w:lineRule="auto"/>
      <w:ind w:left="1274" w:leftChars="531" w:firstLine="2" w:firstLineChars="0"/>
    </w:pPr>
    <w:rPr>
      <w:bCs/>
    </w:rPr>
  </w:style>
  <w:style w:type="paragraph" w:customStyle="1" w:styleId="78">
    <w:name w:val="专用标题3"/>
    <w:basedOn w:val="4"/>
    <w:qFormat/>
    <w:uiPriority w:val="0"/>
    <w:pPr>
      <w:numPr>
        <w:ilvl w:val="1"/>
        <w:numId w:val="4"/>
      </w:numPr>
    </w:pPr>
  </w:style>
  <w:style w:type="paragraph" w:customStyle="1" w:styleId="79">
    <w:name w:val="through-content"/>
    <w:basedOn w:val="1"/>
    <w:qFormat/>
    <w:uiPriority w:val="0"/>
    <w:pPr>
      <w:adjustRightInd/>
      <w:snapToGrid/>
      <w:spacing w:before="100" w:beforeAutospacing="1" w:after="100" w:afterLines="0" w:afterAutospacing="1" w:line="240" w:lineRule="auto"/>
      <w:ind w:firstLine="0" w:firstLineChars="0"/>
      <w:jc w:val="left"/>
    </w:pPr>
    <w:rPr>
      <w:rFonts w:cs="宋体"/>
    </w:rPr>
  </w:style>
  <w:style w:type="paragraph" w:customStyle="1" w:styleId="80">
    <w:name w:val="Title 4 Chinese"/>
    <w:qFormat/>
    <w:uiPriority w:val="0"/>
    <w:pPr>
      <w:ind w:left="1276"/>
    </w:pPr>
    <w:rPr>
      <w:kern w:val="2"/>
      <w:sz w:val="24"/>
      <w:szCs w:val="24"/>
      <w:lang w:val="en-US" w:eastAsia="zh-CN" w:bidi="ar-SA"/>
    </w:rPr>
  </w:style>
  <w:style w:type="paragraph" w:styleId="81">
    <w:name w:val="List Paragraph"/>
    <w:basedOn w:val="1"/>
    <w:qFormat/>
    <w:uiPriority w:val="34"/>
    <w:pPr>
      <w:numPr>
        <w:ilvl w:val="0"/>
        <w:numId w:val="5"/>
      </w:numPr>
      <w:tabs>
        <w:tab w:val="left" w:pos="993"/>
      </w:tabs>
      <w:wordWrap/>
      <w:topLinePunct w:val="0"/>
      <w:ind w:left="0" w:firstLine="504" w:firstLineChars="0"/>
    </w:pPr>
    <w:rPr>
      <w:rFonts w:cs="宋体"/>
    </w:rPr>
  </w:style>
  <w:style w:type="paragraph" w:customStyle="1" w:styleId="82">
    <w:name w:val="附件标题1"/>
    <w:next w:val="1"/>
    <w:qFormat/>
    <w:uiPriority w:val="0"/>
    <w:pPr>
      <w:numPr>
        <w:ilvl w:val="0"/>
        <w:numId w:val="6"/>
      </w:numPr>
      <w:tabs>
        <w:tab w:val="left" w:pos="567"/>
      </w:tabs>
      <w:adjustRightInd w:val="0"/>
      <w:snapToGrid w:val="0"/>
      <w:spacing w:after="120" w:afterLines="50" w:line="312" w:lineRule="auto"/>
    </w:pPr>
    <w:rPr>
      <w:rFonts w:ascii="黑体" w:hAnsi="黑体" w:eastAsia="黑体"/>
      <w:b/>
      <w:kern w:val="2"/>
      <w:sz w:val="24"/>
      <w:szCs w:val="24"/>
      <w:lang w:val="en-US" w:eastAsia="zh-CN" w:bidi="ar-SA"/>
    </w:rPr>
  </w:style>
  <w:style w:type="paragraph" w:customStyle="1" w:styleId="83">
    <w:name w:val="样式3"/>
    <w:next w:val="1"/>
    <w:qFormat/>
    <w:uiPriority w:val="0"/>
    <w:pPr>
      <w:numPr>
        <w:ilvl w:val="2"/>
        <w:numId w:val="7"/>
      </w:numPr>
    </w:pPr>
    <w:rPr>
      <w:bCs/>
      <w:kern w:val="2"/>
      <w:sz w:val="24"/>
      <w:szCs w:val="24"/>
      <w:lang w:val="en-US" w:eastAsia="zh-CN" w:bidi="ar-SA"/>
    </w:rPr>
  </w:style>
  <w:style w:type="paragraph" w:customStyle="1" w:styleId="84">
    <w:name w:val="专用标题2"/>
    <w:basedOn w:val="3"/>
    <w:next w:val="1"/>
    <w:qFormat/>
    <w:uiPriority w:val="0"/>
    <w:pPr>
      <w:keepNext w:val="0"/>
      <w:keepLines w:val="0"/>
      <w:tabs>
        <w:tab w:val="left" w:pos="993"/>
      </w:tabs>
      <w:wordWrap/>
      <w:topLinePunct w:val="0"/>
      <w:spacing w:line="360" w:lineRule="auto"/>
      <w:ind w:firstLine="0" w:firstLineChars="0"/>
    </w:pPr>
    <w:rPr>
      <w:rFonts w:ascii="宋体" w:hAnsi="宋体" w:eastAsia="宋体" w:cs="Times"/>
    </w:rPr>
  </w:style>
  <w:style w:type="paragraph" w:customStyle="1" w:styleId="85">
    <w:name w:val="Main Title"/>
    <w:next w:val="1"/>
    <w:qFormat/>
    <w:uiPriority w:val="0"/>
    <w:pPr>
      <w:adjustRightInd w:val="0"/>
      <w:snapToGrid w:val="0"/>
      <w:spacing w:after="120" w:afterLines="50" w:line="360" w:lineRule="auto"/>
      <w:jc w:val="center"/>
    </w:pPr>
    <w:rPr>
      <w:rFonts w:ascii="黑体" w:hAnsi="黑体" w:eastAsia="黑体"/>
      <w:b/>
      <w:kern w:val="2"/>
      <w:sz w:val="36"/>
      <w:szCs w:val="22"/>
      <w:lang w:val="zh-CN" w:eastAsia="zh-CN" w:bidi="ar-SA"/>
    </w:rPr>
  </w:style>
  <w:style w:type="paragraph" w:customStyle="1" w:styleId="86">
    <w:name w:val="通用标题3"/>
    <w:next w:val="1"/>
    <w:qFormat/>
    <w:uiPriority w:val="0"/>
    <w:pPr>
      <w:widowControl w:val="0"/>
      <w:numPr>
        <w:ilvl w:val="1"/>
        <w:numId w:val="8"/>
      </w:numPr>
      <w:tabs>
        <w:tab w:val="left" w:pos="851"/>
      </w:tabs>
      <w:adjustRightInd w:val="0"/>
      <w:snapToGrid w:val="0"/>
      <w:spacing w:after="120" w:afterLines="50" w:line="360" w:lineRule="auto"/>
      <w:jc w:val="both"/>
      <w:outlineLvl w:val="2"/>
    </w:pPr>
    <w:rPr>
      <w:rFonts w:ascii="黑体" w:hAnsi="黑体" w:eastAsia="黑体"/>
      <w:b/>
      <w:kern w:val="2"/>
      <w:sz w:val="24"/>
      <w:szCs w:val="24"/>
      <w:lang w:val="en-US" w:eastAsia="zh-CN" w:bidi="ar-SA"/>
    </w:rPr>
  </w:style>
  <w:style w:type="paragraph" w:customStyle="1" w:styleId="87">
    <w:name w:val="LIST ALPHA CAPS 2"/>
    <w:basedOn w:val="1"/>
    <w:next w:val="30"/>
    <w:qFormat/>
    <w:uiPriority w:val="0"/>
    <w:pPr>
      <w:numPr>
        <w:ilvl w:val="1"/>
        <w:numId w:val="1"/>
      </w:numPr>
      <w:tabs>
        <w:tab w:val="left" w:pos="50"/>
      </w:tabs>
      <w:spacing w:after="200" w:line="288" w:lineRule="auto"/>
    </w:pPr>
    <w:rPr>
      <w:rFonts w:ascii="CG Times" w:hAnsi="CG Times"/>
      <w:sz w:val="22"/>
      <w:lang w:val="en-GB"/>
    </w:rPr>
  </w:style>
  <w:style w:type="paragraph" w:customStyle="1" w:styleId="88">
    <w:name w:val="专用标题4"/>
    <w:basedOn w:val="5"/>
    <w:next w:val="1"/>
    <w:qFormat/>
    <w:uiPriority w:val="0"/>
    <w:pPr>
      <w:numPr>
        <w:ilvl w:val="2"/>
        <w:numId w:val="4"/>
      </w:numPr>
    </w:pPr>
  </w:style>
  <w:style w:type="paragraph" w:customStyle="1" w:styleId="89">
    <w:name w:val="修订1"/>
    <w:semiHidden/>
    <w:qFormat/>
    <w:uiPriority w:val="99"/>
    <w:rPr>
      <w:rFonts w:ascii="宋体" w:hAnsi="Calibri"/>
      <w:kern w:val="2"/>
      <w:sz w:val="24"/>
      <w:szCs w:val="22"/>
      <w:lang w:val="en-US" w:eastAsia="zh-CN" w:bidi="ar-SA"/>
    </w:rPr>
  </w:style>
  <w:style w:type="paragraph" w:customStyle="1" w:styleId="90">
    <w:name w:val="通用标题4"/>
    <w:next w:val="1"/>
    <w:qFormat/>
    <w:uiPriority w:val="0"/>
    <w:pPr>
      <w:numPr>
        <w:ilvl w:val="2"/>
        <w:numId w:val="8"/>
      </w:numPr>
      <w:tabs>
        <w:tab w:val="left" w:pos="851"/>
      </w:tabs>
      <w:adjustRightInd w:val="0"/>
      <w:snapToGrid w:val="0"/>
      <w:spacing w:after="120" w:afterLines="50" w:line="360" w:lineRule="auto"/>
      <w:jc w:val="both"/>
      <w:outlineLvl w:val="3"/>
    </w:pPr>
    <w:rPr>
      <w:rFonts w:ascii="宋体" w:hAnsi="宋体"/>
      <w:kern w:val="2"/>
      <w:sz w:val="24"/>
      <w:szCs w:val="21"/>
      <w:lang w:val="en-US" w:eastAsia="zh-CN" w:bidi="ar-SA"/>
    </w:rPr>
  </w:style>
  <w:style w:type="paragraph" w:customStyle="1" w:styleId="91">
    <w:name w:val="通用标题6"/>
    <w:basedOn w:val="1"/>
    <w:qFormat/>
    <w:uiPriority w:val="0"/>
    <w:pPr>
      <w:numPr>
        <w:ilvl w:val="4"/>
        <w:numId w:val="9"/>
      </w:numPr>
      <w:tabs>
        <w:tab w:val="left" w:pos="993"/>
      </w:tabs>
      <w:wordWrap/>
      <w:topLinePunct w:val="0"/>
      <w:ind w:firstLine="0" w:firstLineChars="0"/>
    </w:pPr>
  </w:style>
  <w:style w:type="paragraph" w:customStyle="1" w:styleId="92">
    <w:name w:val="附件标题"/>
    <w:basedOn w:val="3"/>
    <w:next w:val="1"/>
    <w:qFormat/>
    <w:uiPriority w:val="0"/>
    <w:pPr>
      <w:numPr>
        <w:ilvl w:val="0"/>
        <w:numId w:val="10"/>
      </w:numPr>
      <w:tabs>
        <w:tab w:val="left" w:pos="1134"/>
      </w:tabs>
      <w:spacing w:line="360" w:lineRule="auto"/>
      <w:ind w:firstLine="0" w:firstLineChars="0"/>
      <w:jc w:val="center"/>
    </w:pPr>
    <w:rPr>
      <w:rFonts w:ascii="黑体" w:hAnsi="黑体"/>
      <w:sz w:val="30"/>
      <w:szCs w:val="30"/>
    </w:rPr>
  </w:style>
  <w:style w:type="paragraph" w:customStyle="1" w:styleId="93">
    <w:name w:val="通用标题5"/>
    <w:qFormat/>
    <w:uiPriority w:val="0"/>
    <w:pPr>
      <w:widowControl w:val="0"/>
      <w:numPr>
        <w:ilvl w:val="3"/>
        <w:numId w:val="8"/>
      </w:numPr>
      <w:tabs>
        <w:tab w:val="left" w:pos="1134"/>
      </w:tabs>
      <w:autoSpaceDE w:val="0"/>
      <w:autoSpaceDN w:val="0"/>
      <w:adjustRightInd w:val="0"/>
      <w:snapToGrid w:val="0"/>
      <w:spacing w:after="120" w:afterLines="50" w:line="360" w:lineRule="auto"/>
      <w:jc w:val="both"/>
    </w:pPr>
    <w:rPr>
      <w:rFonts w:ascii="宋体" w:hAnsi="宋体"/>
      <w:kern w:val="2"/>
      <w:sz w:val="24"/>
      <w:szCs w:val="21"/>
      <w:lang w:val="en-US" w:eastAsia="zh-CN" w:bidi="ar-SA"/>
    </w:rPr>
  </w:style>
  <w:style w:type="paragraph" w:customStyle="1" w:styleId="94">
    <w:name w:val="Title 4"/>
    <w:next w:val="80"/>
    <w:qFormat/>
    <w:uiPriority w:val="0"/>
    <w:pPr>
      <w:numPr>
        <w:ilvl w:val="0"/>
        <w:numId w:val="11"/>
      </w:numPr>
      <w:ind w:left="1276" w:hanging="562"/>
      <w:jc w:val="both"/>
    </w:pPr>
    <w:rPr>
      <w:kern w:val="2"/>
      <w:sz w:val="24"/>
      <w:szCs w:val="24"/>
      <w:lang w:val="en-US" w:eastAsia="zh-CN" w:bidi="ar-SA"/>
    </w:rPr>
  </w:style>
  <w:style w:type="paragraph" w:customStyle="1" w:styleId="95">
    <w:name w:val="TOC 标题1"/>
    <w:basedOn w:val="2"/>
    <w:next w:val="1"/>
    <w:unhideWhenUsed/>
    <w:qFormat/>
    <w:uiPriority w:val="39"/>
    <w:pPr>
      <w:spacing w:before="240" w:line="259" w:lineRule="auto"/>
      <w:jc w:val="left"/>
      <w:outlineLvl w:val="9"/>
    </w:pPr>
    <w:rPr>
      <w:rFonts w:ascii="Calibri Light" w:hAnsi="Calibri Light" w:cs="Times New Roman"/>
      <w:b w:val="0"/>
      <w:color w:val="2E75B5"/>
      <w:kern w:val="0"/>
      <w:sz w:val="32"/>
      <w:szCs w:val="32"/>
    </w:rPr>
  </w:style>
  <w:style w:type="paragraph" w:customStyle="1" w:styleId="96">
    <w:name w:val="LIST ALPHA CAPS 3"/>
    <w:basedOn w:val="1"/>
    <w:next w:val="14"/>
    <w:qFormat/>
    <w:uiPriority w:val="0"/>
    <w:pPr>
      <w:numPr>
        <w:ilvl w:val="2"/>
        <w:numId w:val="1"/>
      </w:numPr>
      <w:tabs>
        <w:tab w:val="left" w:pos="68"/>
      </w:tabs>
      <w:spacing w:after="200" w:line="288" w:lineRule="auto"/>
    </w:pPr>
    <w:rPr>
      <w:rFonts w:ascii="CG Times" w:hAnsi="CG Times"/>
      <w:sz w:val="22"/>
      <w:lang w:val="en-GB"/>
    </w:rPr>
  </w:style>
  <w:style w:type="paragraph" w:customStyle="1" w:styleId="97">
    <w:name w:val="Char Char Char Char Char Char Char Char Char Char Char Char Char"/>
    <w:basedOn w:val="1"/>
    <w:qFormat/>
    <w:uiPriority w:val="0"/>
    <w:pPr>
      <w:widowControl w:val="0"/>
      <w:wordWrap/>
      <w:topLinePunct w:val="0"/>
      <w:adjustRightInd/>
      <w:snapToGrid/>
      <w:spacing w:after="0" w:afterLines="0" w:line="240" w:lineRule="auto"/>
      <w:ind w:firstLine="0" w:firstLineChars="0"/>
    </w:pPr>
    <w:rPr>
      <w:kern w:val="2"/>
      <w:szCs w:val="24"/>
    </w:rPr>
  </w:style>
  <w:style w:type="paragraph" w:customStyle="1" w:styleId="98">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99">
    <w:name w:val="小标题"/>
    <w:qFormat/>
    <w:uiPriority w:val="0"/>
    <w:pPr>
      <w:tabs>
        <w:tab w:val="left" w:pos="993"/>
      </w:tabs>
      <w:adjustRightInd w:val="0"/>
      <w:snapToGrid w:val="0"/>
    </w:pPr>
    <w:rPr>
      <w:bCs/>
      <w:kern w:val="2"/>
      <w:sz w:val="24"/>
      <w:szCs w:val="22"/>
      <w:lang w:val="en-US" w:eastAsia="zh-CN" w:bidi="ar-SA"/>
    </w:rPr>
  </w:style>
  <w:style w:type="paragraph" w:customStyle="1" w:styleId="100">
    <w:name w:val="通用标题2"/>
    <w:basedOn w:val="3"/>
    <w:next w:val="1"/>
    <w:qFormat/>
    <w:uiPriority w:val="0"/>
    <w:pPr>
      <w:keepNext w:val="0"/>
      <w:keepLines w:val="0"/>
      <w:numPr>
        <w:ilvl w:val="0"/>
        <w:numId w:val="2"/>
      </w:numPr>
      <w:tabs>
        <w:tab w:val="left" w:pos="993"/>
      </w:tabs>
      <w:spacing w:line="360" w:lineRule="auto"/>
      <w:ind w:firstLineChars="0"/>
    </w:pPr>
    <w:rPr>
      <w:rFonts w:ascii="黑体" w:hAnsi="黑体"/>
    </w:rPr>
  </w:style>
  <w:style w:type="paragraph" w:customStyle="1" w:styleId="101">
    <w:name w:val="缩进2中"/>
    <w:qFormat/>
    <w:uiPriority w:val="0"/>
    <w:pPr>
      <w:ind w:left="708" w:leftChars="295"/>
      <w:jc w:val="both"/>
    </w:pPr>
    <w:rPr>
      <w:rFonts w:ascii="Times" w:hAnsi="Times"/>
      <w:kern w:val="2"/>
      <w:sz w:val="24"/>
      <w:szCs w:val="22"/>
      <w:lang w:val="en-US" w:eastAsia="zh-CN" w:bidi="ar-SA"/>
    </w:rPr>
  </w:style>
  <w:style w:type="paragraph" w:customStyle="1" w:styleId="102">
    <w:name w:val="协议书标题2"/>
    <w:basedOn w:val="3"/>
    <w:next w:val="1"/>
    <w:qFormat/>
    <w:uiPriority w:val="0"/>
    <w:pPr>
      <w:keepNext w:val="0"/>
      <w:keepLines w:val="0"/>
      <w:numPr>
        <w:ilvl w:val="0"/>
        <w:numId w:val="12"/>
      </w:numPr>
      <w:tabs>
        <w:tab w:val="left" w:pos="567"/>
      </w:tabs>
      <w:spacing w:line="360" w:lineRule="auto"/>
      <w:ind w:firstLine="0" w:firstLineChars="0"/>
      <w:jc w:val="left"/>
    </w:pPr>
    <w:rPr>
      <w:rFonts w:ascii="宋体" w:hAnsi="宋体" w:eastAsia="宋体"/>
      <w:sz w:val="24"/>
    </w:rPr>
  </w:style>
  <w:style w:type="paragraph" w:customStyle="1" w:styleId="103">
    <w:name w:val="table"/>
    <w:qFormat/>
    <w:uiPriority w:val="0"/>
    <w:pPr>
      <w:framePr w:hSpace="180" w:wrap="around" w:vAnchor="text" w:hAnchor="margin" w:y="1418"/>
      <w:adjustRightInd w:val="0"/>
      <w:snapToGrid w:val="0"/>
    </w:pPr>
    <w:rPr>
      <w:rFonts w:ascii="宋体" w:hAnsi="Calibri"/>
      <w:kern w:val="2"/>
      <w:sz w:val="24"/>
      <w:szCs w:val="22"/>
      <w:lang w:val="en-US" w:eastAsia="zh-CN" w:bidi="ar-SA"/>
    </w:rPr>
  </w:style>
  <w:style w:type="table" w:customStyle="1" w:styleId="104">
    <w:name w:val="网格型1"/>
    <w:basedOn w:val="34"/>
    <w:qFormat/>
    <w:uiPriority w:val="39"/>
    <w:rPr>
      <w:rFonts w:ascii="Calibri" w:hAnsi="Calibri" w:eastAsia="Times New Roman"/>
      <w:kern w:val="2"/>
      <w:sz w:val="21"/>
      <w:szCs w:val="21"/>
    </w:rPr>
    <w:tblPr>
      <w:tblStyle w:val="34"/>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5">
    <w:name w:val="TableGrid"/>
    <w:qFormat/>
    <w:uiPriority w:val="0"/>
    <w:rPr>
      <w:lang w:val="en-US" w:eastAsia="zh-CN" w:bidi="ar-SA"/>
    </w:rPr>
    <w:tblPr>
      <w:tblStyle w:val="34"/>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9731</Words>
  <Characters>10571</Characters>
  <Lines>650</Lines>
  <Paragraphs>183</Paragraphs>
  <TotalTime>0</TotalTime>
  <ScaleCrop>false</ScaleCrop>
  <LinksUpToDate>false</LinksUpToDate>
  <CharactersWithSpaces>14212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2020-12-03T03:15:00Z</dcterms:created>
  <dc:creator>Administrator</dc:creator>
  <cp:lastModifiedBy>秦人</cp:lastModifiedBy>
  <cp:lastPrinted>2024-08-13T07:35:00Z</cp:lastPrinted>
  <dcterms:modified xsi:type="dcterms:W3CDTF">2026-05-20T03:02:57Z</dcterms:modified>
  <dc:title>GF-2020-0216</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EF91039E81404A1A93054D9EE9EC58E7_13</vt:lpwstr>
  </property>
</Properties>
</file>