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版本号：ZXGC-2026-090120260901001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2026年镇巴县简池镇蒿坪村安全饮水巩固提升工程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ZXGC-2026-0901</w:t>
      </w:r>
      <w:r>
        <w:br/>
      </w:r>
      <w:r>
        <w:br/>
      </w:r>
      <w:r>
        <w:br/>
      </w:r>
    </w:p>
    <w:p>
      <w:pPr>
        <w:pStyle w:val="null3"/>
        <w:jc w:val="center"/>
        <w:outlineLvl w:val="2"/>
      </w:pPr>
      <w:r>
        <w:rPr>
          <w:rFonts w:ascii="仿宋_GB2312" w:hAnsi="仿宋_GB2312" w:cs="仿宋_GB2312" w:eastAsia="仿宋_GB2312"/>
          <w:sz w:val="28"/>
          <w:b/>
        </w:rPr>
        <w:t>镇巴县简池镇人民政府</w:t>
      </w:r>
    </w:p>
    <w:p>
      <w:pPr>
        <w:pStyle w:val="null3"/>
        <w:jc w:val="center"/>
        <w:outlineLvl w:val="2"/>
      </w:pPr>
      <w:r>
        <w:rPr>
          <w:rFonts w:ascii="仿宋_GB2312" w:hAnsi="仿宋_GB2312" w:cs="仿宋_GB2312" w:eastAsia="仿宋_GB2312"/>
          <w:sz w:val="28"/>
          <w:b/>
        </w:rPr>
        <w:t>陕西众欣共创工程项目管理有限公司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陕西众欣共创工程项目管理有限公司</w:t>
      </w:r>
      <w:r>
        <w:rPr>
          <w:rFonts w:ascii="仿宋_GB2312" w:hAnsi="仿宋_GB2312" w:cs="仿宋_GB2312" w:eastAsia="仿宋_GB2312"/>
        </w:rPr>
        <w:t>（以下简称“代理机构”）受</w:t>
      </w:r>
      <w:r>
        <w:rPr>
          <w:rFonts w:ascii="仿宋_GB2312" w:hAnsi="仿宋_GB2312" w:cs="仿宋_GB2312" w:eastAsia="仿宋_GB2312"/>
        </w:rPr>
        <w:t>镇巴县简池镇人民政府</w:t>
      </w:r>
      <w:r>
        <w:rPr>
          <w:rFonts w:ascii="仿宋_GB2312" w:hAnsi="仿宋_GB2312" w:cs="仿宋_GB2312" w:eastAsia="仿宋_GB2312"/>
        </w:rPr>
        <w:t>委托，拟对</w:t>
      </w:r>
      <w:r>
        <w:rPr>
          <w:rFonts w:ascii="仿宋_GB2312" w:hAnsi="仿宋_GB2312" w:cs="仿宋_GB2312" w:eastAsia="仿宋_GB2312"/>
        </w:rPr>
        <w:t>2026年镇巴县简池镇蒿坪村安全饮水巩固提升工程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ZXGC-2026-0901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2026年镇巴县简池镇蒿坪村安全饮水巩固提升工程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本次实施2处水利及配套设施修缮工程，其中: 白溪小组供水工程。新建拦水坝1座、长3米，配套建设C20渠道10米、C20挡墙3.2米，过滤池、蓄水池各1座，敷设DN50输水管道2000米、DN50配水管道1000米。 大坪供水工程。修复蓄水池1座，拆除重建蓄水池旁边围墙，更换DN50输水管道1200米。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采购包1（2026年镇巴县简池镇蒿坪村安全饮水巩固提升工程）：属于专门面向中小企业采购。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独立承担民事责任的能力：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或授权委托书：法定代表人直接参加投标的，须出具法定代表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p>
      <w:pPr>
        <w:pStyle w:val="null3"/>
      </w:pPr>
      <w:r>
        <w:rPr>
          <w:rFonts w:ascii="仿宋_GB2312" w:hAnsi="仿宋_GB2312" w:cs="仿宋_GB2312" w:eastAsia="仿宋_GB2312"/>
        </w:rPr>
        <w:t>3、汉中市政府采购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应按照汉中市财政局《关于全面推行政府采购供应商基本资格条件承诺制的通知》（汉采办采管〔2024〕20号）文件要求，需提供加盖公章的《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4、供应商资质要求：供应商须具有建设行政主管部门颁发的水利水电工程施工总承包三级及以上资质，具有有效的安全生产许可证，供应商需在项目电子化交易系统中按要求上传相应证明文件并进行电子签章;</w:t>
      </w:r>
    </w:p>
    <w:p>
      <w:pPr>
        <w:pStyle w:val="null3"/>
      </w:pPr>
      <w:r>
        <w:rPr>
          <w:rFonts w:ascii="仿宋_GB2312" w:hAnsi="仿宋_GB2312" w:cs="仿宋_GB2312" w:eastAsia="仿宋_GB2312"/>
        </w:rPr>
        <w:t>5、拟派项目经理要求：拟派项目经理须具有水利水电工程专业注册建造师二级及以上资格和有效的安全生产考核合格B证，在本单位注册且未担任其他在建工程的项目负责人；供应商需在项目电子化交易系统中按要求上传相应证明文件并进行电子签章;</w:t>
      </w:r>
    </w:p>
    <w:p>
      <w:pPr>
        <w:pStyle w:val="null3"/>
      </w:pPr>
      <w:r>
        <w:rPr>
          <w:rFonts w:ascii="仿宋_GB2312" w:hAnsi="仿宋_GB2312" w:cs="仿宋_GB2312" w:eastAsia="仿宋_GB2312"/>
        </w:rPr>
        <w:t>6、非联合体投标及无关联关系承诺：本项目不接受联合体投标；单位负责人为同一人或者存在控股、管理关系的不同单位，不得参加同一项目的响应，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镇巴县简池镇人民政府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镇巴县简池镇简池社区中坝小组</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简池镇人民政府经办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18792471106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陕西众欣共创工程项目管理有限公司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陕西省西安市未央区陕西省西安市未央区未央路荣民时代广场第1幢3单元15层31513号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刘权利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13572177054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采购包1：741,804.81元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代理服务费收费标准：1、代理服务费收费标准：参照原国家计委《招标代理服务收费管理暂行 办法》(计价格[2002]1980号)、国家发展和改革委员会《国家发展改革委办公厅关于招标代理 服务收费有关问题的通知》(发改办价格[2003]857号)和《国家发展改革委关于降低部分建设 项目收费标准规范收费行为等有关问题的通知》(发改价格[2011]534号)文件的相关规定收取 。2、采购代理服务费的缴纳方式:在领取《成交通知书》前向采购代理机均一次性全额缴纳采 购代理服务费。3、代理服务费的具体金额后续见本项目中标（成交）结果公告。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镇巴县简池镇人民政府</w:t>
      </w:r>
      <w:r>
        <w:rPr>
          <w:rFonts w:ascii="仿宋_GB2312" w:hAnsi="仿宋_GB2312" w:cs="仿宋_GB2312" w:eastAsia="仿宋_GB2312"/>
        </w:rPr>
        <w:t>和</w:t>
      </w:r>
      <w:r>
        <w:rPr>
          <w:rFonts w:ascii="仿宋_GB2312" w:hAnsi="仿宋_GB2312" w:cs="仿宋_GB2312" w:eastAsia="仿宋_GB2312"/>
        </w:rPr>
        <w:t>陕西众欣共创工程项目管理有限公司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镇巴县简池镇人民政府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陕西众欣共创工程项目管理有限公司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镇巴县简池镇人民政府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陕西众欣共创工程项目管理有限公司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符合国家规定及相关标准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陕西众欣共创工程项目管理有限公司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陕西众欣共创工程项目管理有限公司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陕西众欣共创工程项目管理有限公司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联系人：饶先生</w:t>
      </w:r>
    </w:p>
    <w:p>
      <w:pPr>
        <w:pStyle w:val="null3"/>
      </w:pPr>
      <w:r>
        <w:rPr>
          <w:rFonts w:ascii="仿宋_GB2312" w:hAnsi="仿宋_GB2312" w:cs="仿宋_GB2312" w:eastAsia="仿宋_GB2312"/>
        </w:rPr>
        <w:t>联系电话：15399346888</w:t>
      </w:r>
    </w:p>
    <w:p>
      <w:pPr>
        <w:pStyle w:val="null3"/>
      </w:pPr>
      <w:r>
        <w:rPr>
          <w:rFonts w:ascii="仿宋_GB2312" w:hAnsi="仿宋_GB2312" w:cs="仿宋_GB2312" w:eastAsia="仿宋_GB2312"/>
        </w:rPr>
        <w:t>地址：镇巴县泾洋街道办庞家坝小组原水泥厂向前150米</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741,804.81</w:t>
      </w:r>
    </w:p>
    <w:p>
      <w:pPr>
        <w:pStyle w:val="null3"/>
      </w:pPr>
      <w:r>
        <w:rPr>
          <w:rFonts w:ascii="仿宋_GB2312" w:hAnsi="仿宋_GB2312" w:cs="仿宋_GB2312" w:eastAsia="仿宋_GB2312"/>
        </w:rPr>
        <w:t>采购包最高限价（元）: 741,804.81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2026年镇巴县简池镇蒿坪村安全饮水巩固提升工程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741,804.81</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标的名称：2026年镇巴县简池镇蒿坪村安全饮水巩固提升工程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color w:val="000000"/>
              </w:rPr>
              <w:t>一、工程质量要求与验收依据</w:t>
            </w:r>
          </w:p>
          <w:p>
            <w:pPr>
              <w:pStyle w:val="null3"/>
              <w:jc w:val="left"/>
            </w:pPr>
            <w:r>
              <w:rPr>
                <w:rFonts w:ascii="仿宋_GB2312" w:hAnsi="仿宋_GB2312" w:cs="仿宋_GB2312" w:eastAsia="仿宋_GB2312"/>
                <w:sz w:val="21"/>
                <w:color w:val="000000"/>
              </w:rPr>
              <w:t>（1）质量要求：达到本工程 “合格”质量标准，通过有关部门验收。</w:t>
            </w:r>
          </w:p>
          <w:p>
            <w:pPr>
              <w:pStyle w:val="null3"/>
              <w:jc w:val="left"/>
            </w:pPr>
            <w:r>
              <w:rPr>
                <w:rFonts w:ascii="仿宋_GB2312" w:hAnsi="仿宋_GB2312" w:cs="仿宋_GB2312" w:eastAsia="仿宋_GB2312"/>
                <w:sz w:val="21"/>
                <w:color w:val="000000"/>
              </w:rPr>
              <w:t>（2）验收方法：验收按照水利水电工程适用的规范或标准及其他相关的规范和标准执行。</w:t>
            </w:r>
          </w:p>
          <w:p>
            <w:pPr>
              <w:pStyle w:val="null3"/>
              <w:jc w:val="left"/>
            </w:pPr>
            <w:r>
              <w:rPr>
                <w:rFonts w:ascii="仿宋_GB2312" w:hAnsi="仿宋_GB2312" w:cs="仿宋_GB2312" w:eastAsia="仿宋_GB2312"/>
                <w:sz w:val="21"/>
                <w:color w:val="000000"/>
              </w:rPr>
              <w:t>二、根据工程设计要求，该项工程的材料、施工除必须达到以上标准外，还应满足设计要求和采购人在磋商文件中的有关要求。</w:t>
            </w:r>
          </w:p>
          <w:p>
            <w:pPr>
              <w:pStyle w:val="null3"/>
              <w:jc w:val="left"/>
            </w:pPr>
            <w:r>
              <w:rPr>
                <w:rFonts w:ascii="仿宋_GB2312" w:hAnsi="仿宋_GB2312" w:cs="仿宋_GB2312" w:eastAsia="仿宋_GB2312"/>
                <w:sz w:val="21"/>
                <w:color w:val="000000"/>
              </w:rPr>
              <w:t>三、本工程所有主要材料必须符合设计要求及国家有关规定，有出厂合格证，经质检部门检验合格。</w:t>
            </w:r>
          </w:p>
          <w:p>
            <w:pPr>
              <w:pStyle w:val="null3"/>
              <w:jc w:val="left"/>
            </w:pPr>
            <w:r>
              <w:rPr>
                <w:rFonts w:ascii="仿宋_GB2312" w:hAnsi="仿宋_GB2312" w:cs="仿宋_GB2312" w:eastAsia="仿宋_GB2312"/>
                <w:sz w:val="21"/>
                <w:color w:val="000000"/>
              </w:rPr>
              <w:t>四、未尽的工程质量技术要求均按现行国家、省、市有关规范和标准执行。</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工程质量达到国家现行《施工质量验收规范》合格标准。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工期：90日历天；质量标准：达到本工程“合格”质量标准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2024年度或2025年度经审计的财务报告（包含审计报告和审计报告中所涉及的财务报表和报表附注），②可提供2024年度或2025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独立承担民事责任的能力</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出具法定代表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应按照汉中市财政局《关于全面推行政府采购供应商基本资格条件承诺制的通知》（汉采办采管〔2024〕20号）文件要求，需提供加盖公章的《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供应商须具有建设行政主管部门颁发的水利水电工程施工总承包三级及以上资质，具有有效的安全生产许可证，供应商需在项目电子化交易系统中按要求上传相应证明文件并进行电子签章;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拟派项目经理要求</w:t>
            </w:r>
          </w:p>
        </w:tc>
        <w:tc>
          <w:tcPr>
            <w:tcW w:type="dxa" w:w="3322"/>
          </w:tcPr>
          <w:p>
            <w:pPr>
              <w:pStyle w:val="null3"/>
            </w:pPr>
            <w:r>
              <w:rPr>
                <w:rFonts w:ascii="仿宋_GB2312" w:hAnsi="仿宋_GB2312" w:cs="仿宋_GB2312" w:eastAsia="仿宋_GB2312"/>
              </w:rPr>
              <w:t>拟派项目经理须具有水利水电工程专业注册建造师二级及以上资格和有效的安全生产考核合格B证，在本单位注册且未担任其他在建工程的项目负责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非联合体投标及无关联关系承诺</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本项目不接受联合体投标；单位负责人为同一人或者存在控股、管理关系的不同单位，不得参加同一项目的响应，供应商需在项目电子化交易系统中按要求上传相应证明文件并进行电子签章；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投标文件有法定代表人或授权委托人的签字或 盖章并加盖投标供应商公章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1、报价唯一； 2、未超出采购预算或磋商文件规定的最高限价.</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法律、规章、规范性文件和招标文件规定的其 他无效情形（供应商应当使用纳入陕西省政府 采购综合管理平台数字证书互认范围的数字证 书及签章进行系统操作。供应商对其系统操作 行为和电子签章确认的事项承担法律责任)</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内容包括但不限于①施工准备；②施工进度安排；③施工方法；④重点难点工程分析及解决措施；⑤影响正常施工外在因素分析及对应预案等。评审标准:各项内容全面详细、阐述条理清晰详尽、符合本项目采购需求、能有效保障本项目实施得15分:每缺一项扣3分，每一项内容存在缺陷，扣2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内容包括但不限于①质量管理组织机构；②工程质量保障方案；③质量保证体系运行方案；④材料和构配件的质量控制等；⑤关键工序质量管控措施等。评审标准:各项内容全面详细、阐述条理清晰详尽、符合本项目采购需求、能有效保障本项目实施得10分；每缺一项扣2分，每一项内容存在缺陷，扣1分，扣完为止。 备注:缺陷是指内容过于简单、不完善、前后表述不一致套用其他项目方案或与项目需求不匹配 、凭空编造、出现常识性错误及其他不利于项目实施等任意一种情形。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项目团队人员配置</w:t>
            </w:r>
          </w:p>
        </w:tc>
        <w:tc>
          <w:tcPr>
            <w:tcW w:type="dxa" w:w="2492"/>
          </w:tcPr>
          <w:p>
            <w:pPr>
              <w:pStyle w:val="null3"/>
            </w:pPr>
            <w:r>
              <w:rPr>
                <w:rFonts w:ascii="仿宋_GB2312" w:hAnsi="仿宋_GB2312" w:cs="仿宋_GB2312" w:eastAsia="仿宋_GB2312"/>
              </w:rPr>
              <w:t>提供项目技术负责人、施工员、安全员、资料员、材料员、质检员相关证书、身份证及本单位社保缴费证明（近六个月内任意3个月），人员资质提供完全得6分:每缺一项扣1分，扣完为止。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安全生产施工保证措施</w:t>
            </w:r>
          </w:p>
        </w:tc>
        <w:tc>
          <w:tcPr>
            <w:tcW w:type="dxa" w:w="2492"/>
          </w:tcPr>
          <w:p>
            <w:pPr>
              <w:pStyle w:val="null3"/>
            </w:pPr>
            <w:r>
              <w:rPr>
                <w:rFonts w:ascii="仿宋_GB2312" w:hAnsi="仿宋_GB2312" w:cs="仿宋_GB2312" w:eastAsia="仿宋_GB2312"/>
              </w:rPr>
              <w:t>内容包括但不限于①安全生产管理制度；②配置安全组织机构；③安全隐患排查、整改制度；④安全保障措施；⑤应急救援机制等。评审标准:各项内容全面详细、阐述条理清晰详尽、符合本项目采购需求、 能有效保障本项目实施得10分；每缺一项扣2分，每一项内容存在缺陷，扣1分，扣完为止。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内容包括但不限于①文明及环境保护体系及管理制度；②文明施工及环境保护相关措施 （防尘降噪、节能减排）③现场人员、临时设施规范化管理。评审标准：各项内容全面详细、阐述条理清晰详尽、符合本项目采购需求、能有效保障本项目实施得9分:每缺一项扣3分， 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内容包括但不限于①项目管理及技术人员配置计划；②施工机械设备配置计划；③劳动力投入计划；④主要材料、构配件供应保障计划；⑤资金保障计划等；评审标准：各项内容全面详细 、阐述条理清晰详尽、符合本项目采购需求、能有效保障本项目实施得10分；每缺一项扣2分，每一项内容存在缺陷，扣1分，扣完为止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 月1日至今完成的类似业绩证明，每提供一份得3分，最高得6分； （注：业绩须是供应商完成的水利工程施工业绩，提供中标通知书、合同协议书）。</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提供2023年1月1日至今类似业绩证明，得2分，最高得4分； (注：业绩须是供应商项目经理完成的水利工程施工业绩，提供中标通知书、合同协议书）。</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即满足招标文件要求且投标价格最低(通过异常低价审查)的报价为评标基准价，其价格分为满分。其他供应商的价格分统一按照下列公式计算:价格分=(评标基准价/投标报价)x30 。注:本项目专门面向中小企业采购，评审时不再进行价格扣除。价格得分以供应商最后报价为计算依据，结果四舍五入保留小数点后两位。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