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版本号：JCJT-2026-00920260807001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城固第二中学食堂管理服务项目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JCJT-2026-009</w:t>
      </w:r>
      <w:r>
        <w:br/>
      </w:r>
      <w:r>
        <w:br/>
      </w:r>
      <w:r>
        <w:br/>
      </w:r>
    </w:p>
    <w:p>
      <w:pPr>
        <w:pStyle w:val="null3"/>
        <w:jc w:val="center"/>
        <w:outlineLvl w:val="2"/>
      </w:pPr>
      <w:r>
        <w:rPr>
          <w:rFonts w:ascii="仿宋_GB2312" w:hAnsi="仿宋_GB2312" w:cs="仿宋_GB2312" w:eastAsia="仿宋_GB2312"/>
          <w:sz w:val="28"/>
          <w:b/>
        </w:rPr>
        <w:t>城固县第二中学</w:t>
      </w:r>
    </w:p>
    <w:p>
      <w:pPr>
        <w:pStyle w:val="null3"/>
        <w:jc w:val="center"/>
        <w:outlineLvl w:val="2"/>
      </w:pPr>
      <w:r>
        <w:rPr>
          <w:rFonts w:ascii="仿宋_GB2312" w:hAnsi="仿宋_GB2312" w:cs="仿宋_GB2312" w:eastAsia="仿宋_GB2312"/>
          <w:sz w:val="28"/>
          <w:b/>
        </w:rPr>
        <w:t>陕西巨创景天项目管理有限公司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陕西巨创景天项目管理有限公司</w:t>
      </w:r>
      <w:r>
        <w:rPr>
          <w:rFonts w:ascii="仿宋_GB2312" w:hAnsi="仿宋_GB2312" w:cs="仿宋_GB2312" w:eastAsia="仿宋_GB2312"/>
        </w:rPr>
        <w:t>（以下简称“代理机构”）受</w:t>
      </w:r>
      <w:r>
        <w:rPr>
          <w:rFonts w:ascii="仿宋_GB2312" w:hAnsi="仿宋_GB2312" w:cs="仿宋_GB2312" w:eastAsia="仿宋_GB2312"/>
        </w:rPr>
        <w:t>城固县第二中学</w:t>
      </w:r>
      <w:r>
        <w:rPr>
          <w:rFonts w:ascii="仿宋_GB2312" w:hAnsi="仿宋_GB2312" w:cs="仿宋_GB2312" w:eastAsia="仿宋_GB2312"/>
        </w:rPr>
        <w:t>委托，拟对</w:t>
      </w:r>
      <w:r>
        <w:rPr>
          <w:rFonts w:ascii="仿宋_GB2312" w:hAnsi="仿宋_GB2312" w:cs="仿宋_GB2312" w:eastAsia="仿宋_GB2312"/>
        </w:rPr>
        <w:t>城固第二中学食堂管理服务项目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JCJT-2026-009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城固第二中学食堂管理服务项目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通过购买专业食堂管理服务，全面保障师生日常餐饮需求。根据《陕西省中小学、幼儿园集中用餐管理办法(试行)》要求，结合学校实际情况，科学配置食堂运营各岗位人员，构建规范、安全的餐饮服务保障体系。服务团队将要盖但不限于食堂管理、成本核算、食品安全管控、食材仓储保管、烹饪制作、面点加工、切配清洗、后勤保洁、设备维护等全流程岗位，确保各环节人员配置充足、职责清晰。筑牢食品安全底线，营造安全、健康、舒心环境。</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采购包1（城固第二中学食堂管理服务项目）：属于专门面向中小企业采购。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1、有效的主体资格证明：供应商为具有独立承担民事责任能力的法人或其他组织或自然人，并出具合法有效的营业执照或事业法人证书等国家规定的相关证明，自然人参与的提供其身份证明;</w:t>
      </w:r>
    </w:p>
    <w:p>
      <w:pPr>
        <w:pStyle w:val="null3"/>
      </w:pPr>
      <w:r>
        <w:rPr>
          <w:rFonts w:ascii="仿宋_GB2312" w:hAnsi="仿宋_GB2312" w:cs="仿宋_GB2312" w:eastAsia="仿宋_GB2312"/>
        </w:rPr>
        <w:t>2、授权代表身份证明：法定代表人直接参加投标的，须出具法定代表人身份证明(附法定代表人身份证复印件);法定代表人授权代表参加投标的，须出具法定代表人身份证明及法定代表人授权书(附法定代表人身份证复印件及被授权人身份证复印件);</w:t>
      </w:r>
    </w:p>
    <w:p>
      <w:pPr>
        <w:pStyle w:val="null3"/>
      </w:pPr>
      <w:r>
        <w:rPr>
          <w:rFonts w:ascii="仿宋_GB2312" w:hAnsi="仿宋_GB2312" w:cs="仿宋_GB2312" w:eastAsia="仿宋_GB2312"/>
        </w:rPr>
        <w:t>3、企业资质：供应商需提供有效期内的《劳务派遣经营许可证》；</w:t>
      </w:r>
    </w:p>
    <w:p>
      <w:pPr>
        <w:pStyle w:val="null3"/>
      </w:pPr>
      <w:r>
        <w:rPr>
          <w:rFonts w:ascii="仿宋_GB2312" w:hAnsi="仿宋_GB2312" w:cs="仿宋_GB2312" w:eastAsia="仿宋_GB2312"/>
        </w:rPr>
        <w:t>4、汉中市政府采购供应商资格承诺函：供应商须提供《汉中市政府采购供应商资格承诺函》；</w:t>
      </w:r>
    </w:p>
    <w:p>
      <w:pPr>
        <w:pStyle w:val="null3"/>
      </w:pPr>
      <w:r>
        <w:rPr>
          <w:rFonts w:ascii="仿宋_GB2312" w:hAnsi="仿宋_GB2312" w:cs="仿宋_GB2312" w:eastAsia="仿宋_GB2312"/>
        </w:rPr>
        <w:t>5、不接受联合体投标：供应商须提供非联合体投标承诺书；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城固县第二中学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文化路东段12号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城固县第二中学经办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18992601337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陕西巨创景天项目管理有限公司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陕西省汉中市红叶大酒店后院停车场小四楼一楼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李丁丁</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18391628729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城固县政府采购管理股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0916-3189266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开户名称：陕西巨创景天项目管理有限公司</w:t>
            </w:r>
          </w:p>
          <w:p>
            <w:pPr>
              <w:pStyle w:val="null3"/>
            </w:pPr>
            <w:r>
              <w:rPr>
                <w:rFonts w:ascii="仿宋_GB2312" w:hAnsi="仿宋_GB2312" w:cs="仿宋_GB2312" w:eastAsia="仿宋_GB2312"/>
              </w:rPr>
              <w:t>开户银行：长安银行股份有限公司汉中兴汉路支行</w:t>
            </w:r>
          </w:p>
          <w:p>
            <w:pPr>
              <w:pStyle w:val="null3"/>
            </w:pPr>
            <w:r>
              <w:rPr>
                <w:rFonts w:ascii="仿宋_GB2312" w:hAnsi="仿宋_GB2312" w:cs="仿宋_GB2312" w:eastAsia="仿宋_GB2312"/>
              </w:rPr>
              <w:t>银行账号：806060301421007000</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代理服务费收费标准：本项目采购代理服务费按国家收费标准执行，按照《招标代理服务收费管理暂行办法（计价格[2002]1980号文件》和（发改办价格[2011]534号文件）计算，由成交供应商支付。 招标代理服务费采用差额定率累进法计算，以中标价为基数计算，具体收费金额将在采购结果公告中公布。</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城固县第二中学</w:t>
      </w:r>
      <w:r>
        <w:rPr>
          <w:rFonts w:ascii="仿宋_GB2312" w:hAnsi="仿宋_GB2312" w:cs="仿宋_GB2312" w:eastAsia="仿宋_GB2312"/>
        </w:rPr>
        <w:t>和</w:t>
      </w:r>
      <w:r>
        <w:rPr>
          <w:rFonts w:ascii="仿宋_GB2312" w:hAnsi="仿宋_GB2312" w:cs="仿宋_GB2312" w:eastAsia="仿宋_GB2312"/>
        </w:rPr>
        <w:t>陕西巨创景天项目管理有限公司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城固县第二中学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陕西巨创景天项目管理有限公司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城固县第二中学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陕西巨创景天项目管理有限公司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采购人单位根据有关规范、规定及项目要求对服务方配菜、营养搭配、服务水平及食品卫生、环境卫生安全等方面进行监督或检查，服务方须接受采购人的各类监督或检查</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陕西巨创景天项目管理有限公司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陕西巨创景天项目管理有限公司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陕西巨创景天项目管理有限公司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联系人：李先生</w:t>
      </w:r>
    </w:p>
    <w:p>
      <w:pPr>
        <w:pStyle w:val="null3"/>
      </w:pPr>
      <w:r>
        <w:rPr>
          <w:rFonts w:ascii="仿宋_GB2312" w:hAnsi="仿宋_GB2312" w:cs="仿宋_GB2312" w:eastAsia="仿宋_GB2312"/>
        </w:rPr>
        <w:t>联系电话：18992699017</w:t>
      </w:r>
    </w:p>
    <w:p>
      <w:pPr>
        <w:pStyle w:val="null3"/>
      </w:pPr>
      <w:r>
        <w:rPr>
          <w:rFonts w:ascii="仿宋_GB2312" w:hAnsi="仿宋_GB2312" w:cs="仿宋_GB2312" w:eastAsia="仿宋_GB2312"/>
        </w:rPr>
        <w:t>地址：陕西省汉中市汉台区红叶大酒店后院小四楼1楼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通过购买专业食堂管理服务，全面保障师生日常餐饮需求。根据《陕西省中小学、幼儿园集中用餐管理办法(试行)》要求，结合学校实际情况，科学配置食堂运营各岗位人员，构建规范、安全的餐饮服务保障体系。服务团队将要盖但不限于食堂管理、成本核算、食品安全管控、食材仓储保管、烹饪制作、面点加工、切配清洗、后勤保洁、设备维护等全流程岗位，确保各环节人员配置充足、职责清晰。筑牢食品安全底线，营造安全、健康、舒心环境</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1,000,000.00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城固第二中学食堂管理服务项目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餐饮业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标的名称：城固第二中学食堂管理服务项目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spacing w:before="105" w:after="105"/>
              <w:jc w:val="left"/>
            </w:pPr>
            <w:r>
              <w:rPr>
                <w:rFonts w:ascii="仿宋_GB2312" w:hAnsi="仿宋_GB2312" w:cs="仿宋_GB2312" w:eastAsia="仿宋_GB2312"/>
                <w:sz w:val="21"/>
                <w:b/>
              </w:rPr>
              <w:t>一、采购项目概况</w:t>
            </w:r>
          </w:p>
          <w:p>
            <w:pPr>
              <w:pStyle w:val="null3"/>
              <w:spacing w:before="105"/>
              <w:ind w:firstLine="560"/>
              <w:jc w:val="left"/>
            </w:pPr>
            <w:r>
              <w:rPr>
                <w:rFonts w:ascii="仿宋_GB2312" w:hAnsi="仿宋_GB2312" w:cs="仿宋_GB2312" w:eastAsia="仿宋_GB2312"/>
                <w:sz w:val="21"/>
              </w:rPr>
              <w:t>通过购买专业食堂管理服务，全面保障师生日常餐饮需求。根据《陕西省中小学、幼儿园集中用餐管理办法</w:t>
            </w:r>
            <w:r>
              <w:rPr>
                <w:rFonts w:ascii="仿宋_GB2312" w:hAnsi="仿宋_GB2312" w:cs="仿宋_GB2312" w:eastAsia="仿宋_GB2312"/>
                <w:sz w:val="21"/>
              </w:rPr>
              <w:t>(试行)》要求，结合学校实际情况，科学配置食堂运营各岗位人员，构建规范、安全的餐饮服务保障体系。服务团队将要盖但不限于食堂管理、成本核算、食品安全管控、食材仓储保管、烹饪制作、面点加工、切配清洗、</w:t>
            </w:r>
            <w:r>
              <w:rPr>
                <w:rFonts w:ascii="仿宋_GB2312" w:hAnsi="仿宋_GB2312" w:cs="仿宋_GB2312" w:eastAsia="仿宋_GB2312"/>
                <w:sz w:val="21"/>
              </w:rPr>
              <w:t>后勤</w:t>
            </w:r>
            <w:r>
              <w:rPr>
                <w:rFonts w:ascii="仿宋_GB2312" w:hAnsi="仿宋_GB2312" w:cs="仿宋_GB2312" w:eastAsia="仿宋_GB2312"/>
                <w:sz w:val="21"/>
              </w:rPr>
              <w:t>保洁、设备维护等全流程岗位，确保各环节人员配置充足、职责清晰。筑牢食品安全底线，营造安全、健康、舒心环境。</w:t>
            </w:r>
          </w:p>
          <w:p>
            <w:pPr>
              <w:pStyle w:val="null3"/>
              <w:jc w:val="left"/>
            </w:pPr>
            <w:r>
              <w:rPr>
                <w:rFonts w:ascii="仿宋_GB2312" w:hAnsi="仿宋_GB2312" w:cs="仿宋_GB2312" w:eastAsia="仿宋_GB2312"/>
                <w:sz w:val="21"/>
                <w:b/>
              </w:rPr>
              <w:t>二、服务内容及服务要求</w:t>
            </w:r>
          </w:p>
          <w:p>
            <w:pPr>
              <w:pStyle w:val="null3"/>
              <w:jc w:val="left"/>
            </w:pPr>
            <w:r>
              <w:rPr>
                <w:rFonts w:ascii="仿宋_GB2312" w:hAnsi="仿宋_GB2312" w:cs="仿宋_GB2312" w:eastAsia="仿宋_GB2312"/>
                <w:sz w:val="21"/>
              </w:rPr>
              <w:t>1.供餐时间</w:t>
            </w:r>
          </w:p>
          <w:p>
            <w:pPr>
              <w:pStyle w:val="null3"/>
              <w:ind w:firstLine="560"/>
              <w:jc w:val="left"/>
            </w:pPr>
            <w:r>
              <w:rPr>
                <w:rFonts w:ascii="仿宋_GB2312" w:hAnsi="仿宋_GB2312" w:cs="仿宋_GB2312" w:eastAsia="仿宋_GB2312"/>
                <w:sz w:val="21"/>
              </w:rPr>
              <w:t>按照学校教学，暂定供应早餐</w:t>
            </w:r>
            <w:r>
              <w:rPr>
                <w:rFonts w:ascii="仿宋_GB2312" w:hAnsi="仿宋_GB2312" w:cs="仿宋_GB2312" w:eastAsia="仿宋_GB2312"/>
                <w:sz w:val="21"/>
              </w:rPr>
              <w:t>6:30至8:10，午餐11:</w:t>
            </w:r>
            <w:r>
              <w:rPr>
                <w:rFonts w:ascii="仿宋_GB2312" w:hAnsi="仿宋_GB2312" w:cs="仿宋_GB2312" w:eastAsia="仿宋_GB2312"/>
                <w:sz w:val="21"/>
              </w:rPr>
              <w:t>3</w:t>
            </w:r>
            <w:r>
              <w:rPr>
                <w:rFonts w:ascii="仿宋_GB2312" w:hAnsi="仿宋_GB2312" w:cs="仿宋_GB2312" w:eastAsia="仿宋_GB2312"/>
                <w:sz w:val="21"/>
              </w:rPr>
              <w:t>0至12:40，下午餐17:</w:t>
            </w:r>
            <w:r>
              <w:rPr>
                <w:rFonts w:ascii="仿宋_GB2312" w:hAnsi="仿宋_GB2312" w:cs="仿宋_GB2312" w:eastAsia="仿宋_GB2312"/>
                <w:sz w:val="21"/>
              </w:rPr>
              <w:t>1</w:t>
            </w:r>
            <w:r>
              <w:rPr>
                <w:rFonts w:ascii="仿宋_GB2312" w:hAnsi="仿宋_GB2312" w:cs="仿宋_GB2312" w:eastAsia="仿宋_GB2312"/>
                <w:sz w:val="21"/>
              </w:rPr>
              <w:t>0至18:</w:t>
            </w:r>
            <w:r>
              <w:rPr>
                <w:rFonts w:ascii="仿宋_GB2312" w:hAnsi="仿宋_GB2312" w:cs="仿宋_GB2312" w:eastAsia="仿宋_GB2312"/>
                <w:sz w:val="21"/>
              </w:rPr>
              <w:t>3</w:t>
            </w:r>
            <w:r>
              <w:rPr>
                <w:rFonts w:ascii="仿宋_GB2312" w:hAnsi="仿宋_GB2312" w:cs="仿宋_GB2312" w:eastAsia="仿宋_GB2312"/>
                <w:sz w:val="21"/>
              </w:rPr>
              <w:t>0，晚餐21:</w:t>
            </w:r>
            <w:r>
              <w:rPr>
                <w:rFonts w:ascii="仿宋_GB2312" w:hAnsi="仿宋_GB2312" w:cs="仿宋_GB2312" w:eastAsia="仿宋_GB2312"/>
                <w:sz w:val="21"/>
              </w:rPr>
              <w:t>3</w:t>
            </w:r>
            <w:r>
              <w:rPr>
                <w:rFonts w:ascii="仿宋_GB2312" w:hAnsi="仿宋_GB2312" w:cs="仿宋_GB2312" w:eastAsia="仿宋_GB2312"/>
                <w:sz w:val="21"/>
              </w:rPr>
              <w:t>0至2</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0</w:t>
            </w:r>
            <w:r>
              <w:rPr>
                <w:rFonts w:ascii="仿宋_GB2312" w:hAnsi="仿宋_GB2312" w:cs="仿宋_GB2312" w:eastAsia="仿宋_GB2312"/>
                <w:sz w:val="21"/>
              </w:rPr>
              <w:t>0四餐</w:t>
            </w:r>
            <w:r>
              <w:rPr>
                <w:rFonts w:ascii="仿宋_GB2312" w:hAnsi="仿宋_GB2312" w:cs="仿宋_GB2312" w:eastAsia="仿宋_GB2312"/>
                <w:sz w:val="21"/>
              </w:rPr>
              <w:t>（具体供餐时间以学校作息为准）</w:t>
            </w:r>
            <w:r>
              <w:rPr>
                <w:rFonts w:ascii="仿宋_GB2312" w:hAnsi="仿宋_GB2312" w:cs="仿宋_GB2312" w:eastAsia="仿宋_GB2312"/>
                <w:sz w:val="21"/>
              </w:rPr>
              <w:t>。如遇特殊情况或节假日需供餐，严格按照学校临时通知调整供餐时间，保障师生全天候就餐需求，具体情况根据学校实际安排确定。</w:t>
            </w:r>
          </w:p>
          <w:p>
            <w:pPr>
              <w:pStyle w:val="null3"/>
              <w:jc w:val="left"/>
            </w:pPr>
            <w:r>
              <w:rPr>
                <w:rFonts w:ascii="仿宋_GB2312" w:hAnsi="仿宋_GB2312" w:cs="仿宋_GB2312" w:eastAsia="仿宋_GB2312"/>
                <w:sz w:val="21"/>
              </w:rPr>
              <w:t>2.菜品制作执行标准</w:t>
            </w:r>
          </w:p>
          <w:p>
            <w:pPr>
              <w:pStyle w:val="null3"/>
              <w:ind w:firstLine="560"/>
              <w:jc w:val="left"/>
            </w:pPr>
            <w:r>
              <w:rPr>
                <w:rFonts w:ascii="仿宋_GB2312" w:hAnsi="仿宋_GB2312" w:cs="仿宋_GB2312" w:eastAsia="仿宋_GB2312"/>
                <w:sz w:val="21"/>
              </w:rPr>
              <w:t>全部食材、菜品品类、营养搭配、餐食品类标准由采购人统一确定；派驻人员仅负责现场加工制作，不得私自更改菜品、增减品类、替换食材。</w:t>
            </w:r>
          </w:p>
          <w:p>
            <w:pPr>
              <w:pStyle w:val="null3"/>
              <w:jc w:val="left"/>
            </w:pPr>
            <w:r>
              <w:rPr>
                <w:rFonts w:ascii="仿宋_GB2312" w:hAnsi="仿宋_GB2312" w:cs="仿宋_GB2312" w:eastAsia="仿宋_GB2312"/>
                <w:sz w:val="21"/>
              </w:rPr>
              <w:t>3.食谱管理</w:t>
            </w:r>
          </w:p>
          <w:p>
            <w:pPr>
              <w:pStyle w:val="null3"/>
              <w:ind w:firstLine="560"/>
              <w:jc w:val="left"/>
            </w:pPr>
            <w:r>
              <w:rPr>
                <w:rFonts w:ascii="仿宋_GB2312" w:hAnsi="仿宋_GB2312" w:cs="仿宋_GB2312" w:eastAsia="仿宋_GB2312"/>
                <w:sz w:val="21"/>
              </w:rPr>
              <w:t>每周五由行政总厨、厨师协助学校膳食中心拟定下周食谱，派驻人员仅可根据现场实际操作情况向采购人提交优化建议，无食谱审核、制定、调整权限，所有餐食必须严格按照采购人审定食谱加工。</w:t>
            </w:r>
          </w:p>
          <w:p>
            <w:pPr>
              <w:pStyle w:val="null3"/>
              <w:jc w:val="left"/>
            </w:pPr>
            <w:r>
              <w:rPr>
                <w:rFonts w:ascii="仿宋_GB2312" w:hAnsi="仿宋_GB2312" w:cs="仿宋_GB2312" w:eastAsia="仿宋_GB2312"/>
                <w:sz w:val="21"/>
              </w:rPr>
              <w:t>4.服务要求</w:t>
            </w:r>
          </w:p>
          <w:p>
            <w:pPr>
              <w:pStyle w:val="null3"/>
              <w:ind w:firstLine="560"/>
              <w:jc w:val="left"/>
            </w:pPr>
            <w:r>
              <w:rPr>
                <w:rFonts w:ascii="仿宋_GB2312" w:hAnsi="仿宋_GB2312" w:cs="仿宋_GB2312" w:eastAsia="仿宋_GB2312"/>
                <w:sz w:val="21"/>
              </w:rPr>
              <w:t>根据《陕西省中小学、幼儿园集中用餐管理办法</w:t>
            </w:r>
            <w:r>
              <w:rPr>
                <w:rFonts w:ascii="仿宋_GB2312" w:hAnsi="仿宋_GB2312" w:cs="仿宋_GB2312" w:eastAsia="仿宋_GB2312"/>
                <w:sz w:val="21"/>
              </w:rPr>
              <w:t>(试行)》要求，遵循食品安全、营养可口的原则。派驻人员须全程服从采购人统一管理，完成以下全部现场工作：</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1）配合采购人共同完成食材现场验收、入库，协助采购人完成食材质量判定、采购、定价等相关工作；</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2）完成食材清洗、粗加工、精细切配、烹饪制作；</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3）严格按照采购人食谱保证正常出餐；</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4）配合采购人食品安全员完成食品留样相关工作；</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5）餐具回收、清洗、高温消杀、分类存放；</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6）操作间、就餐大厅、通道、库房日常清扫保洁及消杀；</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7）食堂生活垃圾、厨余垃圾分类处理、清运辅助 ；</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8）服从采购人安排开展岗前、日常食品安全、操作规范培训；食堂管理单位负责人员健康管理、背景审查；</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9）食堂管理单位负责派驻人员工资发放、投保相应保险；派驻人员劳动关系归属食堂管理单位，采购人有权监督派驻人员现场服务情况，并对食堂管理单位开展服务质量履约考核。食堂管理单位全程不参与食材采购、不接触、不代收校园餐资金；</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10)根据全校</w:t>
            </w:r>
            <w:r>
              <w:rPr>
                <w:rFonts w:ascii="仿宋_GB2312" w:hAnsi="仿宋_GB2312" w:cs="仿宋_GB2312" w:eastAsia="仿宋_GB2312"/>
                <w:sz w:val="21"/>
              </w:rPr>
              <w:t>3500名左右</w:t>
            </w:r>
            <w:r>
              <w:rPr>
                <w:rFonts w:ascii="仿宋_GB2312" w:hAnsi="仿宋_GB2312" w:cs="仿宋_GB2312" w:eastAsia="仿宋_GB2312"/>
                <w:sz w:val="21"/>
              </w:rPr>
              <w:t>师生就餐规模，食堂管理单位须足额派驻对应岗位人员，不得缺岗、少岗、空岗；就餐高峰期、季节变化、节假日供餐缺口，采购人有权要求食堂管理单位增派临时人员，满足服务需求，食堂管理单位须无条件按时补充到位；</w:t>
            </w:r>
          </w:p>
          <w:p>
            <w:pPr>
              <w:pStyle w:val="null3"/>
              <w:jc w:val="left"/>
            </w:pPr>
            <w:r>
              <w:rPr>
                <w:rFonts w:ascii="仿宋_GB2312" w:hAnsi="仿宋_GB2312" w:cs="仿宋_GB2312" w:eastAsia="仿宋_GB2312"/>
                <w:sz w:val="21"/>
              </w:rPr>
              <w:t>(11)食堂的收支按照《汉中市中小学幼儿园膳食经费管理细则(试行)》(汉教发〔2025〕115号)执行。</w:t>
            </w:r>
          </w:p>
          <w:p>
            <w:pPr>
              <w:pStyle w:val="null3"/>
              <w:jc w:val="left"/>
            </w:pPr>
            <w:r>
              <w:rPr>
                <w:rFonts w:ascii="仿宋_GB2312" w:hAnsi="仿宋_GB2312" w:cs="仿宋_GB2312" w:eastAsia="仿宋_GB2312"/>
                <w:sz w:val="21"/>
              </w:rPr>
              <w:t>5.岗位配置</w:t>
            </w:r>
          </w:p>
          <w:p>
            <w:pPr>
              <w:pStyle w:val="null3"/>
              <w:ind w:firstLine="560"/>
              <w:jc w:val="left"/>
            </w:pPr>
            <w:r>
              <w:rPr>
                <w:rFonts w:ascii="仿宋_GB2312" w:hAnsi="仿宋_GB2312" w:cs="仿宋_GB2312" w:eastAsia="仿宋_GB2312"/>
                <w:sz w:val="21"/>
              </w:rPr>
              <w:t>行政总厨、红白案厨师、糕点师、切配工、洗消工、勤杂工、</w:t>
            </w:r>
            <w:r>
              <w:rPr>
                <w:rFonts w:ascii="仿宋_GB2312" w:hAnsi="仿宋_GB2312" w:cs="仿宋_GB2312" w:eastAsia="仿宋_GB2312"/>
                <w:sz w:val="21"/>
              </w:rPr>
              <w:t>保洁、</w:t>
            </w:r>
            <w:r>
              <w:rPr>
                <w:rFonts w:ascii="仿宋_GB2312" w:hAnsi="仿宋_GB2312" w:cs="仿宋_GB2312" w:eastAsia="仿宋_GB2312"/>
                <w:sz w:val="21"/>
              </w:rPr>
              <w:t>文员等工作人员，根据食堂运营实际需求自主合理配置，确保各岗位分工明确、高效履职。</w:t>
            </w:r>
          </w:p>
          <w:p>
            <w:pPr>
              <w:pStyle w:val="null3"/>
              <w:jc w:val="left"/>
            </w:pPr>
            <w:r>
              <w:rPr>
                <w:rFonts w:ascii="仿宋_GB2312" w:hAnsi="仿宋_GB2312" w:cs="仿宋_GB2312" w:eastAsia="仿宋_GB2312"/>
                <w:sz w:val="21"/>
              </w:rPr>
              <w:t>6.食堂管理单位核心职责</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劳动关系管理职责：负责所有派驻人员招聘、背景审查、劳动合同签订、投保相应保险、按月足额发放工资、派驻人员的人身安全，承担全部劳动关系、劳务纠纷、诉讼等法律责任；采购人仅负责现场用工管理，不承担任何用人单位法定责任。采购人有权要求食堂管理单位对不合格、违规人员进行替换；保障寒暑假人员稳定，开学前足额到岗，不得因人员流失影响食堂正常供餐。</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食品安全配合职责：督促派驻人员遵守《食品安全法》《学校食堂和学生集体用餐卫生管理规定》，严格按照采购人食材标准、食谱、操作规范完成加工；配合采购人每日食品安全自查，若因派驻人员操作违规引发食品安全隐患、事故，全部用工与赔偿责任由食堂管理单位承担。</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3）卫生配合职责：采购人监督派驻人员完成食堂日常清洁打扫、垃圾分类及三防设施的检查，卫生要求按“校园餐”卫生标准执行。</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4）耗材及设备配合职责：采购人监督派驻人员节约食材、规范使用学校厨具设备，设备故障第一时间向采购人管理人员报备；人为损坏学校资产，由食堂管理单位向采购人照价赔偿。</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5）服务保障职责：严格按照采购人审定食谱、菜品标准执行，保障菜品质量；师生就餐投诉由采购人牵头处置，食堂管理单位配合立即整改。</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6）应急处置职责：遇食品安全突发事件、设备故障、就餐高峰期、考试集训等情况，采购人可直接指令增派人员，食堂管理单位无条件配合应急供餐。</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7）就餐管理：派驻人员在食堂就餐须和师生同价同餐，足额缴纳餐费，严禁侵占师生膳食利益。</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8）证件保障：所有派驻人员进场前必须提供有效餐饮健康证，证件过期立即更换，未持证人员禁止上岗。</w:t>
            </w:r>
          </w:p>
          <w:p>
            <w:pPr>
              <w:pStyle w:val="null3"/>
              <w:jc w:val="left"/>
            </w:pPr>
            <w:r>
              <w:rPr>
                <w:rFonts w:ascii="仿宋_GB2312" w:hAnsi="仿宋_GB2312" w:cs="仿宋_GB2312" w:eastAsia="仿宋_GB2312"/>
                <w:sz w:val="21"/>
              </w:rPr>
              <w:t>7.费用包含范围</w:t>
            </w:r>
          </w:p>
          <w:p>
            <w:pPr>
              <w:pStyle w:val="null3"/>
              <w:ind w:firstLine="560"/>
              <w:jc w:val="left"/>
            </w:pPr>
            <w:r>
              <w:rPr>
                <w:rFonts w:ascii="仿宋_GB2312" w:hAnsi="仿宋_GB2312" w:cs="仿宋_GB2312" w:eastAsia="仿宋_GB2312"/>
                <w:sz w:val="21"/>
              </w:rPr>
              <w:t>本项目</w:t>
            </w:r>
            <w:r>
              <w:rPr>
                <w:rFonts w:ascii="仿宋_GB2312" w:hAnsi="仿宋_GB2312" w:cs="仿宋_GB2312" w:eastAsia="仿宋_GB2312"/>
                <w:sz w:val="21"/>
              </w:rPr>
              <w:t>管理费</w:t>
            </w:r>
            <w:r>
              <w:rPr>
                <w:rFonts w:ascii="仿宋_GB2312" w:hAnsi="仿宋_GB2312" w:cs="仿宋_GB2312" w:eastAsia="仿宋_GB2312"/>
                <w:sz w:val="21"/>
              </w:rPr>
              <w:t>包含不限于：派驻人员基本工资、保险、绩效、加班费、福利、用工风险储备金、管理费</w:t>
            </w:r>
            <w:r>
              <w:rPr>
                <w:rFonts w:ascii="仿宋_GB2312" w:hAnsi="仿宋_GB2312" w:cs="仿宋_GB2312" w:eastAsia="仿宋_GB2312"/>
                <w:sz w:val="21"/>
              </w:rPr>
              <w:t>、采购代理费</w:t>
            </w:r>
            <w:r>
              <w:rPr>
                <w:rFonts w:ascii="仿宋_GB2312" w:hAnsi="仿宋_GB2312" w:cs="仿宋_GB2312" w:eastAsia="仿宋_GB2312"/>
                <w:sz w:val="21"/>
              </w:rPr>
              <w:t>及税金等全部费用。</w:t>
            </w:r>
          </w:p>
          <w:p>
            <w:pPr>
              <w:pStyle w:val="null3"/>
              <w:ind w:firstLine="560"/>
              <w:jc w:val="left"/>
            </w:pPr>
            <w:r>
              <w:rPr>
                <w:rFonts w:ascii="仿宋_GB2312" w:hAnsi="仿宋_GB2312" w:cs="仿宋_GB2312" w:eastAsia="仿宋_GB2312"/>
                <w:sz w:val="21"/>
              </w:rPr>
              <w:t>管理费</w:t>
            </w:r>
            <w:r>
              <w:rPr>
                <w:rFonts w:ascii="仿宋_GB2312" w:hAnsi="仿宋_GB2312" w:cs="仿宋_GB2312" w:eastAsia="仿宋_GB2312"/>
                <w:sz w:val="21"/>
              </w:rPr>
              <w:t>用按周核对在岗派驻人员数量、按月据实结算，每月核算完成后，从食堂膳食专户营业额中支付。</w:t>
            </w:r>
          </w:p>
          <w:p>
            <w:pPr>
              <w:pStyle w:val="null3"/>
              <w:ind w:firstLine="560"/>
              <w:jc w:val="left"/>
            </w:pPr>
            <w:r>
              <w:rPr>
                <w:rFonts w:ascii="仿宋_GB2312" w:hAnsi="仿宋_GB2312" w:cs="仿宋_GB2312" w:eastAsia="仿宋_GB2312"/>
                <w:sz w:val="21"/>
              </w:rPr>
              <w:t>结算前置要求：食堂管理单位开具增值税发票，采购人审核无误后支付对应费用。</w:t>
            </w:r>
          </w:p>
          <w:p>
            <w:pPr>
              <w:pStyle w:val="null3"/>
              <w:numPr>
                <w:ilvl w:val="0"/>
                <w:numId w:val="1"/>
              </w:numPr>
              <w:jc w:val="left"/>
            </w:pPr>
            <w:r>
              <w:rPr>
                <w:rFonts w:ascii="仿宋_GB2312" w:hAnsi="仿宋_GB2312" w:cs="仿宋_GB2312" w:eastAsia="仿宋_GB2312"/>
                <w:sz w:val="21"/>
              </w:rPr>
              <w:t>费用支出管理：伙食费中用于食堂管理费用不超过</w:t>
            </w:r>
            <w:r>
              <w:rPr>
                <w:rFonts w:ascii="仿宋_GB2312" w:hAnsi="仿宋_GB2312" w:cs="仿宋_GB2312" w:eastAsia="仿宋_GB2312"/>
                <w:sz w:val="21"/>
              </w:rPr>
              <w:t>总支出</w:t>
            </w:r>
            <w:r>
              <w:rPr>
                <w:rFonts w:ascii="仿宋_GB2312" w:hAnsi="仿宋_GB2312" w:cs="仿宋_GB2312" w:eastAsia="仿宋_GB2312"/>
                <w:sz w:val="21"/>
              </w:rPr>
              <w:t>30</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8.1报价方式：投标人以</w:t>
            </w:r>
            <w:r>
              <w:rPr>
                <w:rFonts w:ascii="仿宋_GB2312" w:hAnsi="仿宋_GB2312" w:cs="仿宋_GB2312" w:eastAsia="仿宋_GB2312"/>
                <w:sz w:val="21"/>
              </w:rPr>
              <w:t>下浮率</w:t>
            </w:r>
            <w:r>
              <w:rPr>
                <w:rFonts w:ascii="仿宋_GB2312" w:hAnsi="仿宋_GB2312" w:cs="仿宋_GB2312" w:eastAsia="仿宋_GB2312"/>
                <w:sz w:val="21"/>
              </w:rPr>
              <w:t>（百分比）形式进行报价。</w:t>
            </w:r>
          </w:p>
          <w:p>
            <w:pPr>
              <w:pStyle w:val="null3"/>
              <w:jc w:val="left"/>
            </w:pPr>
            <w:r>
              <w:rPr>
                <w:rFonts w:ascii="仿宋_GB2312" w:hAnsi="仿宋_GB2312" w:cs="仿宋_GB2312" w:eastAsia="仿宋_GB2312"/>
                <w:sz w:val="21"/>
              </w:rPr>
              <w:t>8.2.费用结算：实际结算费用</w:t>
            </w:r>
            <w:r>
              <w:rPr>
                <w:rFonts w:ascii="仿宋_GB2312" w:hAnsi="仿宋_GB2312" w:cs="仿宋_GB2312" w:eastAsia="仿宋_GB2312"/>
                <w:sz w:val="21"/>
              </w:rPr>
              <w:t>=</w:t>
            </w:r>
            <w:r>
              <w:rPr>
                <w:rFonts w:ascii="仿宋_GB2312" w:hAnsi="仿宋_GB2312" w:cs="仿宋_GB2312" w:eastAsia="仿宋_GB2312"/>
                <w:sz w:val="21"/>
              </w:rPr>
              <w:t>食堂当月经营收入的</w:t>
            </w:r>
            <w:r>
              <w:rPr>
                <w:rFonts w:ascii="仿宋_GB2312" w:hAnsi="仿宋_GB2312" w:cs="仿宋_GB2312" w:eastAsia="仿宋_GB2312"/>
                <w:sz w:val="21"/>
              </w:rPr>
              <w:t>30%×（1</w:t>
            </w:r>
            <w:r>
              <w:rPr>
                <w:rFonts w:ascii="仿宋_GB2312" w:hAnsi="仿宋_GB2312" w:cs="仿宋_GB2312" w:eastAsia="仿宋_GB2312"/>
                <w:sz w:val="21"/>
              </w:rPr>
              <w:t>-</w:t>
            </w:r>
            <w:r>
              <w:rPr>
                <w:rFonts w:ascii="仿宋_GB2312" w:hAnsi="仿宋_GB2312" w:cs="仿宋_GB2312" w:eastAsia="仿宋_GB2312"/>
                <w:sz w:val="21"/>
              </w:rPr>
              <w:t>成交下浮率）</w:t>
            </w:r>
            <w:r>
              <w:rPr>
                <w:rFonts w:ascii="仿宋_GB2312" w:hAnsi="仿宋_GB2312" w:cs="仿宋_GB2312" w:eastAsia="仿宋_GB2312"/>
                <w:sz w:val="21"/>
              </w:rPr>
              <w:t xml:space="preserve"> </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8.3 每月末由中标（成交）供应商提供食堂聘用人员名单及岗位工资、保险明细，经</w:t>
            </w:r>
            <w:r>
              <w:rPr>
                <w:rFonts w:ascii="仿宋_GB2312" w:hAnsi="仿宋_GB2312" w:cs="仿宋_GB2312" w:eastAsia="仿宋_GB2312"/>
                <w:sz w:val="21"/>
              </w:rPr>
              <w:t>采购人</w:t>
            </w:r>
            <w:r>
              <w:rPr>
                <w:rFonts w:ascii="仿宋_GB2312" w:hAnsi="仿宋_GB2312" w:cs="仿宋_GB2312" w:eastAsia="仿宋_GB2312"/>
                <w:sz w:val="21"/>
              </w:rPr>
              <w:t>审核后，于次月支付给中标（成交）供应商，开具发票的税费由中标（成交）供应商承担。中标（成交）供应商在管理的过程中产生的一切费用，由中标（成交）供应商承担。</w:t>
            </w:r>
          </w:p>
          <w:p>
            <w:pPr>
              <w:pStyle w:val="null3"/>
              <w:jc w:val="left"/>
            </w:pPr>
            <w:r>
              <w:rPr>
                <w:rFonts w:ascii="仿宋_GB2312" w:hAnsi="仿宋_GB2312" w:cs="仿宋_GB2312" w:eastAsia="仿宋_GB2312"/>
                <w:sz w:val="21"/>
              </w:rPr>
              <w:t>9.报价要求</w:t>
            </w:r>
          </w:p>
          <w:p>
            <w:pPr>
              <w:pStyle w:val="null3"/>
            </w:pPr>
            <w:r>
              <w:rPr>
                <w:rFonts w:ascii="仿宋_GB2312" w:hAnsi="仿宋_GB2312" w:cs="仿宋_GB2312" w:eastAsia="仿宋_GB2312"/>
                <w:sz w:val="21"/>
              </w:rPr>
              <w:t>本项目报价为固定总价包干报价，投标人报价须综合包含派驻人员基本工资、保险、绩效、加班费、福利、用工风险储备金、管理费</w:t>
            </w:r>
            <w:r>
              <w:rPr>
                <w:rFonts w:ascii="仿宋_GB2312" w:hAnsi="仿宋_GB2312" w:cs="仿宋_GB2312" w:eastAsia="仿宋_GB2312"/>
                <w:sz w:val="21"/>
              </w:rPr>
              <w:t>、采购代理费</w:t>
            </w:r>
            <w:r>
              <w:rPr>
                <w:rFonts w:ascii="仿宋_GB2312" w:hAnsi="仿宋_GB2312" w:cs="仿宋_GB2312" w:eastAsia="仿宋_GB2312"/>
                <w:sz w:val="21"/>
              </w:rPr>
              <w:t>及税金等全部费用。服务期内，采购人不再支付任何额外费用，如遇国家政策调整或不可抗拒因素使合同执行困难时，双方可协商解决。</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（1）服务方按项目服务要求及特性，自行组织实施与管理，建立以负责人为核心的履行合同所必需人员团队，相关人员经过严格培训，有相关工作经验，能够胜任项目工作，保证项目顺利实施。 （2）服务方应对厨房工作人员足额配置，以保证餐厅正常运行。 （3）服务方所有员工由服务方自行招聘、使用和管理，与采购人没有劳动、劳务关系。服务方应招聘具有较高政治素质和烹饪技术的员工；合同期间，服务方及其工作人员一切安全责任及损失由服务方自行负责，采购人概不承担。 （4）所有员工上岗前必须通过卫生部门指定的医院或防疫站的体检，领取饮食行业健康证。无健康合格证者，不得在食堂工作。运营期间，所有员工须定期体检，费用由服务方承担。 （5）服务方应安排身心健康、品行端正的人员从事餐饮工作。服务方依法与员工建立劳动关系或劳务关系以及社会保险关系。服务方人员工资、假期、社保等均与采购人无关，若因前述关系发生纠纷的，由服务方承担所有责任。 （6）服务方对所聘人员进行培训和全面管理，负责员工的安全以及操作流程中的安全。认真做好食品卫生安全、社会治安、消防安全用工等方面的工作，确保安全。服务方在服务期间须安全、合规操作，因服务方人员自身失误或操作不当等服务方原因造成的安全事故由服务方负责承担全部责任，或食物中毒事件，依据相关法律法规处置，导致采购人承担责任的，采购人有权向服务方追偿。</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按照磋商文件要求执行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现行的国家标准或国家行政部门颁布的法律法规、规章制度等，是项目验收的重要依据，采购人单位根据有关规范、规定及项目要求对服务方配菜、营养搭配、服务水平及食品卫生、环境卫生安全等方面进行监督或检查，服务方须接受采购人的各类监督或检查；若验收不通过或服务质量不符合采购要求，服务方应在一定期限内以采购人要求的标准进行整改或进一步完善，并再次进行考核或检查；若服务方在采购人要求的期限内未整改达到采购人要求，发生三次以上的，采购人有权在通知服务方后单方解除本合同，由此产生的一切责任和费用均由服务方承担，具体按照合同相关条款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进度款，按月结算，学校每月汇总账目核对无误，投标人开具发票后，，达到付款条件起60个工作日内，支付合同总金额的8.33%</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进度款，按月结算，学校每月汇总账目核对无误，投标人开具发票后，，达到付款条件起60个工作日内，支付合同总金额的8.33%</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进度款，按月结算，学校每月汇总账目核对无误，投标人开具发票后，，达到付款条件起60个工作日内，支付合同总金额的8.33%</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进度款，按月结算，学校每月汇总账目核对无误，投标人开具发票后，，达到付款条件起60个工作日内，支付合同总金额的8.33%</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进度款，按月结算，学校每月汇总账目核对无误，投标人开具发票后，，达到付款条件起60个工作日内，支付合同总金额的8.33%</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进度款，按月结算，学校每月汇总账目核对无误，投标人开具发票后，，达到付款条件起60个工作日内，支付合同总金额的8.33%</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进度款，按月结算，学校每月汇总账目核对无误，投标人开具发票后，，达到付款条件起60个工作日内，支付合同总金额的8.33%</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进度款，按月结算，学校每月汇总账目核对无误，投标人开具发票后，，达到付款条件起60个工作日内，支付合同总金额的8.33%</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进度款，按月结算，学校每月汇总账目核对无误，投标人开具发票后，，达到付款条件起60个工作日内，支付合同总金额的8.33%</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进度款，按月结算，学校每月汇总账目核对无误，投标人开具发票后，，达到付款条件起60个工作日内，支付合同总金额的8.33%</w:t>
      </w:r>
    </w:p>
    <w:p>
      <w:pPr>
        <w:pStyle w:val="null3"/>
        <w:ind w:firstLine="1200"/>
      </w:pPr>
      <w:r>
        <w:rPr>
          <w:rFonts w:ascii="仿宋_GB2312" w:hAnsi="仿宋_GB2312" w:cs="仿宋_GB2312" w:eastAsia="仿宋_GB2312"/>
        </w:rPr>
        <w:t>11、</w:t>
      </w:r>
      <w:r>
        <w:rPr>
          <w:rFonts w:ascii="仿宋_GB2312" w:hAnsi="仿宋_GB2312" w:cs="仿宋_GB2312" w:eastAsia="仿宋_GB2312"/>
        </w:rPr>
        <w:t>进度款，按月结算，学校每月汇总账目核对无误，投标人开具发票后，，达到付款条件起60个工作日内，支付合同总金额的8.33%</w:t>
      </w:r>
    </w:p>
    <w:p>
      <w:pPr>
        <w:pStyle w:val="null3"/>
        <w:ind w:firstLine="1200"/>
      </w:pPr>
      <w:r>
        <w:rPr>
          <w:rFonts w:ascii="仿宋_GB2312" w:hAnsi="仿宋_GB2312" w:cs="仿宋_GB2312" w:eastAsia="仿宋_GB2312"/>
        </w:rPr>
        <w:t>12、</w:t>
      </w:r>
      <w:r>
        <w:rPr>
          <w:rFonts w:ascii="仿宋_GB2312" w:hAnsi="仿宋_GB2312" w:cs="仿宋_GB2312" w:eastAsia="仿宋_GB2312"/>
        </w:rPr>
        <w:t>进度款，按月结算，学校每月汇总账目核对无误，投标人开具发票后，，达到付款条件起60个工作日内，支付合同总金额的8.37%</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甲乙双方友好协商解决，解决未果的提交甲方所在地仲裁委员会。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成交供应商在领取成交通知书前向代理机构提交纸质版响应文件以便于存档，响应文件正本1份，副本2份，电子版文件2份（以U盘为载体，电子版内容为签字盖章扫描后的PDF版本响应文件）。纸质响应文件均须A4纸打印，分别各自装订成册。2、本系统付款周期字段仅支持填写工作日，本项目实际付款期限按照招标文件及合同约定执行：达到付款条件后60自然日内支付，系统填写工作日仅为系统表单录入需要，不作为履约付款依据。</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供应商为具有独立承担民事责任能力的法人或其他组织或自然人，并出具合法有效的营业执照或事业法人证书等国家规定的相关证明，自然人参与的提供其身份证明;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授权代表身份证明</w:t>
            </w:r>
          </w:p>
        </w:tc>
        <w:tc>
          <w:tcPr>
            <w:tcW w:type="dxa" w:w="3322"/>
          </w:tcPr>
          <w:p>
            <w:pPr>
              <w:pStyle w:val="null3"/>
            </w:pPr>
            <w:r>
              <w:rPr>
                <w:rFonts w:ascii="仿宋_GB2312" w:hAnsi="仿宋_GB2312" w:cs="仿宋_GB2312" w:eastAsia="仿宋_GB2312"/>
              </w:rPr>
              <w:t>法定代表人直接参加投标的，须出具法定代表人身份证明(附法定代表人身份证复印件);法定代表人授权代表参加投标的，须出具法定代表人身份证明及法定代表人授权书(附法定代表人身份证复印件及被授权人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供应商需提供有效期内的《劳务派遣经营许可证》；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不接受联合体投标</w:t>
            </w:r>
          </w:p>
        </w:tc>
        <w:tc>
          <w:tcPr>
            <w:tcW w:type="dxa" w:w="3322"/>
          </w:tcPr>
          <w:p>
            <w:pPr>
              <w:pStyle w:val="null3"/>
            </w:pPr>
            <w:r>
              <w:rPr>
                <w:rFonts w:ascii="仿宋_GB2312" w:hAnsi="仿宋_GB2312" w:cs="仿宋_GB2312" w:eastAsia="仿宋_GB2312"/>
              </w:rPr>
              <w:t>供应商须提供非联合体投标承诺书；</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供应商名称与营业执照、资质证书一致</w:t>
            </w:r>
          </w:p>
        </w:tc>
        <w:tc>
          <w:tcPr>
            <w:tcW w:type="dxa" w:w="3322"/>
          </w:tcPr>
          <w:p>
            <w:pPr>
              <w:pStyle w:val="null3"/>
            </w:pPr>
            <w:r>
              <w:rPr>
                <w:rFonts w:ascii="仿宋_GB2312" w:hAnsi="仿宋_GB2312" w:cs="仿宋_GB2312" w:eastAsia="仿宋_GB2312"/>
              </w:rPr>
              <w:t>在评审过程中，磋商小组认为供应商名称与营业执照、资质证书不一致，磋商小组应当将其投标文件作为无效处理。</w:t>
            </w:r>
          </w:p>
        </w:tc>
        <w:tc>
          <w:tcPr>
            <w:tcW w:type="dxa" w:w="1661"/>
          </w:tcPr>
          <w:p>
            <w:pPr>
              <w:pStyle w:val="null3"/>
            </w:pPr>
            <w:r>
              <w:rPr>
                <w:rFonts w:ascii="仿宋_GB2312" w:hAnsi="仿宋_GB2312" w:cs="仿宋_GB2312" w:eastAsia="仿宋_GB2312"/>
              </w:rPr>
              <w:t>响应文件封面 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响应文件的语言、计量单位、报价货币是否满足采购文件要求；</w:t>
            </w:r>
          </w:p>
        </w:tc>
        <w:tc>
          <w:tcPr>
            <w:tcW w:type="dxa" w:w="3322"/>
          </w:tcPr>
          <w:p>
            <w:pPr>
              <w:pStyle w:val="null3"/>
            </w:pPr>
            <w:r>
              <w:rPr>
                <w:rFonts w:ascii="仿宋_GB2312" w:hAnsi="仿宋_GB2312" w:cs="仿宋_GB2312" w:eastAsia="仿宋_GB2312"/>
              </w:rPr>
              <w:t>在评审过程中，磋商小组认为响应文件的语言、计量单位、报价货币不满足采购文件要求，磋商小组应当将其响应文件作为无效处理。</w:t>
            </w:r>
          </w:p>
        </w:tc>
        <w:tc>
          <w:tcPr>
            <w:tcW w:type="dxa" w:w="1661"/>
          </w:tcPr>
          <w:p>
            <w:pPr>
              <w:pStyle w:val="null3"/>
            </w:pPr>
            <w:r>
              <w:rPr>
                <w:rFonts w:ascii="仿宋_GB2312" w:hAnsi="仿宋_GB2312" w:cs="仿宋_GB2312" w:eastAsia="仿宋_GB2312"/>
              </w:rPr>
              <w:t>标的清单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磋商有效期是否达到采购文件要求；</w:t>
            </w:r>
          </w:p>
        </w:tc>
        <w:tc>
          <w:tcPr>
            <w:tcW w:type="dxa" w:w="3322"/>
          </w:tcPr>
          <w:p>
            <w:pPr>
              <w:pStyle w:val="null3"/>
            </w:pPr>
            <w:r>
              <w:rPr>
                <w:rFonts w:ascii="仿宋_GB2312" w:hAnsi="仿宋_GB2312" w:cs="仿宋_GB2312" w:eastAsia="仿宋_GB2312"/>
              </w:rPr>
              <w:t>磋商有效期达不到采购文件要求，磋商小组应当将其响应文件作为无效处理。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是否符合法律、法规和采购文件中规定的其他实质性要求。</w:t>
            </w:r>
          </w:p>
        </w:tc>
        <w:tc>
          <w:tcPr>
            <w:tcW w:type="dxa" w:w="3322"/>
          </w:tcPr>
          <w:p>
            <w:pPr>
              <w:pStyle w:val="null3"/>
            </w:pPr>
            <w:r>
              <w:rPr>
                <w:rFonts w:ascii="仿宋_GB2312" w:hAnsi="仿宋_GB2312" w:cs="仿宋_GB2312" w:eastAsia="仿宋_GB2312"/>
              </w:rPr>
              <w:t>在评审过程中，磋商小组认为响应文件不符合法律、法规和采购文件中规定的其他实质性要求，磋商小组应当将其响应文件作为无效处理。</w:t>
            </w:r>
          </w:p>
        </w:tc>
        <w:tc>
          <w:tcPr>
            <w:tcW w:type="dxa" w:w="1661"/>
          </w:tcPr>
          <w:p>
            <w:pPr>
              <w:pStyle w:val="null3"/>
            </w:pPr>
            <w:r>
              <w:rPr>
                <w:rFonts w:ascii="仿宋_GB2312" w:hAnsi="仿宋_GB2312" w:cs="仿宋_GB2312" w:eastAsia="仿宋_GB2312"/>
              </w:rPr>
              <w:t>响应文件封面 供应商应提交的相关资格证明材料.docx 中小企业声明函 残疾人福利性单位声明函 商务应答表 服务方案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响应文件的签署、盖章及格式</w:t>
            </w:r>
          </w:p>
        </w:tc>
        <w:tc>
          <w:tcPr>
            <w:tcW w:type="dxa" w:w="3322"/>
          </w:tcPr>
          <w:p>
            <w:pPr>
              <w:pStyle w:val="null3"/>
            </w:pPr>
            <w:r>
              <w:rPr>
                <w:rFonts w:ascii="仿宋_GB2312" w:hAnsi="仿宋_GB2312" w:cs="仿宋_GB2312" w:eastAsia="仿宋_GB2312"/>
              </w:rPr>
              <w:t>满足采购文件中响应文件的签署、盖章及格式要求</w:t>
            </w:r>
          </w:p>
        </w:tc>
        <w:tc>
          <w:tcPr>
            <w:tcW w:type="dxa" w:w="1661"/>
          </w:tcPr>
          <w:p>
            <w:pPr>
              <w:pStyle w:val="null3"/>
            </w:pPr>
            <w:r>
              <w:rPr>
                <w:rFonts w:ascii="仿宋_GB2312" w:hAnsi="仿宋_GB2312" w:cs="仿宋_GB2312" w:eastAsia="仿宋_GB2312"/>
              </w:rPr>
              <w:t>响应文件封面 供应商应提交的相关资格证明材料.docx 中小企业声明函 残疾人福利性单位声明函 商务应答表 服务方案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响应文件内容齐全、无遗漏</w:t>
            </w:r>
          </w:p>
        </w:tc>
        <w:tc>
          <w:tcPr>
            <w:tcW w:type="dxa" w:w="1661"/>
          </w:tcPr>
          <w:p>
            <w:pPr>
              <w:pStyle w:val="null3"/>
            </w:pPr>
            <w:r>
              <w:rPr>
                <w:rFonts w:ascii="仿宋_GB2312" w:hAnsi="仿宋_GB2312" w:cs="仿宋_GB2312" w:eastAsia="仿宋_GB2312"/>
              </w:rPr>
              <w:t>响应文件封面 供应商应提交的相关资格证明材料.docx 中小企业声明函 残疾人福利性单位声明函 商务应答表 服务方案 服务内容及服务要求应答表 标的清单 报价表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供应商提供完整详细的总体服务方案，方案内容包括但不限于： 1、服务计划；2、供餐方案；3、食堂日常管理；4、食品安全加工；5、菜谱、膳食品种；6、餐食供应保障措施；7、早餐及午餐就餐服务的响应程度。 评审标准：①完善性：方案必须全面，对评审内容中的各项要求有详细阐述；②可实施性：切合本项目实际情况，提出步骤清晰、合理的方案；③针对性：方案能够紧扣项目实际情况，内容科学合理。上述7项评审内容全部满足评审标准得14分，每有一个评审内容缺项扣2分，每项评审内容如存在缺陷，每个缺陷扣1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服务质量措施</w:t>
            </w:r>
          </w:p>
        </w:tc>
        <w:tc>
          <w:tcPr>
            <w:tcW w:type="dxa" w:w="2492"/>
          </w:tcPr>
          <w:p>
            <w:pPr>
              <w:pStyle w:val="null3"/>
            </w:pPr>
            <w:r>
              <w:rPr>
                <w:rFonts w:ascii="仿宋_GB2312" w:hAnsi="仿宋_GB2312" w:cs="仿宋_GB2312" w:eastAsia="仿宋_GB2312"/>
              </w:rPr>
              <w:t>供应商提供完整详细的服务质量措施，措施内容包含但不限于：1、食品质量安全保障措施；2、食品加工、包装、保存环节的质量与安全控制；3、食品安全隐患排查及治理的响应程度。 评审标准：①完善性：方案必须全面，对评审内容中的各项要求有详细阐述；②可实施性：切合本项目实际情况，提出步骤清晰、合理的方案；③针对性：方案能够紧扣项目实际情况，内容科学合理。上述3项评审内容全部满足评审标准得3分，每有一个评审内容缺项扣1分，每项评审内容如存在缺陷，每个缺陷扣0.5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食品卫生管理方案及保证措施</w:t>
            </w:r>
          </w:p>
        </w:tc>
        <w:tc>
          <w:tcPr>
            <w:tcW w:type="dxa" w:w="2492"/>
          </w:tcPr>
          <w:p>
            <w:pPr>
              <w:pStyle w:val="null3"/>
            </w:pPr>
            <w:r>
              <w:rPr>
                <w:rFonts w:ascii="仿宋_GB2312" w:hAnsi="仿宋_GB2312" w:cs="仿宋_GB2312" w:eastAsia="仿宋_GB2312"/>
              </w:rPr>
              <w:t>供应商提供完整详细的食品卫生管理方案及保证措施，措施内容包含但不限于：1、食品的存储、加工；2、餐用具的清洗消毒；3、工作人员的卫生管理；4、食堂消杀措施；5、垃圾处理方案。 评审标准：①完善性：方案必须全面，对评审内容中的各项要求有详细阐述；②可实施性：切合本项目实际情况，提出步骤清晰、合理的方案；③针对性：方案能够紧扣项目实际情况，内容科学合理。上述5项评审内容全部满足评审标准得5分，每有一个评审内容缺项扣1分，每项评审内容如存在缺陷，每个缺陷扣0.5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设备使用管理</w:t>
            </w:r>
          </w:p>
        </w:tc>
        <w:tc>
          <w:tcPr>
            <w:tcW w:type="dxa" w:w="2492"/>
          </w:tcPr>
          <w:p>
            <w:pPr>
              <w:pStyle w:val="null3"/>
            </w:pPr>
            <w:r>
              <w:rPr>
                <w:rFonts w:ascii="仿宋_GB2312" w:hAnsi="仿宋_GB2312" w:cs="仿宋_GB2312" w:eastAsia="仿宋_GB2312"/>
              </w:rPr>
              <w:t>供应商提供完整详细的设备使用管理方案，内容包含但不限于：1、设备消毒；2、各种设备及用具的规范使用；3、各种设备及用具保管措施。 评审标准：①完善性：方案必须全面，对评审内容中的各项要求有详细阐述；②可实施性：切合本项目实际情况，提出步骤清晰、合理的方案；③针对性：方案能够紧扣项目实际情况，内容科学合理。上述3项评审内容全部满足评审标准得3分，每有一个评审内容缺项扣1分，每项评审内容如存在缺陷，每个缺陷扣0.5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内部管理制度</w:t>
            </w:r>
          </w:p>
        </w:tc>
        <w:tc>
          <w:tcPr>
            <w:tcW w:type="dxa" w:w="2492"/>
          </w:tcPr>
          <w:p>
            <w:pPr>
              <w:pStyle w:val="null3"/>
            </w:pPr>
            <w:r>
              <w:rPr>
                <w:rFonts w:ascii="仿宋_GB2312" w:hAnsi="仿宋_GB2312" w:cs="仿宋_GB2312" w:eastAsia="仿宋_GB2312"/>
              </w:rPr>
              <w:t>供应商提供完整详细的内部管理制度，制度内容包含但不限于：1、岗位管理；2、考核制度；3、工作规范；4、安全防范；5、卫生保障；6、文明服务的响应程度。 评审标准：①完善性：方案必须全面，对评审内容中的各项要求有详细阐述；②可实施性：切合本项目实际情况，提出步骤清晰、合理的方案；③针对性：方案能够紧扣项目实际情况，内容科学合理。上述6项评审内容全部满足评审标准得6分，每有一个评审内容缺项扣1分，每项评审内容如存在缺陷，每个缺陷扣0.5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安全管理及应急保障措施</w:t>
            </w:r>
          </w:p>
        </w:tc>
        <w:tc>
          <w:tcPr>
            <w:tcW w:type="dxa" w:w="2492"/>
          </w:tcPr>
          <w:p>
            <w:pPr>
              <w:pStyle w:val="null3"/>
            </w:pPr>
            <w:r>
              <w:rPr>
                <w:rFonts w:ascii="仿宋_GB2312" w:hAnsi="仿宋_GB2312" w:cs="仿宋_GB2312" w:eastAsia="仿宋_GB2312"/>
              </w:rPr>
              <w:t>供应商提供完整详细的安全管理及应急保障措施，措施内容包含但不限于：1、安全用水、用火、用电、用气等；2、针对突然断水、断电、 断气的保障措施；3、食物中毒、意外伤害的保障措施；4、消防疏散的措施；5、传染病防疫措施；6、突发性的活动、考察等事件应对措施响应程度。评审标准：①完善性：方案必须全面，对评审内容中的各项要求有详细阐述；②可实施性：切合本项目实际情况，提出步骤清晰、合理的方案；③针对性：方案能够紧扣项目实际情况，内容科学合理。上述6项评审内容全部满足评审标准得6分，每有一个评审内容缺项扣1分，每项评审内容如存在缺陷，每个缺陷扣0.5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投诉处理和整改方案</w:t>
            </w:r>
          </w:p>
        </w:tc>
        <w:tc>
          <w:tcPr>
            <w:tcW w:type="dxa" w:w="2492"/>
          </w:tcPr>
          <w:p>
            <w:pPr>
              <w:pStyle w:val="null3"/>
            </w:pPr>
            <w:r>
              <w:rPr>
                <w:rFonts w:ascii="仿宋_GB2312" w:hAnsi="仿宋_GB2312" w:cs="仿宋_GB2312" w:eastAsia="仿宋_GB2312"/>
              </w:rPr>
              <w:t>供应商提供完整详细的投诉处理和整改方案，方案内容包含但不限于：1、投诉处理解决方案；2、自检及整改措施的响应程度。 评审标准：①完善性：方案必须全面，对评审内容中的各项要求有详细阐述；②可实施性：切合本项目实际情况，提出步骤清晰、合理的方案；③针对性：方案能够紧扣项目实际情况，内容科学合理。上述2项评审内容全部满足评审标准得3分，每有一个评审内容缺项扣1.5分，每项评审内容如存在缺陷，每个缺陷扣0.5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供应商针对本项目有专门的项目负责人，且项目负责人具有3年从事餐厅（或机关灶）运营管理经验的得4分，每增加1年加2分，最高加4分。 注：提供项目负责人有效的健康证、劳动合同复印件及从业年限工作证明并加盖公章，未提供不得分。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供应商针对本项目的人员配备：提供本项目服务团队人员28人得20分，每增加一人加1分，最多加4分，未提供或少于28人不得分。 注：提供项目团队人员有效的健康证复印件及劳动合同并加盖公章，未提供不得分。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定期培训</w:t>
            </w:r>
          </w:p>
        </w:tc>
        <w:tc>
          <w:tcPr>
            <w:tcW w:type="dxa" w:w="2492"/>
          </w:tcPr>
          <w:p>
            <w:pPr>
              <w:pStyle w:val="null3"/>
            </w:pPr>
            <w:r>
              <w:rPr>
                <w:rFonts w:ascii="仿宋_GB2312" w:hAnsi="仿宋_GB2312" w:cs="仿宋_GB2312" w:eastAsia="仿宋_GB2312"/>
              </w:rPr>
              <w:t>供应商针对本项目提供服务人员的培训承诺，承诺内容包含但不限于：1.消防知识培训；2.设备操作安全规范培训；3.消杀培训；4.垃圾分类培训。 评审标准：上述承诺每提供一条得2分，最高得8分，提供培训时间和培训内容，未提供不得分。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供应商针对本项目提供以下承诺： 1.食材加工安全承诺；2.消防安全承诺；3.依法用工承诺；4.按时出餐承诺；5.出现突发问题15分钟内响应，2小时内解决承诺。 评审标准：上述承诺每提供一条得2分，最高得10分，未提供不得分。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满足招标文件要求且投标价格最低的投标报价下浮率（投标报价下浮率=1-投标下浮率）为评标基准价，其价格分为满分。其他投标人的价格分统一按照下列公式计算： 投标报价得分=（评标基准下浮率/投标报价下浮率）×价格分值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