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723F8">
      <w:pPr>
        <w:pStyle w:val="6"/>
        <w:pageBreakBefore w:val="0"/>
        <w:widowControl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费用组成</w:t>
      </w: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表</w:t>
      </w:r>
    </w:p>
    <w:p w14:paraId="3F0D5CE7">
      <w:pPr>
        <w:pStyle w:val="6"/>
        <w:pageBreakBefore w:val="0"/>
        <w:widowControl w:val="0"/>
        <w:kinsoku/>
        <w:overflowPunct/>
        <w:bidi w:val="0"/>
        <w:spacing w:line="500" w:lineRule="exact"/>
        <w:jc w:val="right"/>
        <w:rPr>
          <w:rFonts w:hint="eastAsia" w:ascii="仿宋" w:hAnsi="仿宋" w:eastAsia="仿宋" w:cs="仿宋"/>
          <w:b w:val="0"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  <w:t>（报价单位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：</w:t>
      </w: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  <w:t>人民币 元）</w:t>
      </w:r>
    </w:p>
    <w:tbl>
      <w:tblPr>
        <w:tblStyle w:val="4"/>
        <w:tblW w:w="99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3168"/>
        <w:gridCol w:w="855"/>
        <w:gridCol w:w="915"/>
        <w:gridCol w:w="1350"/>
        <w:gridCol w:w="1365"/>
        <w:gridCol w:w="1335"/>
      </w:tblGrid>
      <w:tr w14:paraId="72D1E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97" w:type="dxa"/>
            <w:noWrap w:val="0"/>
            <w:vAlign w:val="center"/>
          </w:tcPr>
          <w:p w14:paraId="2659645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168" w:type="dxa"/>
            <w:noWrap w:val="0"/>
            <w:vAlign w:val="center"/>
          </w:tcPr>
          <w:p w14:paraId="71B57EC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费用组成</w:t>
            </w:r>
          </w:p>
        </w:tc>
        <w:tc>
          <w:tcPr>
            <w:tcW w:w="855" w:type="dxa"/>
            <w:noWrap w:val="0"/>
            <w:vAlign w:val="center"/>
          </w:tcPr>
          <w:p w14:paraId="722BFE3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915" w:type="dxa"/>
            <w:noWrap w:val="0"/>
            <w:vAlign w:val="center"/>
          </w:tcPr>
          <w:p w14:paraId="602BFAE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350" w:type="dxa"/>
            <w:noWrap w:val="0"/>
            <w:vAlign w:val="center"/>
          </w:tcPr>
          <w:p w14:paraId="01A6280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365" w:type="dxa"/>
            <w:noWrap w:val="0"/>
            <w:vAlign w:val="center"/>
          </w:tcPr>
          <w:p w14:paraId="16C48C6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合价</w:t>
            </w:r>
          </w:p>
        </w:tc>
        <w:tc>
          <w:tcPr>
            <w:tcW w:w="1335" w:type="dxa"/>
            <w:noWrap w:val="0"/>
            <w:vAlign w:val="center"/>
          </w:tcPr>
          <w:p w14:paraId="083389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0E8B0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17D6E7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168" w:type="dxa"/>
            <w:noWrap w:val="0"/>
            <w:vAlign w:val="center"/>
          </w:tcPr>
          <w:p w14:paraId="4B39B847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 w14:paraId="187D419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935E33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87409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5EC26596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85985E3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</w:tr>
      <w:tr w14:paraId="6FA95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12BA0DE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168" w:type="dxa"/>
            <w:noWrap w:val="0"/>
            <w:vAlign w:val="center"/>
          </w:tcPr>
          <w:p w14:paraId="12CCA729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 w14:paraId="170F841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62BAC4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BA09D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8DA4E6A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3158BD2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</w:tr>
      <w:tr w14:paraId="3C0E5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5ED1E45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168" w:type="dxa"/>
            <w:noWrap w:val="0"/>
            <w:vAlign w:val="center"/>
          </w:tcPr>
          <w:p w14:paraId="57514FCD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 w14:paraId="4959C45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58CBBBE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A0C08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271B15D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353E144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56B8C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997" w:type="dxa"/>
            <w:noWrap w:val="0"/>
            <w:vAlign w:val="center"/>
          </w:tcPr>
          <w:p w14:paraId="0A1DEC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168" w:type="dxa"/>
            <w:noWrap w:val="0"/>
            <w:vAlign w:val="center"/>
          </w:tcPr>
          <w:p w14:paraId="5A579D19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 w14:paraId="3720D4D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529430C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E5B055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54DFBCE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BD59A06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CCFF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44326E8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168" w:type="dxa"/>
            <w:noWrap w:val="0"/>
            <w:vAlign w:val="center"/>
          </w:tcPr>
          <w:p w14:paraId="5F9E6F13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 w14:paraId="061255F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00A8BD4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B7B42F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0F124F2E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0D88A1E5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652F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4624470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168" w:type="dxa"/>
            <w:noWrap w:val="0"/>
            <w:vAlign w:val="center"/>
          </w:tcPr>
          <w:p w14:paraId="162DF95D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 w14:paraId="1648427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7715914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0D39E9A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DBC2A0E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8EB48E5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C034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649E06A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168" w:type="dxa"/>
            <w:noWrap w:val="0"/>
            <w:vAlign w:val="center"/>
          </w:tcPr>
          <w:p w14:paraId="1D035B9A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 w14:paraId="5BBDC66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1FA7D84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9F12B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BB57B86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6446CBB6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5655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1DD5831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168" w:type="dxa"/>
            <w:noWrap w:val="0"/>
            <w:vAlign w:val="center"/>
          </w:tcPr>
          <w:p w14:paraId="4FEF19A7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 w14:paraId="7C22BC7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4F7F29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929EB8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9771405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D6E9945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7C6B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1A6439B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168" w:type="dxa"/>
            <w:noWrap w:val="0"/>
            <w:vAlign w:val="center"/>
          </w:tcPr>
          <w:p w14:paraId="4071CED3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 w14:paraId="515512E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101A19E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D9518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7F4947C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3FF9301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40F9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1F5C02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168" w:type="dxa"/>
            <w:noWrap w:val="0"/>
            <w:vAlign w:val="center"/>
          </w:tcPr>
          <w:p w14:paraId="35AC0850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 w14:paraId="7CA56F4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2FA0B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E62960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55A658A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6F11F4C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5CE42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373196A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3168" w:type="dxa"/>
            <w:noWrap w:val="0"/>
            <w:vAlign w:val="center"/>
          </w:tcPr>
          <w:p w14:paraId="23B6DD46">
            <w:pPr>
              <w:pageBreakBefore w:val="0"/>
              <w:kinsoku/>
              <w:overflowPunct/>
              <w:bidi w:val="0"/>
              <w:spacing w:line="500" w:lineRule="exact"/>
              <w:jc w:val="lef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55" w:type="dxa"/>
            <w:noWrap w:val="0"/>
            <w:vAlign w:val="center"/>
          </w:tcPr>
          <w:p w14:paraId="1BBA943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15" w:type="dxa"/>
            <w:noWrap w:val="0"/>
            <w:vAlign w:val="center"/>
          </w:tcPr>
          <w:p w14:paraId="194D49C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78E595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95C0B95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D96D84B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8EA9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997" w:type="dxa"/>
            <w:noWrap w:val="0"/>
            <w:vAlign w:val="center"/>
          </w:tcPr>
          <w:p w14:paraId="235998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8988" w:type="dxa"/>
            <w:gridSpan w:val="6"/>
            <w:noWrap w:val="0"/>
            <w:vAlign w:val="center"/>
          </w:tcPr>
          <w:p w14:paraId="17F4C85F">
            <w:pPr>
              <w:pageBreakBefore w:val="0"/>
              <w:kinsoku/>
              <w:overflowPunct/>
              <w:bidi w:val="0"/>
              <w:spacing w:line="50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highlight w:val="none"/>
              </w:rPr>
              <w:t>大写：人民币                                      （小写：¥   元）</w:t>
            </w:r>
          </w:p>
        </w:tc>
      </w:tr>
    </w:tbl>
    <w:p w14:paraId="0BD017B4">
      <w:pPr>
        <w:pageBreakBefore w:val="0"/>
        <w:kinsoku/>
        <w:overflowPunct/>
        <w:bidi w:val="0"/>
        <w:spacing w:line="500" w:lineRule="exact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注：若表格不够用，各供应商可按此表复制。</w:t>
      </w:r>
    </w:p>
    <w:p w14:paraId="60C8897F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323A29FE">
      <w:pPr>
        <w:pStyle w:val="2"/>
        <w:pageBreakBefore w:val="0"/>
        <w:kinsoku/>
        <w:overflowPunct/>
        <w:bidi w:val="0"/>
        <w:spacing w:line="500" w:lineRule="exact"/>
        <w:rPr>
          <w:rFonts w:ascii="仿宋" w:hAnsi="仿宋" w:cs="仿宋"/>
          <w:sz w:val="28"/>
          <w:szCs w:val="28"/>
          <w:highlight w:val="none"/>
        </w:rPr>
      </w:pPr>
    </w:p>
    <w:p w14:paraId="60F37A22">
      <w:pPr>
        <w:pStyle w:val="3"/>
        <w:pageBreakBefore w:val="0"/>
        <w:kinsoku/>
        <w:overflowPunct/>
        <w:bidi w:val="0"/>
        <w:spacing w:line="500" w:lineRule="exact"/>
        <w:rPr>
          <w:rFonts w:hint="eastAsia"/>
          <w:highlight w:val="none"/>
        </w:rPr>
      </w:pPr>
    </w:p>
    <w:p w14:paraId="260B7452">
      <w:pPr>
        <w:pStyle w:val="6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0B5EB2F3">
      <w:pPr>
        <w:pStyle w:val="6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6CF98208">
      <w:pPr>
        <w:pStyle w:val="6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p w14:paraId="56435C09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BC5385"/>
    <w:rsid w:val="05BC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3">
    <w:name w:val="toc 9"/>
    <w:basedOn w:val="1"/>
    <w:next w:val="1"/>
    <w:unhideWhenUsed/>
    <w:qFormat/>
    <w:uiPriority w:val="39"/>
    <w:pPr>
      <w:ind w:left="3360" w:leftChars="1600"/>
    </w:p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2026-06-10T08:30:00Z</dcterms:created>
  <dc:creator>嗯，就这</dc:creator>
  <cp:lastModifiedBy>嗯，就这</cp:lastModifiedBy>
  <dcterms:modified xsi:type="dcterms:W3CDTF">2026-06-10T08:30:58Z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1B9A0ADFCC1F484FB7852F1023916DBE_11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