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版本号：ZCSP-渭南市-2026-00186、XHLJZC-WN2026-058.1B120260625001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陕西省第十八届运动会2026年会歌创作及样片审定项目(二次)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ZCSP-渭南市-2026-00186、XHLJZC-WN2026-058.1B1</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陕西省第十八届运动会2026年会歌创作及样片审定项目(二次)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ZCSP-渭南市-2026-00186、XHLJZC-WN2026-058.1B1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陕西省第十八届运动会2026年会歌创作及样片审定项目(二次)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第十八届运动会2026年会歌创作及样片审定，详见磋商文件。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0913-3035775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029-82513983、029-89183511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联系人：孙梦妮、毛嘉伟、樊锐</w:t>
      </w:r>
    </w:p>
    <w:p>
      <w:pPr>
        <w:pStyle w:val="null3"/>
      </w:pPr>
      <w:r>
        <w:rPr>
          <w:rFonts w:ascii="仿宋_GB2312" w:hAnsi="仿宋_GB2312" w:cs="仿宋_GB2312" w:eastAsia="仿宋_GB2312"/>
        </w:rPr>
        <w:t>联系电话：029-82513983</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第十八届运动会2026年会歌创作及样片审定。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陕西省第十八届运动会2026年会歌创作及样片审定项目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标的名称：陕西省第十八届运动会2026年会歌创作及样片审定项目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（一）总体主题要求</w:t>
            </w:r>
          </w:p>
          <w:p>
            <w:pPr>
              <w:pStyle w:val="null3"/>
              <w:ind w:firstLine="560"/>
              <w:jc w:val="both"/>
            </w:pPr>
            <w:r>
              <w:rPr>
                <w:rFonts w:ascii="仿宋_GB2312" w:hAnsi="仿宋_GB2312" w:cs="仿宋_GB2312" w:eastAsia="仿宋_GB2312"/>
                <w:sz w:val="21"/>
              </w:rPr>
              <w:t>作品须紧扣全民运动、拼搏进取、青春奋进的体育精神，深度融合渭南华夏根脉、华山风骨、渭水情怀等地域文化元素，贴合新时代城市发展风貌，要求主题鲜明、立意高远、积极向上、大气昂扬、朗朗上口、易于传播。</w:t>
            </w:r>
          </w:p>
          <w:p>
            <w:pPr>
              <w:pStyle w:val="null3"/>
              <w:ind w:firstLine="560"/>
              <w:jc w:val="both"/>
            </w:pPr>
            <w:r>
              <w:rPr>
                <w:rFonts w:ascii="仿宋_GB2312" w:hAnsi="仿宋_GB2312" w:cs="仿宋_GB2312" w:eastAsia="仿宋_GB2312"/>
                <w:sz w:val="21"/>
              </w:rPr>
              <w:t>（二）歌词创作要求</w:t>
            </w:r>
          </w:p>
          <w:p>
            <w:pPr>
              <w:pStyle w:val="null3"/>
              <w:ind w:firstLine="560"/>
              <w:jc w:val="both"/>
            </w:pPr>
            <w:r>
              <w:rPr>
                <w:rFonts w:ascii="仿宋_GB2312" w:hAnsi="仿宋_GB2312" w:cs="仿宋_GB2312" w:eastAsia="仿宋_GB2312"/>
                <w:sz w:val="21"/>
              </w:rPr>
              <w:t>1.全部原创，立意健康、主题鲜明，富有时代感与文艺感染力；</w:t>
            </w:r>
          </w:p>
          <w:p>
            <w:pPr>
              <w:pStyle w:val="null3"/>
              <w:ind w:firstLine="560"/>
              <w:jc w:val="both"/>
            </w:pPr>
            <w:r>
              <w:rPr>
                <w:rFonts w:ascii="仿宋_GB2312" w:hAnsi="仿宋_GB2312" w:cs="仿宋_GB2312" w:eastAsia="仿宋_GB2312"/>
                <w:sz w:val="21"/>
              </w:rPr>
              <w:t>2.结构完整，主歌、副歌、层次清晰，副歌朗朗上口、记忆点突出、易于全民传唱；</w:t>
            </w:r>
          </w:p>
          <w:p>
            <w:pPr>
              <w:pStyle w:val="null3"/>
              <w:ind w:firstLine="560"/>
              <w:jc w:val="both"/>
            </w:pPr>
            <w:r>
              <w:rPr>
                <w:rFonts w:ascii="仿宋_GB2312" w:hAnsi="仿宋_GB2312" w:cs="仿宋_GB2312" w:eastAsia="仿宋_GB2312"/>
                <w:sz w:val="21"/>
              </w:rPr>
              <w:t>3.文字凝练优美，无生僻字，兼顾文学性、传播性、群众性；</w:t>
            </w:r>
          </w:p>
          <w:p>
            <w:pPr>
              <w:pStyle w:val="null3"/>
              <w:ind w:firstLine="560"/>
              <w:jc w:val="both"/>
            </w:pPr>
            <w:r>
              <w:rPr>
                <w:rFonts w:ascii="仿宋_GB2312" w:hAnsi="仿宋_GB2312" w:cs="仿宋_GB2312" w:eastAsia="仿宋_GB2312"/>
                <w:sz w:val="21"/>
              </w:rPr>
              <w:t>4.融入渭南城市特色、十八运体育赛事等相关元素，贴合运动会整体氛围。</w:t>
            </w:r>
          </w:p>
          <w:p>
            <w:pPr>
              <w:pStyle w:val="null3"/>
              <w:ind w:firstLine="560"/>
              <w:jc w:val="both"/>
            </w:pPr>
            <w:r>
              <w:rPr>
                <w:rFonts w:ascii="仿宋_GB2312" w:hAnsi="仿宋_GB2312" w:cs="仿宋_GB2312" w:eastAsia="仿宋_GB2312"/>
                <w:sz w:val="21"/>
              </w:rPr>
              <w:t>（三）旋律曲风要求</w:t>
            </w:r>
          </w:p>
          <w:p>
            <w:pPr>
              <w:pStyle w:val="null3"/>
              <w:ind w:firstLine="560"/>
              <w:jc w:val="both"/>
            </w:pPr>
            <w:r>
              <w:rPr>
                <w:rFonts w:ascii="仿宋_GB2312" w:hAnsi="仿宋_GB2312" w:cs="仿宋_GB2312" w:eastAsia="仿宋_GB2312"/>
                <w:sz w:val="21"/>
              </w:rPr>
              <w:t>1.曲风大气昂扬、青春动感、积极奋进，兼具现代流行风格与地域民族韵味，适配大型运动会场景；</w:t>
            </w:r>
          </w:p>
          <w:p>
            <w:pPr>
              <w:pStyle w:val="null3"/>
              <w:ind w:firstLine="560"/>
              <w:jc w:val="both"/>
            </w:pPr>
            <w:r>
              <w:rPr>
                <w:rFonts w:ascii="仿宋_GB2312" w:hAnsi="仿宋_GB2312" w:cs="仿宋_GB2312" w:eastAsia="仿宋_GB2312"/>
                <w:sz w:val="21"/>
              </w:rPr>
              <w:t>2.旋律流畅舒展、节奏明快、感染力强，适合独唱、合唱、团体展演；</w:t>
            </w:r>
          </w:p>
          <w:p>
            <w:pPr>
              <w:pStyle w:val="null3"/>
              <w:ind w:firstLine="560"/>
              <w:jc w:val="both"/>
            </w:pPr>
            <w:r>
              <w:rPr>
                <w:rFonts w:ascii="仿宋_GB2312" w:hAnsi="仿宋_GB2312" w:cs="仿宋_GB2312" w:eastAsia="仿宋_GB2312"/>
                <w:sz w:val="21"/>
              </w:rPr>
              <w:t>3.成品时长：完整版3分30秒—4分30秒。</w:t>
            </w:r>
          </w:p>
          <w:p>
            <w:pPr>
              <w:pStyle w:val="null3"/>
              <w:ind w:firstLine="560"/>
              <w:jc w:val="both"/>
            </w:pPr>
            <w:r>
              <w:rPr>
                <w:rFonts w:ascii="仿宋_GB2312" w:hAnsi="仿宋_GB2312" w:cs="仿宋_GB2312" w:eastAsia="仿宋_GB2312"/>
                <w:sz w:val="21"/>
              </w:rPr>
              <w:t>（四）制作成品要求</w:t>
            </w:r>
          </w:p>
          <w:p>
            <w:pPr>
              <w:pStyle w:val="null3"/>
              <w:ind w:firstLine="560"/>
              <w:jc w:val="both"/>
            </w:pPr>
            <w:r>
              <w:rPr>
                <w:rFonts w:ascii="仿宋_GB2312" w:hAnsi="仿宋_GB2312" w:cs="仿宋_GB2312" w:eastAsia="仿宋_GB2312"/>
                <w:sz w:val="21"/>
              </w:rPr>
              <w:t>1.专业录音棚高标准录制、编曲、混音、母带处理；</w:t>
            </w:r>
          </w:p>
          <w:p>
            <w:pPr>
              <w:pStyle w:val="null3"/>
              <w:ind w:firstLine="560"/>
              <w:jc w:val="both"/>
            </w:pPr>
            <w:r>
              <w:rPr>
                <w:rFonts w:ascii="仿宋_GB2312" w:hAnsi="仿宋_GB2312" w:cs="仿宋_GB2312" w:eastAsia="仿宋_GB2312"/>
                <w:sz w:val="21"/>
              </w:rPr>
              <w:t>2.融合管弦乐、现代编曲与适度民族乐器元素，声场饱满、层次丰富、音质高清；</w:t>
            </w:r>
          </w:p>
          <w:p>
            <w:pPr>
              <w:pStyle w:val="null3"/>
              <w:ind w:firstLine="560"/>
              <w:jc w:val="both"/>
            </w:pPr>
            <w:r>
              <w:rPr>
                <w:rFonts w:ascii="仿宋_GB2312" w:hAnsi="仿宋_GB2312" w:cs="仿宋_GB2312" w:eastAsia="仿宋_GB2312"/>
                <w:sz w:val="21"/>
              </w:rPr>
              <w:t>3.最终交付：人声演唱完整版、纯伴奏完整版；</w:t>
            </w:r>
          </w:p>
          <w:p>
            <w:pPr>
              <w:pStyle w:val="null3"/>
              <w:ind w:firstLine="560"/>
              <w:jc w:val="both"/>
            </w:pPr>
            <w:r>
              <w:rPr>
                <w:rFonts w:ascii="仿宋_GB2312" w:hAnsi="仿宋_GB2312" w:cs="仿宋_GB2312" w:eastAsia="仿宋_GB2312"/>
                <w:sz w:val="21"/>
              </w:rPr>
              <w:t>4.输出格式包含无损WAV、320K高码率MP3，满足晚会直播、视频宣传、户外播放、媒体发布等各类场景使用。</w:t>
            </w:r>
          </w:p>
          <w:p>
            <w:pPr>
              <w:pStyle w:val="null3"/>
              <w:ind w:firstLine="560"/>
              <w:jc w:val="both"/>
            </w:pPr>
            <w:r>
              <w:rPr>
                <w:rFonts w:ascii="仿宋_GB2312" w:hAnsi="仿宋_GB2312" w:cs="仿宋_GB2312" w:eastAsia="仿宋_GB2312"/>
                <w:sz w:val="21"/>
              </w:rPr>
              <w:t>（五）原创及版权要求</w:t>
            </w:r>
          </w:p>
          <w:p>
            <w:pPr>
              <w:pStyle w:val="null3"/>
              <w:ind w:firstLine="560"/>
              <w:jc w:val="both"/>
            </w:pPr>
            <w:r>
              <w:rPr>
                <w:rFonts w:ascii="仿宋_GB2312" w:hAnsi="仿宋_GB2312" w:cs="仿宋_GB2312" w:eastAsia="仿宋_GB2312"/>
                <w:sz w:val="21"/>
              </w:rPr>
              <w:t>1.参选及中标作品必须为100%全新原创，未公开发表、未授权商用、无任何版权纠纷，严禁抄袭、改编现有作品、禁止AI批量生成拼凑作品；</w:t>
            </w:r>
          </w:p>
          <w:p>
            <w:pPr>
              <w:pStyle w:val="null3"/>
              <w:jc w:val="both"/>
            </w:pPr>
            <w:r>
              <w:rPr>
                <w:rFonts w:ascii="仿宋_GB2312" w:hAnsi="仿宋_GB2312" w:cs="仿宋_GB2312" w:eastAsia="仿宋_GB2312"/>
                <w:sz w:val="21"/>
              </w:rPr>
              <w:t>2.投标单位须自愿签署原创无侵权承诺书，若产生版权纠纷，由投标单位承担全部法律责任、经济损失及一切后果。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至陕西省第十八届运动会开幕15日历日前审核完成。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陕西省第十八届运动会筹委会办公室指定地点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进度款，创作完成并经审核无问题后，达到付款条件起15个工作日内，支付合同总金额的60.0%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费用组成表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供应商提供针对本项目的整体服务方案，内容包括但不限于:①项目总体思路与创作理念； ②词曲创作方案； ③音乐制作与录制方案； ④样片制作及审定配合方案。 2、评审标准 ①完整性：方案须全面，对评审内容中的各项要求有详细描述及说明； ②可实施性：切合本项目实际情况，实施步骤清晰、合理； ③针对性：方案能够紧扣项目实际情况，内容科学合理。 3、赋分标准： ①项目总体思路与创作理念：每完全满足一项评审标准得1分，满分3分； ②词曲创作方案：每完全满足一项评审标准得1.5分，满分4.5分； ③音乐制作与录制方案：每完全满足一项评审标准得1.5分，满分4.5分； ④样片制作及审定配合方案：每完全满足一项评审标准得1.5分，满分4.5分。</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 针对本项目提出服务质量保障措施，措施内容包含： ①词曲创作质量保障； ②音乐录制与成品质量保障； ③样片制作、修改及审定质量保障。 2、评审标准 ①完整性：措施须全面，对评审内容中的各项要求有详细描述及说明； ②可实施性：切合本项目实际情况，实施步骤清晰、合理； ③针对性：措施能够紧扣项目实际情况，内容科学合理。 3、赋分标准 ①词曲创作质量保障：每完全满足一项评审标准得1.5分，满分4.5分； ②音乐录制与成品质量保障：每完全满足一项评审标准得1分，满分3分； ③样片制作、修改及审定质量保障：每完全满足一项评审标准得1分，满分3分。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 提供针对本项目的保密措施。内容包含： ①保密制度； ②保密方案。 2、评审标准 ①完整性：管理须全面，对评审内容中的各项要求有详细描述及说明； ②可实施性：切合本项目实际情况，实施步骤清晰、合理； ③针对性：能够紧扣项目实际情况，内容科学合理。 3、赋分标准 ①保密制度：每完全满足一项评审标准得1分，满分3分； ②保密方案：每完全满足一项评审标准得1分，满分3分。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针对本项目提出进度保障措施，措施内容包含： ①创作、制作全流程进度保障； ②样片打磨、送审及定稿进度保障。 2、评审标准 ①完整性：措施须全面，对评审内容中的各项要求有详细描述及说明； ②可实施性：切合本项目实际情况，实施步骤清晰、合理； ③针对性：措施能够紧扣项目实际情况，内容科学合理。 3、赋分标准 ①创作、制作全流程进度保障：每完全满足一项评审标准得1分，满分3分； ②样片打磨、送审及定稿进度保障:每完全满足一项评审标准得1分，满分3分。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针对本项目提供人员配备方案。方案包含： ①管理机构及岗位职责； ②词曲、制作、后期、编导等专业技术人员投入； ③人员在岗及服务保障措施。 2、评审标准 ①完整性：组织机构的运行配备完善、各岗位人员分工明确合理； ②针对性：人员数量充足，人员资格/年龄等符合采购需求； ③专业性：人员相关岗位经验丰富，切合本项目实际情况。 3、赋分标准 ①管理机构及岗位职责：每完全满足一项评审标准得1分，满分3分； ②词曲、制作、后期、编导等专业技术人员投入：每完全满足一项评审标准得1分，满分3分； ③人员在岗及服务保障措施：每完全满足一项评审标准得1分，满分3分。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歌曲录制场地及设备的相关证明材料</w:t>
            </w:r>
          </w:p>
        </w:tc>
        <w:tc>
          <w:tcPr>
            <w:tcW w:type="dxa" w:w="2492"/>
          </w:tcPr>
          <w:p>
            <w:pPr>
              <w:pStyle w:val="null3"/>
            </w:pPr>
            <w:r>
              <w:rPr>
                <w:rFonts w:ascii="仿宋_GB2312" w:hAnsi="仿宋_GB2312" w:cs="仿宋_GB2312" w:eastAsia="仿宋_GB2312"/>
              </w:rPr>
              <w:t>提供本项目歌曲录制场地及设备的相关证明材料。（包括但不限于场地合同、照片、设备的相关资料等），满分4分；未提供不得分。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提供针对本项目的应急措施，包含创作思路调整、多次修改返工、人员临时变动、送审延期等突发情况，以及关键时间节点的风险防范、突发事件处理措施。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提供针对本项目的服务承诺，承诺内容包含： ①作品彰显体育精神、营造昂扬向上的赛事氛围； ②深度融合渭南地域文化，充分展示新时代城市形象； ③全力配合多轮修改、送审及答疑工作； ④按时保质交付全部成品及配套资料。 2、评审标准 ①完整性：承诺须全面，对评审内容中的各项要求有详细描述及说明； ②可实施性：切合本项目实际情况，实施步骤清晰、合理； ③针对性：承诺能够紧扣项目实际情况，内容科学合理。 3、赋分标准 ①作品彰显体育精神、营造昂扬向上的赛事氛围：每完全满足一项评审标准得1分，满分3分； ②深度融合渭南地域文化，充分展示新时代城市形象：每完全满足一项评审标准得1分，满分3分； ③全力配合多轮修改、送审及答疑工作：每完全满足一项评审标准得1分，满分3分； ④按时保质交付全部成品及配套资料：每完全满足一项评审标准得1分，满分3分。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详见附件：费用组成表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