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版本号：SXSC-2026ZB-3720260628001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2026年南郑区法镇沙河村夏秋茶生产建设项目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SXSC-2026ZB-37</w:t>
      </w:r>
      <w:r>
        <w:br/>
      </w:r>
      <w:r>
        <w:br/>
      </w:r>
      <w:r>
        <w:br/>
      </w:r>
    </w:p>
    <w:p>
      <w:pPr>
        <w:pStyle w:val="null3"/>
        <w:jc w:val="center"/>
        <w:outlineLvl w:val="2"/>
      </w:pPr>
      <w:r>
        <w:rPr>
          <w:rFonts w:ascii="仿宋_GB2312" w:hAnsi="仿宋_GB2312" w:cs="仿宋_GB2312" w:eastAsia="仿宋_GB2312"/>
          <w:sz w:val="28"/>
          <w:b/>
        </w:rPr>
        <w:t>汉中市南郑区法镇人民政府</w:t>
      </w:r>
    </w:p>
    <w:p>
      <w:pPr>
        <w:pStyle w:val="null3"/>
        <w:jc w:val="center"/>
        <w:outlineLvl w:val="2"/>
      </w:pPr>
      <w:r>
        <w:rPr>
          <w:rFonts w:ascii="仿宋_GB2312" w:hAnsi="仿宋_GB2312" w:cs="仿宋_GB2312" w:eastAsia="仿宋_GB2312"/>
          <w:sz w:val="28"/>
          <w:b/>
        </w:rPr>
        <w:t>陕西顺成项目管理有限公司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陕西顺成项目管理有限公司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汉中市南郑区法镇人民政府</w:t>
      </w:r>
      <w:r>
        <w:rPr>
          <w:rFonts w:ascii="仿宋_GB2312" w:hAnsi="仿宋_GB2312" w:cs="仿宋_GB2312" w:eastAsia="仿宋_GB2312"/>
        </w:rPr>
        <w:t>委托，拟对</w:t>
      </w:r>
      <w:r>
        <w:rPr>
          <w:rFonts w:ascii="仿宋_GB2312" w:hAnsi="仿宋_GB2312" w:cs="仿宋_GB2312" w:eastAsia="仿宋_GB2312"/>
        </w:rPr>
        <w:t>2026年南郑区法镇沙河村夏秋茶生产建设项目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SXSC-2026ZB-37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2026年南郑区法镇沙河村夏秋茶生产建设项目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新建茶叶仓储库房1座，建筑面积155.11㎡，基础形式为条形基础，结构形式为砖混结构，1层，檐高3.15m。新建茶叶生产车间1座，建筑面积502.79㎡，基础形式为独立基础+基础梁，结构形式为单层轻钢结构，1层，檐高6.65m。室外场地硬化。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采购包1（2026年南郑区法镇沙河村夏秋茶生产建设项目）：属于专门面向null采购。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2、法定代表人授权委托书：法定代表人授权委托书（附法定代表人身份证复印件）及被授权委托人身份证复印件（法定代表人参加投标只须提供法定代表人身份证复印件）</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4、供应商资质：供应商具有建设行政主管部门核发的建筑工程施工总承包三级以上（含三级）资质，具有有效的安全生产许可证</w:t>
      </w:r>
    </w:p>
    <w:p>
      <w:pPr>
        <w:pStyle w:val="null3"/>
      </w:pPr>
      <w:r>
        <w:rPr>
          <w:rFonts w:ascii="仿宋_GB2312" w:hAnsi="仿宋_GB2312" w:cs="仿宋_GB2312" w:eastAsia="仿宋_GB2312"/>
        </w:rPr>
        <w:t>5、拟派项目负责人资质：项目负责人应具备建筑工程专业二级（含二级）及以上注册建造师资格、具有有效的安全考核合格证（B证），且无在建工程（出具无在建承诺书）；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汉中市南郑区法镇法镇街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汉中市南郑区法镇人民政府经办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13772815075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陕西顺成项目管理有限公司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陕西省汉中市汉台区陕西省汉中市汉台区东关街道办事处东新街地王熙苑二期二楼商铺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0916-8811787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开户名称：陕西顺成项目管理有限公司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银行账号：2606021609200127722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汉中市南郑区法镇人民政府</w:t>
      </w:r>
      <w:r>
        <w:rPr>
          <w:rFonts w:ascii="仿宋_GB2312" w:hAnsi="仿宋_GB2312" w:cs="仿宋_GB2312" w:eastAsia="仿宋_GB2312"/>
        </w:rPr>
        <w:t>和</w:t>
      </w:r>
      <w:r>
        <w:rPr>
          <w:rFonts w:ascii="仿宋_GB2312" w:hAnsi="仿宋_GB2312" w:cs="仿宋_GB2312" w:eastAsia="仿宋_GB2312"/>
        </w:rPr>
        <w:t>陕西顺成项目管理有限公司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汉中市南郑区法镇人民政府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陕西顺成项目管理有限公司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陕西顺成项目管理有限公司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否</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陕西顺成项目管理有限公司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联系人：石乐</w:t>
      </w:r>
    </w:p>
    <w:p>
      <w:pPr>
        <w:pStyle w:val="null3"/>
      </w:pPr>
      <w:r>
        <w:rPr>
          <w:rFonts w:ascii="仿宋_GB2312" w:hAnsi="仿宋_GB2312" w:cs="仿宋_GB2312" w:eastAsia="仿宋_GB2312"/>
        </w:rPr>
        <w:t>联系电话：0916-8811787</w:t>
      </w:r>
    </w:p>
    <w:p>
      <w:pPr>
        <w:pStyle w:val="null3"/>
      </w:pPr>
      <w:r>
        <w:rPr>
          <w:rFonts w:ascii="仿宋_GB2312" w:hAnsi="仿宋_GB2312" w:cs="仿宋_GB2312" w:eastAsia="仿宋_GB2312"/>
        </w:rPr>
        <w:t>地址：陕西省汉中市汉台区东关街道办事处东新街地王熙苑二期二楼商铺</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1,180,000.00</w:t>
      </w:r>
    </w:p>
    <w:p>
      <w:pPr>
        <w:pStyle w:val="null3"/>
      </w:pPr>
      <w:r>
        <w:rPr>
          <w:rFonts w:ascii="仿宋_GB2312" w:hAnsi="仿宋_GB2312" w:cs="仿宋_GB2312" w:eastAsia="仿宋_GB2312"/>
        </w:rPr>
        <w:t>采购包最高限价（元）: 1,179,991.68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2026年南郑区法镇沙河村夏秋茶生产建设项目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标的名称：2026年南郑区法镇沙河村夏秋茶生产建设项目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1）施工范围：工程量清单内所含的全部内容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2）工期：90日历天</w:t>
            </w:r>
          </w:p>
          <w:p>
            <w:pPr>
              <w:pStyle w:val="null3"/>
            </w:pPr>
            <w:r>
              <w:rPr>
                <w:rFonts w:ascii="仿宋_GB2312" w:hAnsi="仿宋_GB2312" w:cs="仿宋_GB2312" w:eastAsia="仿宋_GB2312"/>
                <w:sz w:val="21"/>
              </w:rPr>
              <w:t>（</w:t>
            </w:r>
            <w:r>
              <w:rPr>
                <w:rFonts w:ascii="仿宋_GB2312" w:hAnsi="仿宋_GB2312" w:cs="仿宋_GB2312" w:eastAsia="仿宋_GB2312"/>
                <w:sz w:val="21"/>
              </w:rPr>
              <w:t>3）质量标准：合格标准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4）本工程计价采用广联达工程造价计价软件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 采购包1：1.必须达到国家及行业现行技术规范标准，符合国家及行业验收合格标准；2.交付竣工验收的工程，必须符合规定的工程质量标准，有完整的工程技术经济资料和经签署的工程保修书，并具备国家规定的其他竣工条件。工程竣工经验收合格后，方可交付使用；未经验收或者验收不合格的，不得交付使用；3.验收结果合格的，采购人应向成交供应商出具履约验收报告，成交供应商凭验收报告办理相关手续；4.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项目建设地点:汉中市南郑区法镇沙河村；3.缺陷责任期:验收合格后2年；4.投标报价要求:（1）供应商应充分考虑磋商文件的各项条款、项目现场实际情况、供应商所掌握的市场情况及现行有关政策法规的要求，根据企业自身情况及上述要求自主做出填报投标总价及全费用单价报价；（2）供应商投标报价中的价格均包括完成该工程的人工费、材料费、机械使用费企业管理费、利润、分部分项工程费、措施费、其他项目费、规费、税金以及合同中明示或暗示的所有风险、责任和义务等全部费用。（3）投标报价时各供应商应根据文件说明、做法、施工组织设计、施工验收规范现场条件、工程特点等内容编制投标报价。5.合同支付约定：付款条件说明:1、预付款，项目进场，达到付款条件起7个工作日内，支付合同总金额的30.0% 2、进度款，项目工程进度达到70%，达到付款条件起7个工作日内，支付合同总金额的40.0% 3、其他，项目竣工结算审核完成，达到付款条件起7个工作日内，支付合同总金额的25.0% 4、其他，项目质保期满后，达到付款条件起7个工作日内，支付合同总金额的5.0%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供应商应提交的相关资格证明材料(1).pdf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项目负责人应具备建筑工程专业二级（含二级）及以上注册建造师资格、具有有效的安全考核合格证（B证），且无在建工程（出具无在建承诺书）；</w:t>
            </w:r>
          </w:p>
        </w:tc>
        <w:tc>
          <w:tcPr>
            <w:tcW w:type="dxa" w:w="1661"/>
          </w:tcPr>
          <w:p>
            <w:pPr>
              <w:pStyle w:val="null3"/>
            </w:pPr>
            <w:r>
              <w:rPr>
                <w:rFonts w:ascii="仿宋_GB2312" w:hAnsi="仿宋_GB2312" w:cs="仿宋_GB2312" w:eastAsia="仿宋_GB2312"/>
              </w:rPr>
              <w:t>供应商应提交的相关资格证明材料(1).pdf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响应文件按竞争性磋商文件要求在指定地方进行签字或盖章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技术部分方案.docx 供应商应提交的相关资格证明材料(1).pdf 强制优先采购产品承诺函 响应文件封面 项目管理机构组成表 主要人员简历表.docx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 供应商针对本项目编制完善的总体施工方案,内容包含但不限于：①施工目标（量化质量、工期要求等）；②施工准备（人员、设备、材料配置等）；③施工平面布置与安排。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一、评审内容：供应商针对本项目编制完善的分部分项工程施工方案，内容包含但不限于：①工程重难点及解决措施；②分部分项工程施工方法；③施工质量通病防治措施。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三、赋分标准（满分6分）：评审内容共三项，方案内容全面详细、步骤清晰合理、贴合本项目实际、全部满足采购要求得6分。每缺失一项内容扣2分，每项内容存在1处缺陷，扣0.2分，扣完即止。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三、赋分标准（满分4.5分）：评审内容共三项，方案内容全面详细、步骤清晰合理、贴合本项目实际、全部满足采购要求得4.5分。每缺失一项内容扣1.5分，每项内容存在1处缺陷，扣0.2分，扣完即止。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三、赋分标准（满分6分）：评审内容共四项，方案内容全面详细、步骤清晰合理、贴合本项目实际、全部满足采购要求得6分。每缺失一项内容扣1.5分，每项内容存在1处缺陷，扣0.2分，扣完即止。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1.完整性：方案须全面,对评审内容中的各项要求均有详细描述及说明； 2.可实施性：切合本项目实际情况，实施步骤清晰、合理，可实施性强； 3.针对性：方案能够紧扣项目实际情况，内容科学合理，针对性强。 三、赋分标准（满分4分）：评审内容共两项，方案内容全面详细、步骤清晰合理、贴合本项目实际、全部满足采购要求得4分。每缺失一项内容扣2分，每项内容存在1处缺陷，扣0.2分，扣完即止。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1.完整性：内容必须全面，对评审内容中的各项要求有详细描述； 2.落实性：切合项目具体情况，提出责任明确、要求具体的方案； 3.针对性：内容能够紧扣项目实际情况，内容科学合理。 三、赋分标准（满分3分）：评审内容共三项，方案内容全面详细、步骤清晰合理、贴合本项目实际、全部满足采购要求得3分。每缺失一项内容扣1分，每项内容存在1处缺陷，扣0.2分，扣完即止。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一、评审内容：针对项目施工期间恶劣天气、自然灾害、公共活动等突发状况，评审供应商应急方案的针对性、可操作性与快速响应能力，保障施工平稳有序实施。 二、评审标准： 1.未提供任何应急保障方案及处置措施，本项不得分。 2.仅简单说明会制定应急预案，未分类梳理突发事件，无具体处置流程、无应急物资配置说明，得1分。 3.区分恶劣天气、自然灾害、公共活动三类突发事件编制对应处置内容，明确处置措施、响应流程及现场责任人，但缺少完整应急物资清单，得2分。 4.分三类事件编制完整专项应急方案，细化各类突发情况处置手段、分级响应流程，附全套应急物资清单，清晰落实各岗位责任人，得3分。 5.达到3分全部要求，同时明确24小时应急联络值守机制、完善突发事件逐级上报流程，配套停工复产、现场人员疏散防护细则，方案贴合施工场景，内容详实落地性强，得4分。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1.扬尘及建筑垃圾处置保障承诺（2 分） 供应商完整承诺：（1）施工全程密闭防尘（2）垃圾日产日清（3）分类堆放（4）合规清运（5）明确扬尘管控责任人，全部内容齐全得2分； 提供扬尘及建筑垃圾处置保障承诺，但缺少以上承诺任意一项承诺扣0.4分 未提扬尘及建筑垃圾处置保障承诺不得分。。 2.施工现场安全履约保障承诺（2 分） 供应商完整承诺：（1）施工围挡封闭（2）临时用电规范（3）动火消防防护（4）近3年无一般及以上安全事故承诺，全部内容齐全得2分； 提供施工现场安全履约保障承诺，但缺少以上承诺任意一项承诺扣0.5分 未提供施工现场安全履约保障承诺不得分。 3.拟投入的材料应符合国家及相关行业规范、标准的承诺（2分） 提供拟投入的材料应符合国家及相关行业规范、标准的承诺得2分，未提供不得分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一、评审内容：供应商针对本项目编制完善的项目经理部组织机构，拟派人员配备有相关专业的技术管理人员（应包括①项目经理、②技术负责人、③安全管理人员、④质量管理人员、⑤施工员） 二、评审标准：提供项目成员配置清单及架构，具有相关证书证件复印件或扫描件并加盖公章。 三、赋分标准：①项目经理（5分）：具备建筑工程相关专业中级及以上职称得3分；具有3年以上项目经理执业经历得2分（执业经历以建造师首次注册时间为准），不满足不得分； ②技术负责人（4分）：具备建筑工程相关专业中级及以上职称得3分；具有3年以上相关岗位任职资格得1分（任职资格以职称证发证时间为准），不满足不得分。； ③安全管理人员（专职安全生产管理人员）（2分）：岗位明确、持证上岗得2分，无证不得分。 ④质量管理人员（2分）：岗位明确、持证上岗得2分，无证不得分。 ⑤施工员（2分）：岗位明确、持证上岗得2分，无证不得分。 四、证书要求：项目经理须提供职称证及建造师注册证；技术负责人须提供职称证；专职安全员持C类安全考核证；质量员、施工员持对应岗位证。所有证书均提供原件复印件，并加盖供应商公章。 五、未提供者不得分。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供应商提供2023年1月1日至今完成的类似业绩证明，每提供一份得2.5分，最高得5分； 注：业绩须是供应商完成的类似项目，提供中标（成交）通知书和施工合同/协议书（社会投资项目提供合同协议书）复印件并加盖单位公章，否则视为无效业绩。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以满足竞争性磋商文件要求的有效供应商最低投标价格为评标基准价。其他投标供应商的价格分统一按照下列公式计算：投标报价得分=(评标基准价／投标报价)×价格权值（30%）×100（四舍五入后保留小数点后两位）。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详见附件：供应商应提交的相关资格证明材料(1).pdf</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详见附件：技术部分方案.docx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