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F32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人员配备</w:t>
      </w:r>
    </w:p>
    <w:p w14:paraId="24C5B75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）</w:t>
      </w:r>
    </w:p>
    <w:p w14:paraId="4C217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“第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五章 </w:t>
      </w:r>
      <w:r>
        <w:rPr>
          <w:rFonts w:hint="eastAsia" w:ascii="宋体" w:hAnsi="宋体" w:eastAsia="宋体" w:cs="宋体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评标办法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”的具体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及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32"/>
          <w:lang w:val="en-US" w:eastAsia="zh-CN"/>
        </w:rPr>
        <w:t>相关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要求，填写人员配备情况。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715AA1"/>
    <w:rsid w:val="6E30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2026-08-01T08:57:00Z</dcterms:created>
  <dc:creator>Administrator</dc:creator>
  <cp:lastModifiedBy>洪瑞莲</cp:lastModifiedBy>
  <dcterms:modified xsi:type="dcterms:W3CDTF">2026-08-01T09:12:36Z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D4047200EE614FFC9DAA8C6685AEE1C1_12</vt:lpwstr>
  </property>
</Properties>
</file>