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8C58C8">
      <w:pPr>
        <w:jc w:val="center"/>
        <w:rPr>
          <w:rFonts w:hint="eastAsia" w:ascii="宋体" w:hAnsi="宋体" w:eastAsia="宋体" w:cs="宋体"/>
          <w:b/>
          <w:bCs/>
          <w:color w:val="auto"/>
          <w:sz w:val="32"/>
          <w:szCs w:val="40"/>
          <w:lang w:val="en-US" w:eastAsia="zh-CN"/>
        </w:rPr>
      </w:pPr>
      <w:r>
        <w:rPr>
          <w:rFonts w:hint="eastAsia" w:ascii="宋体" w:hAnsi="宋体" w:eastAsia="宋体" w:cs="宋体"/>
          <w:b/>
          <w:bCs/>
          <w:color w:val="auto"/>
          <w:sz w:val="32"/>
          <w:szCs w:val="40"/>
          <w:lang w:val="en-US" w:eastAsia="zh-CN"/>
        </w:rPr>
        <w:t>府谷县2026年度中央提前下达财政衔接资金项目武家庄镇沈家峁行政村沈家峁组等5处巩固提升供水工程</w:t>
      </w:r>
    </w:p>
    <w:p w14:paraId="7DF4C65B">
      <w:pPr>
        <w:jc w:val="center"/>
        <w:rPr>
          <w:rFonts w:hint="eastAsia" w:ascii="宋体" w:hAnsi="宋体" w:eastAsia="宋体" w:cs="宋体"/>
          <w:b/>
          <w:bCs/>
          <w:color w:val="auto"/>
          <w:sz w:val="32"/>
          <w:szCs w:val="40"/>
        </w:rPr>
      </w:pPr>
      <w:r>
        <w:rPr>
          <w:rFonts w:hint="eastAsia" w:ascii="宋体" w:hAnsi="宋体" w:eastAsia="宋体" w:cs="宋体"/>
          <w:b/>
          <w:bCs/>
          <w:color w:val="auto"/>
          <w:sz w:val="32"/>
          <w:szCs w:val="40"/>
        </w:rPr>
        <w:t>采购需求文件</w:t>
      </w:r>
    </w:p>
    <w:p w14:paraId="28483364">
      <w:pPr>
        <w:rPr>
          <w:rFonts w:hint="eastAsia" w:ascii="宋体" w:hAnsi="宋体" w:eastAsia="宋体" w:cs="宋体"/>
          <w:color w:val="auto"/>
          <w:sz w:val="28"/>
          <w:szCs w:val="28"/>
          <w:u w:val="single"/>
          <w:lang w:val="en-US" w:eastAsia="zh-CN"/>
        </w:rPr>
      </w:pPr>
      <w:r>
        <w:rPr>
          <w:rFonts w:hint="eastAsia" w:ascii="宋体" w:hAnsi="宋体" w:eastAsia="宋体" w:cs="宋体"/>
          <w:b/>
          <w:bCs/>
          <w:color w:val="auto"/>
          <w:sz w:val="28"/>
          <w:szCs w:val="28"/>
          <w:lang w:val="en-US" w:eastAsia="zh-CN"/>
        </w:rPr>
        <w:t>一、</w:t>
      </w:r>
      <w:r>
        <w:rPr>
          <w:rFonts w:hint="eastAsia" w:ascii="宋体" w:hAnsi="宋体" w:eastAsia="宋体" w:cs="宋体"/>
          <w:b/>
          <w:bCs/>
          <w:color w:val="auto"/>
          <w:sz w:val="28"/>
          <w:szCs w:val="28"/>
        </w:rPr>
        <w:t>采购项目名称：</w:t>
      </w:r>
      <w:r>
        <w:rPr>
          <w:rFonts w:hint="eastAsia" w:ascii="宋体" w:hAnsi="宋体" w:eastAsia="宋体" w:cs="宋体"/>
          <w:color w:val="auto"/>
          <w:sz w:val="28"/>
          <w:szCs w:val="28"/>
          <w:u w:val="single"/>
          <w:lang w:val="en-US" w:eastAsia="zh-CN"/>
        </w:rPr>
        <w:t>府谷县2026年度中央提前下达财政衔接资金项目武家庄镇沈家峁行政村沈家峁组等5处巩固提升供水工程</w:t>
      </w:r>
    </w:p>
    <w:p w14:paraId="0933020B">
      <w:pPr>
        <w:rPr>
          <w:rFonts w:hint="eastAsia" w:ascii="宋体" w:hAnsi="宋体" w:eastAsia="宋体" w:cs="宋体"/>
          <w:color w:val="auto"/>
          <w:sz w:val="28"/>
          <w:szCs w:val="28"/>
        </w:rPr>
      </w:pPr>
      <w:r>
        <w:rPr>
          <w:rFonts w:hint="eastAsia" w:ascii="宋体" w:hAnsi="宋体" w:eastAsia="宋体" w:cs="宋体"/>
          <w:b/>
          <w:bCs/>
          <w:color w:val="auto"/>
          <w:sz w:val="28"/>
          <w:szCs w:val="28"/>
        </w:rPr>
        <w:t>二、采购项目预算、资金构成和采购方式：</w:t>
      </w:r>
    </w:p>
    <w:p w14:paraId="3CD82686">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    1、采购项目预算：</w:t>
      </w:r>
      <w:r>
        <w:rPr>
          <w:rFonts w:hint="eastAsia" w:ascii="宋体" w:hAnsi="宋体" w:eastAsia="宋体" w:cs="宋体"/>
          <w:bCs/>
          <w:color w:val="auto"/>
          <w:sz w:val="28"/>
          <w:szCs w:val="28"/>
          <w:lang w:val="en-US" w:eastAsia="zh-CN"/>
        </w:rPr>
        <w:t>175.65万元</w:t>
      </w:r>
    </w:p>
    <w:p w14:paraId="533C34B7">
      <w:pPr>
        <w:ind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2、资金来源：</w:t>
      </w:r>
      <w:r>
        <w:rPr>
          <w:rFonts w:hint="eastAsia" w:ascii="宋体" w:hAnsi="宋体" w:eastAsia="宋体" w:cs="宋体"/>
          <w:color w:val="auto"/>
          <w:sz w:val="28"/>
          <w:szCs w:val="28"/>
          <w:lang w:val="en-US" w:eastAsia="zh-CN"/>
        </w:rPr>
        <w:t>财政</w:t>
      </w:r>
    </w:p>
    <w:p w14:paraId="5610520E">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t>3、价格信息来源：</w:t>
      </w:r>
      <w:r>
        <w:rPr>
          <w:rFonts w:hint="eastAsia" w:ascii="宋体" w:hAnsi="宋体" w:eastAsia="宋体" w:cs="宋体"/>
          <w:color w:val="auto"/>
          <w:sz w:val="28"/>
          <w:szCs w:val="28"/>
          <w:lang w:val="en-US" w:eastAsia="zh-CN"/>
        </w:rPr>
        <w:t>府谷县信息价</w:t>
      </w:r>
      <w:bookmarkStart w:id="0" w:name="_GoBack"/>
      <w:bookmarkEnd w:id="0"/>
    </w:p>
    <w:p w14:paraId="6C2E9EF8">
      <w:pPr>
        <w:ind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4、采购方式：</w:t>
      </w:r>
      <w:r>
        <w:rPr>
          <w:rFonts w:hint="eastAsia" w:ascii="宋体" w:hAnsi="宋体" w:eastAsia="宋体" w:cs="宋体"/>
          <w:color w:val="auto"/>
          <w:sz w:val="28"/>
          <w:szCs w:val="28"/>
          <w:lang w:val="en-US" w:eastAsia="zh-CN"/>
        </w:rPr>
        <w:t>竞争性谈判</w:t>
      </w:r>
    </w:p>
    <w:p w14:paraId="11D06F31">
      <w:pPr>
        <w:ind w:firstLine="560"/>
        <w:rPr>
          <w:rFonts w:hint="eastAsia" w:ascii="宋体" w:hAnsi="宋体" w:eastAsia="宋体" w:cs="宋体"/>
          <w:b/>
          <w:bCs/>
          <w:color w:val="auto"/>
          <w:sz w:val="28"/>
          <w:szCs w:val="28"/>
        </w:rPr>
      </w:pPr>
      <w:r>
        <w:rPr>
          <w:rFonts w:hint="eastAsia" w:ascii="宋体" w:hAnsi="宋体" w:eastAsia="宋体" w:cs="宋体"/>
          <w:b/>
          <w:bCs/>
          <w:color w:val="auto"/>
          <w:sz w:val="28"/>
          <w:szCs w:val="28"/>
        </w:rPr>
        <w:t>三、</w:t>
      </w:r>
      <w:r>
        <w:rPr>
          <w:rFonts w:hint="eastAsia" w:ascii="宋体" w:hAnsi="宋体" w:eastAsia="宋体" w:cs="宋体"/>
          <w:b/>
          <w:bCs/>
          <w:color w:val="auto"/>
          <w:sz w:val="28"/>
          <w:szCs w:val="28"/>
        </w:rPr>
        <w:t>项目实施时间、地点、项目概况、履行期限及方式</w:t>
      </w:r>
    </w:p>
    <w:p w14:paraId="30B34BF2">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    1、项目</w:t>
      </w:r>
      <w:r>
        <w:rPr>
          <w:rFonts w:hint="eastAsia" w:ascii="宋体" w:hAnsi="宋体" w:eastAsia="宋体" w:cs="宋体"/>
          <w:b/>
          <w:bCs/>
          <w:color w:val="auto"/>
          <w:sz w:val="28"/>
          <w:szCs w:val="28"/>
          <w:lang w:val="en-US" w:eastAsia="zh-CN"/>
        </w:rPr>
        <w:t>计划</w:t>
      </w:r>
      <w:r>
        <w:rPr>
          <w:rFonts w:hint="eastAsia" w:ascii="宋体" w:hAnsi="宋体" w:eastAsia="宋体" w:cs="宋体"/>
          <w:b/>
          <w:bCs/>
          <w:color w:val="auto"/>
          <w:sz w:val="28"/>
          <w:szCs w:val="28"/>
        </w:rPr>
        <w:t>实施时间：</w:t>
      </w:r>
      <w:r>
        <w:rPr>
          <w:rFonts w:hint="eastAsia" w:ascii="宋体" w:hAnsi="宋体" w:eastAsia="宋体" w:cs="宋体"/>
          <w:color w:val="auto"/>
          <w:sz w:val="28"/>
          <w:szCs w:val="28"/>
        </w:rPr>
        <w:t>202</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年</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月</w:t>
      </w:r>
    </w:p>
    <w:p w14:paraId="7B150DAC">
      <w:pPr>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    2、项目实施地点：</w:t>
      </w:r>
    </w:p>
    <w:p w14:paraId="5C1CE0A2">
      <w:pPr>
        <w:spacing w:line="52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    3、</w:t>
      </w:r>
      <w:r>
        <w:rPr>
          <w:rFonts w:hint="eastAsia" w:ascii="宋体" w:hAnsi="宋体" w:eastAsia="宋体" w:cs="宋体"/>
          <w:b/>
          <w:bCs/>
          <w:color w:val="auto"/>
          <w:sz w:val="28"/>
          <w:szCs w:val="28"/>
        </w:rPr>
        <w:t>项目概况：</w:t>
      </w:r>
    </w:p>
    <w:p w14:paraId="680205E2">
      <w:pPr>
        <w:numPr>
          <w:ilvl w:val="0"/>
          <w:numId w:val="0"/>
        </w:num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vertAlign w:val="baseline"/>
          <w:lang w:val="en-US" w:eastAsia="zh-CN"/>
        </w:rPr>
        <w:t>府谷县2026年度中央提前下达财政衔接资金项目武家庄镇沈家峁行政村沈家峁组等5处巩固提升供水工程，涉及武家庄镇沈家峁行政村沈家峁组、府谷镇王家洼村田家沟组、孤山镇五里村墩焉自然村、孤山镇岳家寨二、三村、田家寨镇胡家沟村柴家沟组。建设内容主要包括：新建水源井、高位水池、配套输配水管网等，解决710人饮水安全问题。具体详见工程量清单</w:t>
      </w:r>
      <w:r>
        <w:rPr>
          <w:rFonts w:hint="eastAsia" w:ascii="宋体" w:hAnsi="宋体" w:eastAsia="宋体" w:cs="宋体"/>
          <w:color w:val="auto"/>
          <w:sz w:val="28"/>
          <w:szCs w:val="28"/>
          <w:lang w:val="en-US" w:eastAsia="zh-CN"/>
        </w:rPr>
        <w:t>。</w:t>
      </w:r>
    </w:p>
    <w:p w14:paraId="1F7E4CD7">
      <w:pPr>
        <w:spacing w:line="520" w:lineRule="exact"/>
        <w:ind w:firstLine="562" w:firstLineChars="200"/>
        <w:rPr>
          <w:rFonts w:hint="eastAsia" w:ascii="宋体" w:hAnsi="宋体" w:eastAsia="宋体" w:cs="宋体"/>
          <w:bCs/>
          <w:color w:val="auto"/>
          <w:sz w:val="28"/>
          <w:szCs w:val="28"/>
          <w:lang w:eastAsia="zh-CN"/>
        </w:rPr>
      </w:pPr>
      <w:r>
        <w:rPr>
          <w:rFonts w:hint="eastAsia" w:ascii="宋体" w:hAnsi="宋体" w:eastAsia="宋体" w:cs="宋体"/>
          <w:b/>
          <w:bCs/>
          <w:color w:val="auto"/>
          <w:sz w:val="28"/>
          <w:szCs w:val="28"/>
          <w:lang w:val="en-US" w:eastAsia="zh-CN"/>
        </w:rPr>
        <w:t>4、</w:t>
      </w:r>
      <w:r>
        <w:rPr>
          <w:rFonts w:hint="eastAsia" w:ascii="宋体" w:hAnsi="宋体" w:eastAsia="宋体" w:cs="宋体"/>
          <w:b/>
          <w:bCs/>
          <w:color w:val="auto"/>
          <w:sz w:val="28"/>
          <w:szCs w:val="28"/>
        </w:rPr>
        <w:t>项目</w:t>
      </w:r>
      <w:r>
        <w:rPr>
          <w:rFonts w:hint="eastAsia" w:ascii="宋体" w:hAnsi="宋体" w:eastAsia="宋体" w:cs="宋体"/>
          <w:b/>
          <w:bCs/>
          <w:color w:val="auto"/>
          <w:sz w:val="28"/>
          <w:szCs w:val="28"/>
          <w:lang w:val="en-US" w:eastAsia="zh-CN"/>
        </w:rPr>
        <w:t>建安</w:t>
      </w:r>
      <w:r>
        <w:rPr>
          <w:rFonts w:hint="eastAsia" w:ascii="宋体" w:hAnsi="宋体" w:eastAsia="宋体" w:cs="宋体"/>
          <w:b/>
          <w:bCs/>
          <w:color w:val="auto"/>
          <w:sz w:val="28"/>
          <w:szCs w:val="28"/>
        </w:rPr>
        <w:t>投资</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175.65万</w:t>
      </w:r>
      <w:r>
        <w:rPr>
          <w:rFonts w:hint="eastAsia" w:ascii="宋体" w:hAnsi="宋体" w:eastAsia="宋体" w:cs="宋体"/>
          <w:bCs/>
          <w:color w:val="auto"/>
          <w:sz w:val="28"/>
          <w:szCs w:val="28"/>
        </w:rPr>
        <w:t>元</w:t>
      </w:r>
      <w:r>
        <w:rPr>
          <w:rFonts w:hint="eastAsia" w:ascii="宋体" w:hAnsi="宋体" w:eastAsia="宋体" w:cs="宋体"/>
          <w:bCs/>
          <w:color w:val="auto"/>
          <w:sz w:val="28"/>
          <w:szCs w:val="28"/>
          <w:lang w:eastAsia="zh-CN"/>
        </w:rPr>
        <w:t>。</w:t>
      </w:r>
    </w:p>
    <w:p w14:paraId="13C4FAD2">
      <w:pPr>
        <w:pStyle w:val="4"/>
        <w:rPr>
          <w:rFonts w:hint="eastAsia" w:ascii="宋体" w:hAnsi="宋体" w:eastAsia="宋体" w:cs="宋体"/>
          <w:color w:val="auto"/>
          <w:kern w:val="2"/>
          <w:sz w:val="28"/>
          <w:szCs w:val="28"/>
          <w:lang w:val="en-US" w:eastAsia="zh-CN" w:bidi="ar-SA"/>
        </w:rPr>
      </w:pPr>
      <w:r>
        <w:rPr>
          <w:rFonts w:hint="eastAsia" w:ascii="宋体" w:hAnsi="宋体" w:eastAsia="宋体" w:cs="宋体"/>
          <w:bCs/>
          <w:color w:val="auto"/>
          <w:sz w:val="28"/>
          <w:szCs w:val="28"/>
          <w:lang w:val="en-US" w:eastAsia="zh-CN"/>
        </w:rPr>
        <w:t>共划分5个合同标段：</w:t>
      </w:r>
    </w:p>
    <w:p w14:paraId="14F8A8B5">
      <w:pPr>
        <w:pStyle w:val="4"/>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合同包1（2026年武家庄镇沈家峁行政村沈家峁组巩固提升供水工程），</w:t>
      </w:r>
      <w:r>
        <w:rPr>
          <w:rFonts w:hint="eastAsia" w:ascii="宋体" w:hAnsi="宋体" w:eastAsia="宋体" w:cs="宋体"/>
          <w:bCs/>
          <w:color w:val="auto"/>
          <w:sz w:val="28"/>
          <w:szCs w:val="28"/>
          <w:lang w:val="en-US" w:eastAsia="zh-CN"/>
        </w:rPr>
        <w:t>36.80万元</w:t>
      </w:r>
      <w:r>
        <w:rPr>
          <w:rFonts w:hint="eastAsia" w:ascii="宋体" w:hAnsi="宋体" w:eastAsia="宋体" w:cs="宋体"/>
          <w:color w:val="auto"/>
          <w:kern w:val="2"/>
          <w:sz w:val="28"/>
          <w:szCs w:val="28"/>
          <w:lang w:val="en-US" w:eastAsia="zh-CN" w:bidi="ar-SA"/>
        </w:rPr>
        <w:t>；</w:t>
      </w:r>
    </w:p>
    <w:p w14:paraId="0835245A">
      <w:pPr>
        <w:pStyle w:val="4"/>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合同包2（2026年府谷镇王家洼村田家沟组巩固提升供水工程），15.81万元；</w:t>
      </w:r>
    </w:p>
    <w:p w14:paraId="5473F377">
      <w:pPr>
        <w:pStyle w:val="4"/>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合同包3（2026年孤山镇五里村墩焉自然村巩固提升供水工程），21.79万元；</w:t>
      </w:r>
    </w:p>
    <w:p w14:paraId="020341F7">
      <w:pPr>
        <w:pStyle w:val="4"/>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合同包4（2026年孤山镇岳家寨二、三村巩固提升供水工程），74.04万元；</w:t>
      </w:r>
    </w:p>
    <w:p w14:paraId="39A2A575">
      <w:pPr>
        <w:pStyle w:val="4"/>
        <w:rPr>
          <w:rFonts w:hint="default"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合同包5（2026年田家寨镇胡家沟村柴家沟组巩固提升供水工程），27.21万元。</w:t>
      </w:r>
    </w:p>
    <w:p w14:paraId="1E8869C8">
      <w:pPr>
        <w:rPr>
          <w:rFonts w:hint="eastAsia" w:ascii="宋体" w:hAnsi="宋体" w:eastAsia="宋体" w:cs="宋体"/>
          <w:color w:val="auto"/>
          <w:sz w:val="44"/>
          <w:szCs w:val="44"/>
          <w:u w:val="single"/>
        </w:rPr>
      </w:pPr>
      <w:r>
        <w:rPr>
          <w:rFonts w:hint="eastAsia" w:ascii="宋体" w:hAnsi="宋体" w:eastAsia="宋体" w:cs="宋体"/>
          <w:b/>
          <w:bCs/>
          <w:color w:val="auto"/>
          <w:sz w:val="28"/>
          <w:szCs w:val="28"/>
        </w:rPr>
        <w:t>四、合同模板：</w:t>
      </w:r>
    </w:p>
    <w:p w14:paraId="0677E6FA">
      <w:pPr>
        <w:spacing w:afterLines="100" w:line="600" w:lineRule="exact"/>
        <w:jc w:val="center"/>
        <w:rPr>
          <w:rFonts w:hint="eastAsia" w:ascii="宋体" w:hAnsi="宋体" w:eastAsia="宋体" w:cs="宋体"/>
          <w:color w:val="auto"/>
          <w:sz w:val="40"/>
          <w:szCs w:val="40"/>
        </w:rPr>
      </w:pPr>
      <w:r>
        <w:rPr>
          <w:rFonts w:hint="eastAsia" w:ascii="宋体" w:hAnsi="宋体" w:eastAsia="宋体" w:cs="宋体"/>
          <w:b/>
          <w:color w:val="auto"/>
          <w:sz w:val="28"/>
          <w:szCs w:val="28"/>
          <w:lang w:val="en-US" w:eastAsia="zh-CN"/>
        </w:rPr>
        <w:t>府谷县2026年度中央提前下达财政衔接资金项目武家庄镇沈家峁行政村沈家峁组等5处巩固提升供水工程</w:t>
      </w:r>
      <w:r>
        <w:rPr>
          <w:rFonts w:hint="eastAsia" w:ascii="宋体" w:hAnsi="宋体" w:eastAsia="宋体" w:cs="宋体"/>
          <w:b/>
          <w:color w:val="auto"/>
          <w:sz w:val="28"/>
          <w:szCs w:val="28"/>
        </w:rPr>
        <w:t>施工合同</w:t>
      </w:r>
    </w:p>
    <w:p w14:paraId="6D37284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甲方：</w:t>
      </w:r>
      <w:r>
        <w:rPr>
          <w:rFonts w:hint="eastAsia" w:ascii="宋体" w:hAnsi="宋体" w:eastAsia="宋体" w:cs="宋体"/>
          <w:color w:val="auto"/>
          <w:sz w:val="24"/>
          <w:szCs w:val="24"/>
          <w:u w:val="single"/>
          <w:lang w:val="en-US" w:eastAsia="zh-CN"/>
        </w:rPr>
        <w:t xml:space="preserve">                       </w:t>
      </w:r>
    </w:p>
    <w:p w14:paraId="173248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乙方：</w:t>
      </w:r>
      <w:r>
        <w:rPr>
          <w:rFonts w:hint="eastAsia" w:ascii="宋体" w:hAnsi="宋体" w:eastAsia="宋体" w:cs="宋体"/>
          <w:color w:val="auto"/>
          <w:sz w:val="24"/>
          <w:szCs w:val="24"/>
          <w:u w:val="single"/>
          <w:lang w:val="en-US" w:eastAsia="zh-CN"/>
        </w:rPr>
        <w:t xml:space="preserve">                       </w:t>
      </w:r>
    </w:p>
    <w:p w14:paraId="5512BDD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为了确保工程的工程质量和按期交付使用，经甲、乙双方共同协商，就工程建设的有关事宜达成如下协议：</w:t>
      </w:r>
    </w:p>
    <w:p w14:paraId="5CC3BB11">
      <w:pPr>
        <w:numPr>
          <w:ilvl w:val="0"/>
          <w:numId w:val="0"/>
        </w:num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工程名称：</w:t>
      </w:r>
      <w:r>
        <w:rPr>
          <w:rFonts w:hint="eastAsia" w:ascii="宋体" w:hAnsi="宋体" w:eastAsia="宋体" w:cs="宋体"/>
          <w:color w:val="auto"/>
          <w:sz w:val="24"/>
          <w:szCs w:val="24"/>
          <w:lang w:val="en-US" w:eastAsia="zh-CN"/>
        </w:rPr>
        <w:t xml:space="preserve"> </w:t>
      </w:r>
    </w:p>
    <w:p w14:paraId="2D32AF11">
      <w:pPr>
        <w:numPr>
          <w:ilvl w:val="0"/>
          <w:numId w:val="0"/>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工程概况：</w:t>
      </w:r>
    </w:p>
    <w:p w14:paraId="6FB0B02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工程合同价：根据建</w:t>
      </w:r>
      <w:r>
        <w:rPr>
          <w:rFonts w:hint="eastAsia" w:ascii="宋体" w:hAnsi="宋体" w:eastAsia="宋体" w:cs="宋体"/>
          <w:color w:val="auto"/>
          <w:sz w:val="24"/>
          <w:szCs w:val="24"/>
          <w:lang w:eastAsia="zh-CN"/>
        </w:rPr>
        <w:t>安</w:t>
      </w:r>
      <w:r>
        <w:rPr>
          <w:rFonts w:hint="eastAsia" w:ascii="宋体" w:hAnsi="宋体" w:eastAsia="宋体" w:cs="宋体"/>
          <w:color w:val="auto"/>
          <w:sz w:val="24"/>
          <w:szCs w:val="24"/>
        </w:rPr>
        <w:t>工程预算，经过招标，确定合同</w:t>
      </w:r>
      <w:r>
        <w:rPr>
          <w:rFonts w:hint="eastAsia" w:ascii="宋体" w:hAnsi="宋体" w:eastAsia="宋体" w:cs="宋体"/>
          <w:color w:val="auto"/>
          <w:sz w:val="24"/>
          <w:szCs w:val="24"/>
          <w:lang w:eastAsia="zh-CN"/>
        </w:rPr>
        <w:t>价</w:t>
      </w:r>
      <w:r>
        <w:rPr>
          <w:rFonts w:hint="eastAsia" w:ascii="宋体" w:hAnsi="宋体" w:eastAsia="宋体" w:cs="宋体"/>
          <w:color w:val="auto"/>
          <w:sz w:val="24"/>
          <w:szCs w:val="24"/>
          <w:u w:val="single"/>
          <w:lang w:val="en-US" w:eastAsia="zh-CN"/>
        </w:rPr>
        <w:t xml:space="preserve">大写         </w:t>
      </w:r>
      <w:r>
        <w:rPr>
          <w:rFonts w:hint="eastAsia" w:ascii="宋体" w:hAnsi="宋体" w:eastAsia="宋体" w:cs="宋体"/>
          <w:color w:val="auto"/>
          <w:sz w:val="24"/>
          <w:szCs w:val="24"/>
        </w:rPr>
        <w:t>（</w:t>
      </w:r>
      <w:r>
        <w:rPr>
          <w:rFonts w:hint="default" w:ascii="Arial" w:hAnsi="Arial" w:eastAsia="宋体" w:cs="Arial"/>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元）。</w:t>
      </w:r>
    </w:p>
    <w:p w14:paraId="086E70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五、工程工期及质量要求：开工日期</w:t>
      </w:r>
      <w:r>
        <w:rPr>
          <w:rFonts w:hint="eastAsia" w:ascii="宋体" w:hAnsi="宋体" w:eastAsia="宋体" w:cs="宋体"/>
          <w:color w:val="auto"/>
          <w:sz w:val="24"/>
          <w:szCs w:val="24"/>
          <w:u w:val="single"/>
          <w:lang w:val="en-US" w:eastAsia="zh-CN"/>
        </w:rPr>
        <w:t>2026</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日，竣工日期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lang w:eastAsia="zh-CN"/>
        </w:rPr>
        <w:t>，工期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天。</w:t>
      </w:r>
      <w:r>
        <w:rPr>
          <w:rFonts w:hint="eastAsia" w:ascii="宋体" w:hAnsi="宋体" w:eastAsia="宋体" w:cs="宋体"/>
          <w:color w:val="auto"/>
          <w:sz w:val="24"/>
          <w:szCs w:val="24"/>
        </w:rPr>
        <w:t>工程严格按照设计标准施工，质量要求</w:t>
      </w:r>
      <w:r>
        <w:rPr>
          <w:rFonts w:hint="eastAsia" w:ascii="宋体" w:hAnsi="宋体" w:eastAsia="宋体" w:cs="宋体"/>
          <w:color w:val="auto"/>
          <w:sz w:val="24"/>
          <w:szCs w:val="24"/>
          <w:u w:val="single"/>
          <w:lang w:eastAsia="zh-CN"/>
        </w:rPr>
        <w:t>符合验收合格</w:t>
      </w:r>
      <w:r>
        <w:rPr>
          <w:rFonts w:hint="eastAsia" w:ascii="宋体" w:hAnsi="宋体" w:eastAsia="宋体" w:cs="宋体"/>
          <w:color w:val="auto"/>
          <w:sz w:val="24"/>
          <w:szCs w:val="24"/>
          <w:u w:val="single"/>
        </w:rPr>
        <w:t>标准</w:t>
      </w:r>
      <w:r>
        <w:rPr>
          <w:rFonts w:hint="eastAsia" w:ascii="宋体" w:hAnsi="宋体" w:eastAsia="宋体" w:cs="宋体"/>
          <w:color w:val="auto"/>
          <w:sz w:val="24"/>
          <w:szCs w:val="24"/>
        </w:rPr>
        <w:t>。</w:t>
      </w:r>
    </w:p>
    <w:p w14:paraId="210311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六、付款方式：</w:t>
      </w:r>
      <w:r>
        <w:rPr>
          <w:rFonts w:hint="eastAsia" w:ascii="宋体" w:hAnsi="宋体" w:eastAsia="宋体" w:cs="宋体"/>
          <w:color w:val="auto"/>
          <w:sz w:val="24"/>
          <w:szCs w:val="24"/>
        </w:rPr>
        <w:t>本工程无工程预付款。总工程款最终以审计结论为准。甲方按照工程进度支付乙方工程款，根据监理提供的工程进度单，支付已完工的工程款，工程竣工后支付总工程款的80%，验收决算后支付总工程款的92%。</w:t>
      </w:r>
    </w:p>
    <w:p w14:paraId="68C65F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七、工程管理：</w:t>
      </w:r>
    </w:p>
    <w:p w14:paraId="441AB6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0"/>
          <w:sz w:val="24"/>
          <w:szCs w:val="24"/>
        </w:rPr>
      </w:pPr>
      <w:r>
        <w:rPr>
          <w:rFonts w:hint="eastAsia" w:ascii="宋体" w:hAnsi="宋体" w:eastAsia="宋体" w:cs="宋体"/>
          <w:color w:val="auto"/>
          <w:sz w:val="24"/>
          <w:szCs w:val="24"/>
        </w:rPr>
        <w:t>（一）日常管理：</w:t>
      </w:r>
      <w:r>
        <w:rPr>
          <w:rFonts w:hint="eastAsia" w:ascii="宋体" w:hAnsi="宋体" w:eastAsia="宋体" w:cs="宋体"/>
          <w:color w:val="auto"/>
          <w:kern w:val="20"/>
          <w:sz w:val="24"/>
          <w:szCs w:val="24"/>
        </w:rPr>
        <w:t>乙方必须严格按照工程设计标准和经批准的进度计划组织施工，接受甲方、监理及项目所在地乡镇政府、村委对工程质量和工程进度的监督、检查。工程如需要变更，需监理审核同意后报甲方审批，乙方不得私自变更，否则一切责任由乙方承担。</w:t>
      </w:r>
    </w:p>
    <w:p w14:paraId="125144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0"/>
          <w:sz w:val="24"/>
          <w:szCs w:val="24"/>
        </w:rPr>
      </w:pPr>
      <w:r>
        <w:rPr>
          <w:rFonts w:hint="eastAsia" w:ascii="宋体" w:hAnsi="宋体" w:eastAsia="宋体" w:cs="宋体"/>
          <w:color w:val="auto"/>
          <w:kern w:val="20"/>
          <w:sz w:val="24"/>
          <w:szCs w:val="24"/>
        </w:rPr>
        <w:t>（二）工程验收：项目竣工后，甲方组织相关人员验收。</w:t>
      </w:r>
    </w:p>
    <w:p w14:paraId="4A861E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0"/>
          <w:sz w:val="24"/>
          <w:szCs w:val="24"/>
        </w:rPr>
      </w:pPr>
      <w:r>
        <w:rPr>
          <w:rFonts w:hint="eastAsia" w:ascii="宋体" w:hAnsi="宋体" w:eastAsia="宋体" w:cs="宋体"/>
          <w:color w:val="auto"/>
          <w:kern w:val="20"/>
          <w:sz w:val="24"/>
          <w:szCs w:val="24"/>
        </w:rPr>
        <w:t>（三）工程决算：</w:t>
      </w:r>
      <w:r>
        <w:rPr>
          <w:rFonts w:hint="eastAsia" w:ascii="宋体" w:hAnsi="宋体" w:eastAsia="宋体" w:cs="宋体"/>
          <w:color w:val="auto"/>
          <w:kern w:val="20"/>
          <w:sz w:val="24"/>
          <w:szCs w:val="24"/>
          <w:lang w:val="en-US" w:eastAsia="zh-CN"/>
        </w:rPr>
        <w:t>建设单位、监理单位、施工</w:t>
      </w:r>
      <w:r>
        <w:rPr>
          <w:rFonts w:hint="eastAsia" w:ascii="宋体" w:hAnsi="宋体" w:eastAsia="宋体" w:cs="宋体"/>
          <w:color w:val="auto"/>
          <w:kern w:val="20"/>
          <w:sz w:val="24"/>
          <w:szCs w:val="24"/>
        </w:rPr>
        <w:t>单位</w:t>
      </w:r>
      <w:r>
        <w:rPr>
          <w:rFonts w:hint="eastAsia" w:ascii="宋体" w:hAnsi="宋体" w:eastAsia="宋体" w:cs="宋体"/>
          <w:color w:val="auto"/>
          <w:kern w:val="20"/>
          <w:sz w:val="24"/>
          <w:szCs w:val="24"/>
          <w:lang w:val="en-US" w:eastAsia="zh-CN"/>
        </w:rPr>
        <w:t>三方根据施工现场核定工程量进行</w:t>
      </w:r>
      <w:r>
        <w:rPr>
          <w:rFonts w:hint="eastAsia" w:ascii="宋体" w:hAnsi="宋体" w:eastAsia="宋体" w:cs="宋体"/>
          <w:color w:val="auto"/>
          <w:kern w:val="20"/>
          <w:sz w:val="24"/>
          <w:szCs w:val="24"/>
        </w:rPr>
        <w:t>决算。</w:t>
      </w:r>
    </w:p>
    <w:p w14:paraId="19ED81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八、安全</w:t>
      </w:r>
      <w:r>
        <w:rPr>
          <w:rFonts w:hint="eastAsia" w:ascii="宋体" w:hAnsi="宋体" w:eastAsia="宋体" w:cs="宋体"/>
          <w:color w:val="auto"/>
          <w:sz w:val="24"/>
          <w:szCs w:val="24"/>
          <w:lang w:eastAsia="zh-CN"/>
        </w:rPr>
        <w:t>及环保</w:t>
      </w:r>
      <w:r>
        <w:rPr>
          <w:rFonts w:hint="eastAsia" w:ascii="宋体" w:hAnsi="宋体" w:eastAsia="宋体" w:cs="宋体"/>
          <w:color w:val="auto"/>
          <w:sz w:val="24"/>
          <w:szCs w:val="24"/>
        </w:rPr>
        <w:t>责任：施工期间，乙方要切实做好安全工作，如发生意外工伤事故以及其他纠纷，由乙方自行处理并承担责任，甲方概不负责。</w:t>
      </w:r>
      <w:r>
        <w:rPr>
          <w:rFonts w:hint="eastAsia" w:ascii="宋体" w:hAnsi="宋体" w:eastAsia="宋体" w:cs="宋体"/>
          <w:color w:val="auto"/>
          <w:sz w:val="24"/>
          <w:szCs w:val="24"/>
          <w:lang w:eastAsia="zh-CN"/>
        </w:rPr>
        <w:t>整个施工期</w:t>
      </w:r>
      <w:r>
        <w:rPr>
          <w:rFonts w:hint="eastAsia" w:ascii="宋体" w:hAnsi="宋体" w:eastAsia="宋体" w:cs="宋体"/>
          <w:color w:val="auto"/>
          <w:sz w:val="24"/>
          <w:szCs w:val="24"/>
          <w:lang w:val="zh-CN"/>
        </w:rPr>
        <w:t>严格遵守国家的各项环保法规，并采取措施专人负责施工现场和施工活动的环境保护工作，全方位控制扬尘、大气污染和固体废弃物处理等，工程完工后清理施工现场建筑垃圾使污染物处理和排放符合国家和地方环境保护标准。</w:t>
      </w:r>
    </w:p>
    <w:p w14:paraId="61414E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rPr>
        <w:t>九</w:t>
      </w:r>
      <w:r>
        <w:rPr>
          <w:rFonts w:hint="eastAsia" w:ascii="宋体" w:hAnsi="宋体" w:eastAsia="宋体" w:cs="宋体"/>
          <w:color w:val="auto"/>
          <w:sz w:val="24"/>
          <w:szCs w:val="24"/>
          <w:lang w:val="zh-CN"/>
        </w:rPr>
        <w:t>、违约责任：乙方必须在规定工期内保质保量按期完工，如果逾期完工，每逾期一天，甲方有权扣除总工程款的2%，最多扣款不超过5万元；如果工程质量不</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rPr>
        <w:t>达标，乙方无条件返工，否则甲方有权根据情节严重程度扣减工程款，同时将乙方列入甲方今后工程项目的黑名单。</w:t>
      </w:r>
    </w:p>
    <w:p w14:paraId="1A0065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十、本合同从双方签字后生效。如发生争议，由甲、乙双方共同协商解决；若经协商、调解不能解决争议的，任何一方可以向当地仲裁机构仲裁或向人民法院提起诉讼。</w:t>
      </w:r>
    </w:p>
    <w:p w14:paraId="5282D0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十一、本合同一式三份，甲乙双方各执一份，财务报账一份，该合同自双方签字盖章之日起生效。</w:t>
      </w:r>
    </w:p>
    <w:p w14:paraId="14012F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14:paraId="02136BF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（签章）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（签章）</w:t>
      </w:r>
    </w:p>
    <w:p w14:paraId="0385DF6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邮     编：</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邮     编：  </w:t>
      </w:r>
      <w:r>
        <w:rPr>
          <w:rFonts w:hint="eastAsia" w:ascii="宋体" w:hAnsi="宋体" w:eastAsia="宋体" w:cs="宋体"/>
          <w:color w:val="auto"/>
          <w:sz w:val="24"/>
          <w:szCs w:val="24"/>
          <w:lang w:val="en-US" w:eastAsia="zh-CN"/>
        </w:rPr>
        <w:t xml:space="preserve">719499  </w:t>
      </w:r>
      <w:r>
        <w:rPr>
          <w:rFonts w:hint="eastAsia" w:ascii="宋体" w:hAnsi="宋体" w:eastAsia="宋体" w:cs="宋体"/>
          <w:color w:val="auto"/>
          <w:sz w:val="24"/>
          <w:szCs w:val="24"/>
        </w:rPr>
        <w:t xml:space="preserve">  </w:t>
      </w:r>
    </w:p>
    <w:p w14:paraId="405D0B3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电     话：</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     话：</w:t>
      </w:r>
      <w:r>
        <w:rPr>
          <w:rFonts w:hint="eastAsia" w:ascii="宋体" w:hAnsi="宋体" w:eastAsia="宋体" w:cs="宋体"/>
          <w:color w:val="auto"/>
          <w:sz w:val="24"/>
          <w:szCs w:val="24"/>
          <w:lang w:val="en-US" w:eastAsia="zh-CN"/>
        </w:rPr>
        <w:t xml:space="preserve">         </w:t>
      </w:r>
    </w:p>
    <w:p w14:paraId="72DC2CA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开户银行：</w:t>
      </w:r>
    </w:p>
    <w:p w14:paraId="2D5FC4F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账    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账 号：</w:t>
      </w:r>
      <w:r>
        <w:rPr>
          <w:rFonts w:hint="eastAsia" w:ascii="宋体" w:hAnsi="宋体" w:eastAsia="宋体" w:cs="宋体"/>
          <w:color w:val="auto"/>
          <w:sz w:val="24"/>
          <w:szCs w:val="24"/>
          <w:lang w:val="en-US" w:eastAsia="zh-CN"/>
        </w:rPr>
        <w:t xml:space="preserve"> </w:t>
      </w:r>
    </w:p>
    <w:p w14:paraId="30A7FE59">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p>
    <w:p w14:paraId="56C837D8">
      <w:pPr>
        <w:rPr>
          <w:rFonts w:hint="eastAsia" w:ascii="宋体" w:hAnsi="宋体" w:eastAsia="宋体" w:cs="宋体"/>
          <w:b/>
          <w:bCs/>
          <w:color w:val="auto"/>
          <w:sz w:val="28"/>
          <w:szCs w:val="28"/>
        </w:rPr>
      </w:pPr>
    </w:p>
    <w:p w14:paraId="1085B708">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五、履约验收标准和方法</w:t>
      </w:r>
    </w:p>
    <w:p w14:paraId="49CE7092">
      <w:p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1、履约验收时间：</w:t>
      </w:r>
      <w:r>
        <w:rPr>
          <w:rFonts w:hint="eastAsia" w:ascii="宋体" w:hAnsi="宋体" w:eastAsia="宋体" w:cs="宋体"/>
          <w:color w:val="auto"/>
          <w:sz w:val="28"/>
          <w:szCs w:val="28"/>
          <w:lang w:val="en-US" w:eastAsia="zh-CN"/>
        </w:rPr>
        <w:t>2026年  月</w:t>
      </w:r>
    </w:p>
    <w:p w14:paraId="7FDD2908">
      <w:pPr>
        <w:numPr>
          <w:ilvl w:val="0"/>
          <w:numId w:val="0"/>
        </w:num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2、履约验收主体及内容：</w:t>
      </w:r>
      <w:r>
        <w:rPr>
          <w:rFonts w:hint="eastAsia" w:ascii="宋体" w:hAnsi="宋体" w:eastAsia="宋体" w:cs="宋体"/>
          <w:color w:val="auto"/>
          <w:sz w:val="28"/>
          <w:szCs w:val="28"/>
          <w:lang w:val="en-US" w:eastAsia="zh-CN"/>
        </w:rPr>
        <w:t>主要工程内容包括：</w:t>
      </w:r>
      <w:r>
        <w:rPr>
          <w:rFonts w:hint="eastAsia" w:ascii="宋体" w:hAnsi="宋体" w:eastAsia="宋体" w:cs="宋体"/>
          <w:color w:val="auto"/>
          <w:sz w:val="28"/>
          <w:szCs w:val="28"/>
          <w:lang w:val="en-US" w:eastAsia="zh-CN"/>
        </w:rPr>
        <w:t>水源井、管理房及提水设备、输水管线、高位水池、供水管线及配套设施等。</w:t>
      </w:r>
      <w:r>
        <w:rPr>
          <w:rFonts w:hint="eastAsia" w:ascii="宋体" w:hAnsi="宋体" w:eastAsia="宋体" w:cs="宋体"/>
          <w:color w:val="auto"/>
          <w:sz w:val="28"/>
          <w:szCs w:val="28"/>
          <w:vertAlign w:val="baseline"/>
          <w:lang w:val="en-US" w:eastAsia="zh-CN"/>
        </w:rPr>
        <w:t>具体详见工程量清单</w:t>
      </w:r>
      <w:r>
        <w:rPr>
          <w:rFonts w:hint="eastAsia" w:ascii="宋体" w:hAnsi="宋体" w:eastAsia="宋体" w:cs="宋体"/>
          <w:color w:val="auto"/>
          <w:sz w:val="28"/>
          <w:szCs w:val="28"/>
          <w:lang w:val="en-US" w:eastAsia="zh-CN"/>
        </w:rPr>
        <w:t>。</w:t>
      </w:r>
    </w:p>
    <w:p w14:paraId="6D06AAE5">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3、验收程序：项目竣工后，甲方组织相关人员验收。</w:t>
      </w:r>
    </w:p>
    <w:p w14:paraId="56A13A42">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4、履约验收标准：</w:t>
      </w:r>
    </w:p>
    <w:p w14:paraId="196807D6">
      <w:pPr>
        <w:ind w:firstLine="560" w:firstLineChars="200"/>
        <w:textAlignment w:val="baseline"/>
        <w:rPr>
          <w:rFonts w:hint="eastAsia"/>
          <w:color w:val="auto"/>
          <w:sz w:val="28"/>
          <w:szCs w:val="28"/>
          <w:lang w:eastAsia="zh-CN"/>
        </w:rPr>
      </w:pPr>
      <w:r>
        <w:rPr>
          <w:rFonts w:hint="eastAsia"/>
          <w:color w:val="auto"/>
          <w:sz w:val="28"/>
          <w:szCs w:val="28"/>
        </w:rPr>
        <w:t>参照《建筑工程施工质量验收统一标准》</w:t>
      </w:r>
      <w:r>
        <w:rPr>
          <w:rFonts w:hint="eastAsia"/>
          <w:color w:val="auto"/>
          <w:sz w:val="28"/>
          <w:szCs w:val="28"/>
          <w:lang w:eastAsia="zh-CN"/>
        </w:rPr>
        <w:t>、 钢结构工程施工质量验收应在施工单位自检基础上，按照检验批、分项工程、分部(子部分)工程进行。钢结构分部(子分部)工程中分项工程划分应按照现行国家标准《建筑工程施工质量验收统一标准》CB50300．2001的规定执行。钢结构分项工程应有一个或若干检验批组成，各分项工程检验批应按规范规定的原则进行划分。</w:t>
      </w:r>
    </w:p>
    <w:p w14:paraId="23A65493">
      <w:pPr>
        <w:ind w:firstLine="560" w:firstLineChars="200"/>
        <w:textAlignment w:val="baseline"/>
        <w:rPr>
          <w:rFonts w:hint="eastAsia"/>
          <w:color w:val="auto"/>
          <w:sz w:val="28"/>
          <w:szCs w:val="28"/>
          <w:lang w:eastAsia="zh-CN"/>
        </w:rPr>
      </w:pPr>
      <w:r>
        <w:rPr>
          <w:rFonts w:hint="eastAsia"/>
          <w:color w:val="auto"/>
          <w:sz w:val="28"/>
          <w:szCs w:val="28"/>
          <w:lang w:eastAsia="zh-CN"/>
        </w:rPr>
        <w:t xml:space="preserve"> (1)钢结构分项工程检验批合格质量标准应符合下列规定：</w:t>
      </w:r>
    </w:p>
    <w:p w14:paraId="09088F02">
      <w:pPr>
        <w:ind w:firstLine="560" w:firstLineChars="200"/>
        <w:textAlignment w:val="baseline"/>
        <w:rPr>
          <w:rFonts w:hint="eastAsia"/>
          <w:color w:val="auto"/>
          <w:sz w:val="28"/>
          <w:szCs w:val="28"/>
          <w:lang w:eastAsia="zh-CN"/>
        </w:rPr>
      </w:pPr>
      <w:r>
        <w:rPr>
          <w:rFonts w:hint="eastAsia"/>
          <w:color w:val="auto"/>
          <w:sz w:val="28"/>
          <w:szCs w:val="28"/>
          <w:lang w:eastAsia="zh-CN"/>
        </w:rPr>
        <w:t xml:space="preserve"> ①主控项目必须符合本规范合格质量标准的要求；②一般项目其检验结果应有80％及以上的检查点(值)符合本规范合格质量标准的要求，且允许偏差项目中最大超偏差值不应超过其允许偏差值的</w:t>
      </w:r>
      <w:r>
        <w:rPr>
          <w:rFonts w:hint="eastAsia"/>
          <w:color w:val="auto"/>
          <w:sz w:val="28"/>
          <w:szCs w:val="28"/>
          <w:lang w:val="en-US" w:eastAsia="zh-CN"/>
        </w:rPr>
        <w:t>1.2</w:t>
      </w:r>
      <w:r>
        <w:rPr>
          <w:rFonts w:hint="eastAsia"/>
          <w:color w:val="auto"/>
          <w:sz w:val="28"/>
          <w:szCs w:val="28"/>
          <w:lang w:eastAsia="zh-CN"/>
        </w:rPr>
        <w:t>倍；③质量检查记录、质量证明文件等资料应完整。</w:t>
      </w:r>
    </w:p>
    <w:p w14:paraId="0B40BA78">
      <w:pPr>
        <w:ind w:firstLine="560" w:firstLineChars="200"/>
        <w:textAlignment w:val="baseline"/>
        <w:rPr>
          <w:rFonts w:hint="eastAsia"/>
          <w:color w:val="auto"/>
          <w:sz w:val="28"/>
          <w:szCs w:val="28"/>
          <w:lang w:eastAsia="zh-CN"/>
        </w:rPr>
      </w:pPr>
      <w:r>
        <w:rPr>
          <w:rFonts w:hint="eastAsia"/>
          <w:color w:val="auto"/>
          <w:sz w:val="28"/>
          <w:szCs w:val="28"/>
          <w:lang w:eastAsia="zh-CN"/>
        </w:rPr>
        <w:t>(2)钢结构分项工程合格质量标准应符合下列规定：</w:t>
      </w:r>
    </w:p>
    <w:p w14:paraId="12CB3FBF">
      <w:pPr>
        <w:ind w:firstLine="560" w:firstLineChars="200"/>
        <w:textAlignment w:val="baseline"/>
        <w:rPr>
          <w:rFonts w:hint="eastAsia"/>
          <w:color w:val="auto"/>
          <w:sz w:val="28"/>
          <w:szCs w:val="28"/>
          <w:lang w:eastAsia="zh-CN"/>
        </w:rPr>
      </w:pPr>
      <w:r>
        <w:rPr>
          <w:rFonts w:hint="eastAsia"/>
          <w:color w:val="auto"/>
          <w:sz w:val="28"/>
          <w:szCs w:val="28"/>
          <w:lang w:eastAsia="zh-CN"/>
        </w:rPr>
        <w:t>①分项工程所含的各检验批均应符合本规范合格质量标准；②分项工程所含的各检验批质量验收记录应完整。</w:t>
      </w:r>
    </w:p>
    <w:p w14:paraId="20097579">
      <w:pPr>
        <w:numPr>
          <w:ilvl w:val="0"/>
          <w:numId w:val="2"/>
        </w:numPr>
        <w:tabs>
          <w:tab w:val="left" w:pos="640"/>
          <w:tab w:val="clear" w:pos="312"/>
        </w:tabs>
        <w:ind w:left="636" w:leftChars="303" w:firstLine="201" w:firstLineChars="72"/>
        <w:rPr>
          <w:rFonts w:hint="eastAsia"/>
          <w:color w:val="auto"/>
          <w:sz w:val="28"/>
          <w:szCs w:val="28"/>
          <w:lang w:eastAsia="zh-CN"/>
        </w:rPr>
      </w:pPr>
      <w:r>
        <w:rPr>
          <w:rFonts w:hint="eastAsia"/>
          <w:color w:val="auto"/>
          <w:sz w:val="28"/>
          <w:szCs w:val="28"/>
          <w:lang w:eastAsia="zh-CN"/>
        </w:rPr>
        <w:t>钢结构分部工程合格质量标准应符合下列规定：①各分项工程质量均应符合合格质量标准；②质量控制资料和文件应完整；③有关安全及功能的检验和见证检测结果应符合本规范相应合格质量标准的要求；④有关观感质量应符合本规范相应合格质量标准的要求。</w:t>
      </w:r>
    </w:p>
    <w:p w14:paraId="2A4ED98D">
      <w:pPr>
        <w:numPr>
          <w:ilvl w:val="0"/>
          <w:numId w:val="0"/>
        </w:numPr>
        <w:rPr>
          <w:rFonts w:hint="eastAsia" w:ascii="宋体" w:hAnsi="宋体" w:eastAsia="宋体" w:cs="宋体"/>
          <w:b/>
          <w:bCs/>
          <w:color w:val="auto"/>
          <w:sz w:val="28"/>
          <w:szCs w:val="28"/>
        </w:rPr>
      </w:pPr>
      <w:r>
        <w:rPr>
          <w:rFonts w:hint="eastAsia" w:ascii="宋体" w:hAnsi="宋体" w:eastAsia="宋体" w:cs="宋体"/>
          <w:b/>
          <w:bCs/>
          <w:color w:val="auto"/>
          <w:sz w:val="28"/>
          <w:szCs w:val="28"/>
        </w:rPr>
        <w:t>六、对供应商的要求</w:t>
      </w:r>
    </w:p>
    <w:p w14:paraId="78A4CA81">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     </w:t>
      </w:r>
      <w:r>
        <w:rPr>
          <w:rFonts w:hint="eastAsia" w:ascii="宋体" w:hAnsi="宋体" w:eastAsia="宋体" w:cs="宋体"/>
          <w:color w:val="auto"/>
          <w:sz w:val="28"/>
          <w:szCs w:val="28"/>
        </w:rPr>
        <w:t>1、在中华人民共和国境内注册的，具有独立法人资格的供应商；</w:t>
      </w:r>
    </w:p>
    <w:p w14:paraId="36F90017">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     </w:t>
      </w:r>
      <w:r>
        <w:rPr>
          <w:rFonts w:hint="eastAsia" w:ascii="宋体" w:hAnsi="宋体" w:eastAsia="宋体" w:cs="宋体"/>
          <w:color w:val="auto"/>
          <w:sz w:val="28"/>
          <w:szCs w:val="28"/>
        </w:rPr>
        <w:t>2、具有良好的商业信誉和健全的财务会计制度；</w:t>
      </w:r>
    </w:p>
    <w:p w14:paraId="527FF790">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     </w:t>
      </w:r>
      <w:r>
        <w:rPr>
          <w:rFonts w:hint="eastAsia" w:ascii="宋体" w:hAnsi="宋体" w:eastAsia="宋体" w:cs="宋体"/>
          <w:color w:val="auto"/>
          <w:sz w:val="28"/>
          <w:szCs w:val="28"/>
        </w:rPr>
        <w:t>3、具有履行合同所必须的设备和专业技术能力；</w:t>
      </w:r>
    </w:p>
    <w:p w14:paraId="0A6A4759">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     </w:t>
      </w:r>
      <w:r>
        <w:rPr>
          <w:rFonts w:hint="eastAsia" w:ascii="宋体" w:hAnsi="宋体" w:eastAsia="宋体" w:cs="宋体"/>
          <w:color w:val="auto"/>
          <w:sz w:val="28"/>
          <w:szCs w:val="28"/>
        </w:rPr>
        <w:t>4、有依法缴纳税收和社会保障资金的良好记录；</w:t>
      </w:r>
    </w:p>
    <w:p w14:paraId="1AF2488D">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     </w:t>
      </w:r>
      <w:r>
        <w:rPr>
          <w:rFonts w:hint="eastAsia" w:ascii="宋体" w:hAnsi="宋体" w:eastAsia="宋体" w:cs="宋体"/>
          <w:color w:val="auto"/>
          <w:sz w:val="28"/>
          <w:szCs w:val="28"/>
        </w:rPr>
        <w:t>5、参加本项政府采购活动前三年内，在经营活动中没有重大违法记录。</w:t>
      </w:r>
    </w:p>
    <w:p w14:paraId="7B21D99A">
      <w:pPr>
        <w:spacing w:line="56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七、付款方式：</w:t>
      </w:r>
    </w:p>
    <w:p w14:paraId="745BA19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甲方按照乙方完成的实际工程量进行决算，根据工程进度给予拨付工程款</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待工程</w:t>
      </w:r>
      <w:r>
        <w:rPr>
          <w:rFonts w:hint="eastAsia" w:ascii="宋体" w:hAnsi="宋体" w:eastAsia="宋体" w:cs="宋体"/>
          <w:color w:val="auto"/>
          <w:sz w:val="28"/>
          <w:szCs w:val="28"/>
          <w:lang w:val="en-US" w:eastAsia="zh-CN"/>
        </w:rPr>
        <w:t>完工审计</w:t>
      </w:r>
      <w:r>
        <w:rPr>
          <w:rFonts w:hint="eastAsia" w:ascii="宋体" w:hAnsi="宋体" w:eastAsia="宋体" w:cs="宋体"/>
          <w:color w:val="auto"/>
          <w:sz w:val="28"/>
          <w:szCs w:val="28"/>
        </w:rPr>
        <w:t>后拨付</w:t>
      </w:r>
      <w:r>
        <w:rPr>
          <w:rFonts w:hint="eastAsia" w:ascii="宋体" w:hAnsi="宋体" w:eastAsia="宋体" w:cs="宋体"/>
          <w:color w:val="auto"/>
          <w:sz w:val="28"/>
          <w:szCs w:val="28"/>
          <w:lang w:val="en-US" w:eastAsia="zh-CN"/>
        </w:rPr>
        <w:t>剩余工程款</w:t>
      </w:r>
      <w:r>
        <w:rPr>
          <w:rFonts w:hint="eastAsia" w:ascii="宋体" w:hAnsi="宋体" w:eastAsia="宋体" w:cs="宋体"/>
          <w:color w:val="auto"/>
          <w:sz w:val="28"/>
          <w:szCs w:val="28"/>
        </w:rPr>
        <w:t>。</w:t>
      </w:r>
    </w:p>
    <w:p w14:paraId="00486FCE">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八、采购单位、采购单位地址、项目联系人及联系电话</w:t>
      </w:r>
    </w:p>
    <w:p w14:paraId="533A5369">
      <w:pPr>
        <w:spacing w:line="52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1、采购单位：府谷县水利局</w:t>
      </w:r>
    </w:p>
    <w:p w14:paraId="7A079FA9">
      <w:pPr>
        <w:spacing w:line="52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2、采购单位地址：府谷县新区水利大楼</w:t>
      </w:r>
    </w:p>
    <w:p w14:paraId="1BDBDDA4">
      <w:pPr>
        <w:spacing w:line="52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3、项目联系人：田艳菊        联系电话：15389589959</w:t>
      </w:r>
    </w:p>
    <w:p w14:paraId="7B5A8E19">
      <w:pPr>
        <w:spacing w:line="520" w:lineRule="exact"/>
        <w:jc w:val="right"/>
        <w:rPr>
          <w:rFonts w:hint="eastAsia" w:ascii="宋体" w:hAnsi="宋体" w:eastAsia="宋体" w:cs="宋体"/>
          <w:color w:val="auto"/>
          <w:sz w:val="28"/>
          <w:szCs w:val="28"/>
          <w:lang w:val="en-US" w:eastAsia="zh-CN"/>
        </w:rPr>
      </w:pPr>
    </w:p>
    <w:p w14:paraId="6EB386DA">
      <w:pPr>
        <w:spacing w:line="520" w:lineRule="exact"/>
        <w:jc w:val="cente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府谷县水利局</w:t>
      </w:r>
    </w:p>
    <w:p w14:paraId="7AF18DCF">
      <w:pPr>
        <w:spacing w:line="520" w:lineRule="exact"/>
        <w:jc w:val="righ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2026年5月18日</w:t>
      </w:r>
    </w:p>
    <w:p w14:paraId="423FE001">
      <w:pPr>
        <w:spacing w:line="520" w:lineRule="exact"/>
        <w:jc w:val="right"/>
        <w:rPr>
          <w:rFonts w:hint="eastAsia" w:ascii="宋体" w:hAnsi="宋体" w:eastAsia="宋体" w:cs="宋体"/>
          <w:color w:val="auto"/>
          <w:sz w:val="28"/>
          <w:szCs w:val="28"/>
        </w:rPr>
      </w:pPr>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9DBB5E"/>
    <w:multiLevelType w:val="singleLevel"/>
    <w:tmpl w:val="859DBB5E"/>
    <w:lvl w:ilvl="0" w:tentative="0">
      <w:start w:val="3"/>
      <w:numFmt w:val="decimal"/>
      <w:lvlText w:val="(%1)"/>
      <w:lvlJc w:val="left"/>
      <w:pPr>
        <w:tabs>
          <w:tab w:val="left" w:pos="312"/>
        </w:tabs>
        <w:ind w:left="210"/>
      </w:pPr>
    </w:lvl>
  </w:abstractNum>
  <w:abstractNum w:abstractNumId="1">
    <w:nsid w:val="2C4BBFD6"/>
    <w:multiLevelType w:val="singleLevel"/>
    <w:tmpl w:val="2C4BBFD6"/>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FmMDgwYzA4NzkyMTI0MjJhNTFjMzQxNWVhYmVkODAifQ=="/>
  </w:docVars>
  <w:rsids>
    <w:rsidRoot w:val="00000000"/>
    <w:rsid w:val="006B6D1F"/>
    <w:rsid w:val="01011432"/>
    <w:rsid w:val="024C7EC7"/>
    <w:rsid w:val="02F10FA9"/>
    <w:rsid w:val="031E276F"/>
    <w:rsid w:val="04875075"/>
    <w:rsid w:val="04FE63B4"/>
    <w:rsid w:val="050E411D"/>
    <w:rsid w:val="05573D16"/>
    <w:rsid w:val="0596483F"/>
    <w:rsid w:val="06BF1B73"/>
    <w:rsid w:val="072E5B1E"/>
    <w:rsid w:val="07C05BA3"/>
    <w:rsid w:val="07F337CA"/>
    <w:rsid w:val="0818238A"/>
    <w:rsid w:val="0940551D"/>
    <w:rsid w:val="098826F0"/>
    <w:rsid w:val="09A3577C"/>
    <w:rsid w:val="09D90160"/>
    <w:rsid w:val="0A1E12A6"/>
    <w:rsid w:val="0A80786B"/>
    <w:rsid w:val="0AB65D5C"/>
    <w:rsid w:val="0AE95411"/>
    <w:rsid w:val="0B845139"/>
    <w:rsid w:val="0E5057A7"/>
    <w:rsid w:val="0EDC703A"/>
    <w:rsid w:val="0EF7177E"/>
    <w:rsid w:val="0F5C68CA"/>
    <w:rsid w:val="0FD241C3"/>
    <w:rsid w:val="10853E2D"/>
    <w:rsid w:val="108576C8"/>
    <w:rsid w:val="11D32976"/>
    <w:rsid w:val="12E4798B"/>
    <w:rsid w:val="149C7998"/>
    <w:rsid w:val="14D0319D"/>
    <w:rsid w:val="14D233B9"/>
    <w:rsid w:val="14E54E9B"/>
    <w:rsid w:val="152F25BA"/>
    <w:rsid w:val="15D8055B"/>
    <w:rsid w:val="16753FFC"/>
    <w:rsid w:val="170C5EEE"/>
    <w:rsid w:val="17E72CD8"/>
    <w:rsid w:val="181E2472"/>
    <w:rsid w:val="18944E89"/>
    <w:rsid w:val="18B21538"/>
    <w:rsid w:val="18B2778A"/>
    <w:rsid w:val="19722A75"/>
    <w:rsid w:val="19982A6A"/>
    <w:rsid w:val="1A8567D8"/>
    <w:rsid w:val="1C236E28"/>
    <w:rsid w:val="1CBA09BB"/>
    <w:rsid w:val="1D5E1C8E"/>
    <w:rsid w:val="1D9531D6"/>
    <w:rsid w:val="1E62755C"/>
    <w:rsid w:val="1E8D31A8"/>
    <w:rsid w:val="1E9F255E"/>
    <w:rsid w:val="1EB31C67"/>
    <w:rsid w:val="1EB3600A"/>
    <w:rsid w:val="1FC81641"/>
    <w:rsid w:val="1FE30229"/>
    <w:rsid w:val="202D1DEC"/>
    <w:rsid w:val="221174BD"/>
    <w:rsid w:val="22AC5982"/>
    <w:rsid w:val="22F34C27"/>
    <w:rsid w:val="23CF66FD"/>
    <w:rsid w:val="23D34680"/>
    <w:rsid w:val="23F073B8"/>
    <w:rsid w:val="242F7EE0"/>
    <w:rsid w:val="243C25FD"/>
    <w:rsid w:val="248D10AB"/>
    <w:rsid w:val="25253091"/>
    <w:rsid w:val="252B4B4C"/>
    <w:rsid w:val="256B319A"/>
    <w:rsid w:val="25951FC5"/>
    <w:rsid w:val="25FE2F72"/>
    <w:rsid w:val="26964247"/>
    <w:rsid w:val="27E9484A"/>
    <w:rsid w:val="286914E7"/>
    <w:rsid w:val="28A95D87"/>
    <w:rsid w:val="29325D7D"/>
    <w:rsid w:val="2A53244F"/>
    <w:rsid w:val="2B8C79C6"/>
    <w:rsid w:val="2BD958F4"/>
    <w:rsid w:val="2C123F87"/>
    <w:rsid w:val="2C2E3173"/>
    <w:rsid w:val="2CA3435D"/>
    <w:rsid w:val="2CEE68C9"/>
    <w:rsid w:val="2EC4391B"/>
    <w:rsid w:val="2EFA10EB"/>
    <w:rsid w:val="30406FD1"/>
    <w:rsid w:val="30750022"/>
    <w:rsid w:val="30B8125D"/>
    <w:rsid w:val="30F3736E"/>
    <w:rsid w:val="31464ABB"/>
    <w:rsid w:val="32326DEE"/>
    <w:rsid w:val="32A22388"/>
    <w:rsid w:val="32C43EEA"/>
    <w:rsid w:val="33226E62"/>
    <w:rsid w:val="3350577D"/>
    <w:rsid w:val="33811DDB"/>
    <w:rsid w:val="33E9462A"/>
    <w:rsid w:val="354608FC"/>
    <w:rsid w:val="35B53D23"/>
    <w:rsid w:val="369B5445"/>
    <w:rsid w:val="375747D2"/>
    <w:rsid w:val="380E1C3E"/>
    <w:rsid w:val="393578EF"/>
    <w:rsid w:val="3B015A41"/>
    <w:rsid w:val="3B273268"/>
    <w:rsid w:val="3C060A8E"/>
    <w:rsid w:val="3D781DF9"/>
    <w:rsid w:val="3D813510"/>
    <w:rsid w:val="3E014244"/>
    <w:rsid w:val="3E9D1B99"/>
    <w:rsid w:val="3EF26282"/>
    <w:rsid w:val="3F7D3F69"/>
    <w:rsid w:val="41D91EB3"/>
    <w:rsid w:val="425E465A"/>
    <w:rsid w:val="42813BA5"/>
    <w:rsid w:val="42C7674A"/>
    <w:rsid w:val="42CA554C"/>
    <w:rsid w:val="430F5343"/>
    <w:rsid w:val="430F7403"/>
    <w:rsid w:val="457D6A91"/>
    <w:rsid w:val="461E170B"/>
    <w:rsid w:val="4665733A"/>
    <w:rsid w:val="470F65B6"/>
    <w:rsid w:val="47574ED5"/>
    <w:rsid w:val="476B0980"/>
    <w:rsid w:val="476D46F8"/>
    <w:rsid w:val="48222B14"/>
    <w:rsid w:val="485853A8"/>
    <w:rsid w:val="48623B31"/>
    <w:rsid w:val="489F40D1"/>
    <w:rsid w:val="49CA4084"/>
    <w:rsid w:val="49D521BB"/>
    <w:rsid w:val="4A4F6337"/>
    <w:rsid w:val="4A9A1097"/>
    <w:rsid w:val="4AEA6060"/>
    <w:rsid w:val="4BB936DD"/>
    <w:rsid w:val="4BBF129A"/>
    <w:rsid w:val="4C51699C"/>
    <w:rsid w:val="4CBF3611"/>
    <w:rsid w:val="4D626381"/>
    <w:rsid w:val="4DCD1D48"/>
    <w:rsid w:val="4DD03C33"/>
    <w:rsid w:val="4DE67291"/>
    <w:rsid w:val="4F7905CD"/>
    <w:rsid w:val="50C52171"/>
    <w:rsid w:val="50F767A9"/>
    <w:rsid w:val="51A258E6"/>
    <w:rsid w:val="52C13B4A"/>
    <w:rsid w:val="5334507B"/>
    <w:rsid w:val="536717C9"/>
    <w:rsid w:val="53BA70F3"/>
    <w:rsid w:val="53EC4BF7"/>
    <w:rsid w:val="5435659E"/>
    <w:rsid w:val="544113E6"/>
    <w:rsid w:val="54A86D6F"/>
    <w:rsid w:val="54C31DFB"/>
    <w:rsid w:val="56292132"/>
    <w:rsid w:val="57112162"/>
    <w:rsid w:val="57193F55"/>
    <w:rsid w:val="57373F5F"/>
    <w:rsid w:val="57464F4B"/>
    <w:rsid w:val="57BE0981"/>
    <w:rsid w:val="580F7106"/>
    <w:rsid w:val="585B234B"/>
    <w:rsid w:val="591C318C"/>
    <w:rsid w:val="59581BB4"/>
    <w:rsid w:val="5A00764E"/>
    <w:rsid w:val="5A8B0B78"/>
    <w:rsid w:val="5B417F1E"/>
    <w:rsid w:val="5BE23606"/>
    <w:rsid w:val="5C321615"/>
    <w:rsid w:val="5C735EB5"/>
    <w:rsid w:val="5CAE36F3"/>
    <w:rsid w:val="5D6370FB"/>
    <w:rsid w:val="602B72F5"/>
    <w:rsid w:val="61E42170"/>
    <w:rsid w:val="6293064B"/>
    <w:rsid w:val="6300421A"/>
    <w:rsid w:val="63051831"/>
    <w:rsid w:val="63A4729C"/>
    <w:rsid w:val="63D01E3F"/>
    <w:rsid w:val="641C1642"/>
    <w:rsid w:val="644545DB"/>
    <w:rsid w:val="64DB6CED"/>
    <w:rsid w:val="65F242EE"/>
    <w:rsid w:val="65F55357"/>
    <w:rsid w:val="661A55F3"/>
    <w:rsid w:val="667967BE"/>
    <w:rsid w:val="66E75E1D"/>
    <w:rsid w:val="67E67BDA"/>
    <w:rsid w:val="69967687"/>
    <w:rsid w:val="69C96205"/>
    <w:rsid w:val="69F0323B"/>
    <w:rsid w:val="6A2174A8"/>
    <w:rsid w:val="6BC8789F"/>
    <w:rsid w:val="6C296FBA"/>
    <w:rsid w:val="6CCB01C1"/>
    <w:rsid w:val="6CEA625C"/>
    <w:rsid w:val="6DB1683D"/>
    <w:rsid w:val="6DED1C25"/>
    <w:rsid w:val="6E4E759D"/>
    <w:rsid w:val="6F6873CF"/>
    <w:rsid w:val="6FC20C0F"/>
    <w:rsid w:val="6FEA4288"/>
    <w:rsid w:val="70DF36C1"/>
    <w:rsid w:val="71A14E1B"/>
    <w:rsid w:val="71F907B3"/>
    <w:rsid w:val="720C1CDB"/>
    <w:rsid w:val="72606A84"/>
    <w:rsid w:val="7352461E"/>
    <w:rsid w:val="73CF2113"/>
    <w:rsid w:val="745B7503"/>
    <w:rsid w:val="74C27582"/>
    <w:rsid w:val="768C42EB"/>
    <w:rsid w:val="76F16D06"/>
    <w:rsid w:val="77411DB1"/>
    <w:rsid w:val="78AA6D8C"/>
    <w:rsid w:val="78C57641"/>
    <w:rsid w:val="79ED3758"/>
    <w:rsid w:val="7B0501C8"/>
    <w:rsid w:val="7B362386"/>
    <w:rsid w:val="7B5052AF"/>
    <w:rsid w:val="7C142DB9"/>
    <w:rsid w:val="7E5576B9"/>
    <w:rsid w:val="7EF65489"/>
    <w:rsid w:val="7F0C27E8"/>
    <w:rsid w:val="7F2A46A1"/>
    <w:rsid w:val="7F98785D"/>
    <w:rsid w:val="7FAA7590"/>
    <w:rsid w:val="7FB623D9"/>
    <w:rsid w:val="7FED3843"/>
    <w:rsid w:val="7FFE46F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kern w:val="44"/>
      <w:sz w:val="44"/>
      <w:szCs w:val="44"/>
    </w:rPr>
  </w:style>
  <w:style w:type="paragraph" w:styleId="3">
    <w:name w:val="heading 2"/>
    <w:basedOn w:val="1"/>
    <w:next w:val="1"/>
    <w:link w:val="16"/>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next w:val="1"/>
    <w:qFormat/>
    <w:uiPriority w:val="0"/>
  </w:style>
  <w:style w:type="paragraph" w:styleId="6">
    <w:name w:val="Balloon Text"/>
    <w:basedOn w:val="1"/>
    <w:link w:val="17"/>
    <w:qFormat/>
    <w:uiPriority w:val="0"/>
    <w:rPr>
      <w:sz w:val="18"/>
      <w:szCs w:val="18"/>
    </w:r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5"/>
    <w:qFormat/>
    <w:uiPriority w:val="0"/>
    <w:pPr>
      <w:ind w:firstLine="420" w:firstLineChars="1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
    <w:name w:val="正文缩进1"/>
    <w:basedOn w:val="1"/>
    <w:qFormat/>
    <w:uiPriority w:val="0"/>
    <w:pPr>
      <w:ind w:firstLine="420" w:firstLineChars="200"/>
    </w:pPr>
  </w:style>
  <w:style w:type="character" w:customStyle="1" w:styleId="14">
    <w:name w:val="页眉 Char"/>
    <w:basedOn w:val="12"/>
    <w:link w:val="8"/>
    <w:qFormat/>
    <w:uiPriority w:val="0"/>
    <w:rPr>
      <w:rFonts w:asciiTheme="minorHAnsi" w:hAnsiTheme="minorHAnsi" w:eastAsiaTheme="minorEastAsia" w:cstheme="minorBidi"/>
      <w:kern w:val="2"/>
      <w:sz w:val="18"/>
      <w:szCs w:val="18"/>
    </w:rPr>
  </w:style>
  <w:style w:type="character" w:customStyle="1" w:styleId="15">
    <w:name w:val="页脚 Char"/>
    <w:basedOn w:val="12"/>
    <w:link w:val="7"/>
    <w:qFormat/>
    <w:uiPriority w:val="0"/>
    <w:rPr>
      <w:rFonts w:asciiTheme="minorHAnsi" w:hAnsiTheme="minorHAnsi" w:eastAsiaTheme="minorEastAsia" w:cstheme="minorBidi"/>
      <w:kern w:val="2"/>
      <w:sz w:val="18"/>
      <w:szCs w:val="18"/>
    </w:rPr>
  </w:style>
  <w:style w:type="character" w:customStyle="1" w:styleId="16">
    <w:name w:val="标题 2 Char"/>
    <w:basedOn w:val="12"/>
    <w:link w:val="3"/>
    <w:semiHidden/>
    <w:qFormat/>
    <w:uiPriority w:val="0"/>
    <w:rPr>
      <w:rFonts w:asciiTheme="majorHAnsi" w:hAnsiTheme="majorHAnsi" w:eastAsiaTheme="majorEastAsia" w:cstheme="majorBidi"/>
      <w:b/>
      <w:bCs/>
      <w:kern w:val="2"/>
      <w:sz w:val="32"/>
      <w:szCs w:val="32"/>
    </w:rPr>
  </w:style>
  <w:style w:type="character" w:customStyle="1" w:styleId="17">
    <w:name w:val="批注框文本 Char"/>
    <w:basedOn w:val="12"/>
    <w:link w:val="6"/>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2402</Words>
  <Characters>2510</Characters>
  <Lines>26</Lines>
  <Paragraphs>7</Paragraphs>
  <TotalTime>0</TotalTime>
  <ScaleCrop>false</ScaleCrop>
  <LinksUpToDate>false</LinksUpToDate>
  <CharactersWithSpaces>5979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2022-06-07T06:30:00Z</dcterms:created>
  <dc:creator>温柔一刀</dc:creator>
  <cp:lastModifiedBy>Administrator</cp:lastModifiedBy>
  <cp:lastPrinted>2023-09-28T08:31:00Z</cp:lastPrinted>
  <dcterms:modified xsi:type="dcterms:W3CDTF">2026-05-18T08:13:59Z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5C1A73ECC317445ABC87403FEFAC02FB</vt:lpwstr>
  </property>
  <property fmtid="{D5CDD505-2E9C-101B-9397-08002B2CF9AE}" pid="4" name="KSOTemplateDocerSaveRecord">
    <vt:lpwstr>eyJoZGlkIjoiOTJmNDAxOGIyN2E4MDczMzExZDBjYmEyZGFlOGNiZDYiLCJ1c2VySWQiOiI0NDIzNjU2NzAifQ==</vt:lpwstr>
  </property>
</Properties>
</file>