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14A5D">
      <w:pPr>
        <w:jc w:val="center"/>
        <w:rPr>
          <w:rFonts w:hint="eastAsia" w:ascii="宋体" w:hAnsi="宋体" w:eastAsia="宋体" w:cs="宋体"/>
          <w:b/>
          <w:bCs/>
          <w:sz w:val="32"/>
          <w:szCs w:val="36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6"/>
          <w:lang w:eastAsia="zh-CN"/>
        </w:rPr>
        <w:t>分项报价表</w:t>
      </w:r>
    </w:p>
    <w:tbl>
      <w:tblPr>
        <w:tblStyle w:val="3"/>
        <w:tblW w:w="94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3336"/>
        <w:gridCol w:w="1164"/>
        <w:gridCol w:w="1109"/>
        <w:gridCol w:w="1287"/>
        <w:gridCol w:w="1910"/>
      </w:tblGrid>
      <w:tr w14:paraId="79A3C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exact"/>
          <w:jc w:val="center"/>
        </w:trPr>
        <w:tc>
          <w:tcPr>
            <w:tcW w:w="623" w:type="dxa"/>
            <w:noWrap w:val="0"/>
            <w:vAlign w:val="center"/>
          </w:tcPr>
          <w:p w14:paraId="51EEC598">
            <w:pPr>
              <w:snapToGrid w:val="0"/>
              <w:spacing w:line="240" w:lineRule="atLeast"/>
              <w:jc w:val="center"/>
              <w:outlineLvl w:val="9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序号</w:t>
            </w:r>
          </w:p>
        </w:tc>
        <w:tc>
          <w:tcPr>
            <w:tcW w:w="3336" w:type="dxa"/>
            <w:noWrap w:val="0"/>
            <w:vAlign w:val="center"/>
          </w:tcPr>
          <w:p w14:paraId="30688FE2">
            <w:pPr>
              <w:snapToGrid w:val="0"/>
              <w:spacing w:line="240" w:lineRule="atLeast"/>
              <w:jc w:val="center"/>
              <w:outlineLvl w:val="9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分项</w:t>
            </w:r>
            <w:r>
              <w:rPr>
                <w:rFonts w:hint="eastAsia"/>
                <w:sz w:val="24"/>
                <w:highlight w:val="none"/>
              </w:rPr>
              <w:t>内容</w:t>
            </w:r>
          </w:p>
        </w:tc>
        <w:tc>
          <w:tcPr>
            <w:tcW w:w="1164" w:type="dxa"/>
            <w:noWrap w:val="0"/>
            <w:vAlign w:val="center"/>
          </w:tcPr>
          <w:p w14:paraId="13A1CBEB">
            <w:pPr>
              <w:snapToGrid w:val="0"/>
              <w:spacing w:line="240" w:lineRule="atLeast"/>
              <w:jc w:val="center"/>
              <w:outlineLvl w:val="9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单位</w:t>
            </w:r>
          </w:p>
        </w:tc>
        <w:tc>
          <w:tcPr>
            <w:tcW w:w="1109" w:type="dxa"/>
            <w:noWrap w:val="0"/>
            <w:vAlign w:val="center"/>
          </w:tcPr>
          <w:p w14:paraId="5F969C1C">
            <w:pPr>
              <w:snapToGrid w:val="0"/>
              <w:spacing w:line="240" w:lineRule="atLeast"/>
              <w:jc w:val="center"/>
              <w:outlineLvl w:val="9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工程量</w:t>
            </w:r>
          </w:p>
          <w:p w14:paraId="48056B21">
            <w:pPr>
              <w:snapToGrid w:val="0"/>
              <w:spacing w:line="240" w:lineRule="atLeast"/>
              <w:jc w:val="center"/>
              <w:outlineLvl w:val="9"/>
              <w:rPr>
                <w:rFonts w:hint="eastAsia" w:eastAsia="宋体"/>
                <w:sz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>暂定</w:t>
            </w:r>
            <w:r>
              <w:rPr>
                <w:rFonts w:hint="eastAsia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87" w:type="dxa"/>
            <w:noWrap w:val="0"/>
            <w:vAlign w:val="center"/>
          </w:tcPr>
          <w:p w14:paraId="3FB85D5E">
            <w:pPr>
              <w:snapToGrid w:val="0"/>
              <w:spacing w:line="240" w:lineRule="atLeast"/>
              <w:jc w:val="center"/>
              <w:outlineLvl w:val="9"/>
              <w:rPr>
                <w:rFonts w:hint="eastAsia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综合单价</w:t>
            </w:r>
          </w:p>
          <w:p w14:paraId="43C69AFB">
            <w:pPr>
              <w:snapToGrid w:val="0"/>
              <w:spacing w:line="240" w:lineRule="atLeast"/>
              <w:jc w:val="center"/>
              <w:outlineLvl w:val="9"/>
              <w:rPr>
                <w:rFonts w:hint="eastAsia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1910" w:type="dxa"/>
            <w:noWrap w:val="0"/>
            <w:vAlign w:val="center"/>
          </w:tcPr>
          <w:p w14:paraId="644E8096">
            <w:pPr>
              <w:snapToGrid w:val="0"/>
              <w:spacing w:line="240" w:lineRule="atLeast"/>
              <w:jc w:val="center"/>
              <w:outlineLvl w:val="9"/>
              <w:rPr>
                <w:rFonts w:hint="eastAsia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合计（元）</w:t>
            </w:r>
          </w:p>
        </w:tc>
      </w:tr>
      <w:tr w14:paraId="7A151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exact"/>
          <w:jc w:val="center"/>
        </w:trPr>
        <w:tc>
          <w:tcPr>
            <w:tcW w:w="623" w:type="dxa"/>
            <w:noWrap w:val="0"/>
            <w:vAlign w:val="center"/>
          </w:tcPr>
          <w:p w14:paraId="0B06AF0B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3336" w:type="dxa"/>
            <w:noWrap w:val="0"/>
            <w:vAlign w:val="center"/>
          </w:tcPr>
          <w:p w14:paraId="0D2B9E7E">
            <w:pPr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土方（网球场、排球场及停车场面层、渣土、杂土）破除、外运</w:t>
            </w:r>
          </w:p>
          <w:p w14:paraId="240D3940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（清运到考古勘探要求深度）</w:t>
            </w:r>
          </w:p>
        </w:tc>
        <w:tc>
          <w:tcPr>
            <w:tcW w:w="1164" w:type="dxa"/>
            <w:noWrap w:val="0"/>
            <w:vAlign w:val="center"/>
          </w:tcPr>
          <w:p w14:paraId="0EC18896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元/立方米</w:t>
            </w:r>
          </w:p>
          <w:p w14:paraId="4C581D4B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（实方）</w:t>
            </w:r>
          </w:p>
        </w:tc>
        <w:tc>
          <w:tcPr>
            <w:tcW w:w="1109" w:type="dxa"/>
            <w:noWrap w:val="0"/>
            <w:vAlign w:val="center"/>
          </w:tcPr>
          <w:p w14:paraId="249D3F99">
            <w:pPr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13000</w:t>
            </w:r>
          </w:p>
        </w:tc>
        <w:tc>
          <w:tcPr>
            <w:tcW w:w="1287" w:type="dxa"/>
            <w:noWrap w:val="0"/>
            <w:vAlign w:val="center"/>
          </w:tcPr>
          <w:p w14:paraId="2E3D5D65">
            <w:pPr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107D298E">
            <w:pPr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strike w:val="0"/>
                <w:dstrike w:val="0"/>
                <w:sz w:val="21"/>
                <w:szCs w:val="21"/>
                <w:highlight w:val="yellow"/>
                <w:lang w:val="en-US" w:eastAsia="zh-CN"/>
              </w:rPr>
            </w:pPr>
            <w:bookmarkStart w:id="0" w:name="_GoBack"/>
            <w:bookmarkEnd w:id="0"/>
          </w:p>
        </w:tc>
      </w:tr>
      <w:tr w14:paraId="1E9BF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exact"/>
          <w:jc w:val="center"/>
        </w:trPr>
        <w:tc>
          <w:tcPr>
            <w:tcW w:w="623" w:type="dxa"/>
            <w:noWrap w:val="0"/>
            <w:vAlign w:val="center"/>
          </w:tcPr>
          <w:p w14:paraId="0BE82D08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strike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3336" w:type="dxa"/>
            <w:noWrap w:val="0"/>
            <w:vAlign w:val="center"/>
          </w:tcPr>
          <w:p w14:paraId="575406B2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外围维护</w:t>
            </w:r>
          </w:p>
          <w:p w14:paraId="5953F167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（高度不低于1.8米，且符合政府相关要求,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完工后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移交甲方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164" w:type="dxa"/>
            <w:noWrap w:val="0"/>
            <w:vAlign w:val="center"/>
          </w:tcPr>
          <w:p w14:paraId="5B3A902F">
            <w:pPr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项</w:t>
            </w:r>
          </w:p>
        </w:tc>
        <w:tc>
          <w:tcPr>
            <w:tcW w:w="1109" w:type="dxa"/>
            <w:noWrap w:val="0"/>
            <w:vAlign w:val="center"/>
          </w:tcPr>
          <w:p w14:paraId="16AA476F">
            <w:pPr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87" w:type="dxa"/>
            <w:noWrap w:val="0"/>
            <w:vAlign w:val="center"/>
          </w:tcPr>
          <w:p w14:paraId="60D627EA">
            <w:pPr>
              <w:spacing w:line="240" w:lineRule="auto"/>
              <w:jc w:val="center"/>
              <w:outlineLvl w:val="9"/>
              <w:rPr>
                <w:rFonts w:hint="default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62610CA6">
            <w:pPr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yellow"/>
                <w:lang w:val="en-US" w:eastAsia="zh-CN"/>
              </w:rPr>
            </w:pPr>
          </w:p>
        </w:tc>
      </w:tr>
      <w:tr w14:paraId="5837D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exact"/>
          <w:jc w:val="center"/>
        </w:trPr>
        <w:tc>
          <w:tcPr>
            <w:tcW w:w="623" w:type="dxa"/>
            <w:noWrap w:val="0"/>
            <w:vAlign w:val="center"/>
          </w:tcPr>
          <w:p w14:paraId="3EA844C8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3336" w:type="dxa"/>
            <w:noWrap w:val="0"/>
            <w:vAlign w:val="center"/>
          </w:tcPr>
          <w:p w14:paraId="2AAABA3E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道路硬化、洗车台（满足政府相关要求）及监控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设备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等</w:t>
            </w:r>
          </w:p>
          <w:p w14:paraId="725C4586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（洗车台及监控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设备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完工后负责拆除、清场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164" w:type="dxa"/>
            <w:noWrap w:val="0"/>
            <w:vAlign w:val="center"/>
          </w:tcPr>
          <w:p w14:paraId="038116B1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109" w:type="dxa"/>
            <w:noWrap w:val="0"/>
            <w:vAlign w:val="center"/>
          </w:tcPr>
          <w:p w14:paraId="64BC7757">
            <w:pPr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87" w:type="dxa"/>
            <w:noWrap w:val="0"/>
            <w:vAlign w:val="center"/>
          </w:tcPr>
          <w:p w14:paraId="38D6C891">
            <w:pPr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64E20F89">
            <w:pPr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yellow"/>
                <w:lang w:val="en-US" w:eastAsia="zh-CN"/>
              </w:rPr>
            </w:pPr>
          </w:p>
        </w:tc>
      </w:tr>
      <w:tr w14:paraId="17557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exact"/>
          <w:jc w:val="center"/>
        </w:trPr>
        <w:tc>
          <w:tcPr>
            <w:tcW w:w="623" w:type="dxa"/>
            <w:noWrap w:val="0"/>
            <w:vAlign w:val="center"/>
          </w:tcPr>
          <w:p w14:paraId="15D84EA1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3336" w:type="dxa"/>
            <w:noWrap w:val="0"/>
            <w:vAlign w:val="center"/>
          </w:tcPr>
          <w:p w14:paraId="2F3B1E9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其他费用</w:t>
            </w:r>
          </w:p>
        </w:tc>
        <w:tc>
          <w:tcPr>
            <w:tcW w:w="1164" w:type="dxa"/>
            <w:noWrap w:val="0"/>
            <w:vAlign w:val="center"/>
          </w:tcPr>
          <w:p w14:paraId="734486B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109" w:type="dxa"/>
            <w:noWrap w:val="0"/>
            <w:vAlign w:val="center"/>
          </w:tcPr>
          <w:p w14:paraId="7486C347">
            <w:pPr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87" w:type="dxa"/>
            <w:noWrap w:val="0"/>
            <w:vAlign w:val="center"/>
          </w:tcPr>
          <w:p w14:paraId="3F81D6FA">
            <w:pPr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6D34D056">
            <w:pPr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yellow"/>
                <w:lang w:val="en-US" w:eastAsia="zh-CN"/>
              </w:rPr>
            </w:pPr>
          </w:p>
        </w:tc>
      </w:tr>
      <w:tr w14:paraId="668A2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623" w:type="dxa"/>
            <w:noWrap w:val="0"/>
            <w:vAlign w:val="center"/>
          </w:tcPr>
          <w:p w14:paraId="1B5384A7">
            <w:pPr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336" w:type="dxa"/>
            <w:noWrap w:val="0"/>
            <w:vAlign w:val="center"/>
          </w:tcPr>
          <w:p w14:paraId="6AED0444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4"/>
                <w:highlight w:val="none"/>
                <w:lang w:val="en-US" w:eastAsia="zh-CN"/>
              </w:rPr>
              <w:t>合计总价</w:t>
            </w:r>
            <w:r>
              <w:rPr>
                <w:rFonts w:hint="eastAsia" w:hAnsi="宋体" w:cs="宋体"/>
                <w:color w:val="auto"/>
                <w:szCs w:val="24"/>
                <w:highlight w:val="none"/>
              </w:rPr>
              <w:t>（元）</w:t>
            </w:r>
          </w:p>
        </w:tc>
        <w:tc>
          <w:tcPr>
            <w:tcW w:w="5470" w:type="dxa"/>
            <w:gridSpan w:val="4"/>
            <w:noWrap w:val="0"/>
            <w:vAlign w:val="center"/>
          </w:tcPr>
          <w:p w14:paraId="0D579933">
            <w:pPr>
              <w:spacing w:line="240" w:lineRule="auto"/>
              <w:jc w:val="both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大写：</w:t>
            </w: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</w:t>
            </w:r>
          </w:p>
          <w:p w14:paraId="1660A889">
            <w:pPr>
              <w:spacing w:line="240" w:lineRule="auto"/>
              <w:jc w:val="both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小写：          </w:t>
            </w: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</w:t>
            </w:r>
          </w:p>
        </w:tc>
      </w:tr>
      <w:tr w14:paraId="6BD3C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exact"/>
          <w:jc w:val="center"/>
        </w:trPr>
        <w:tc>
          <w:tcPr>
            <w:tcW w:w="623" w:type="dxa"/>
            <w:noWrap w:val="0"/>
            <w:vAlign w:val="center"/>
          </w:tcPr>
          <w:p w14:paraId="681A3D6C">
            <w:pPr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  <w:tc>
          <w:tcPr>
            <w:tcW w:w="8806" w:type="dxa"/>
            <w:gridSpan w:val="5"/>
            <w:noWrap w:val="0"/>
            <w:vAlign w:val="center"/>
          </w:tcPr>
          <w:p w14:paraId="4556A73F">
            <w:pPr>
              <w:spacing w:line="24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  <w:t>场地用地面积约6500㎡，下挖约2m深（暂定深度），暂定工作量13000m³。</w:t>
            </w:r>
          </w:p>
          <w:p w14:paraId="65A0D9E0">
            <w:pPr>
              <w:pStyle w:val="2"/>
              <w:rPr>
                <w:rFonts w:hint="eastAsia"/>
                <w:lang w:val="en-US" w:eastAsia="zh-CN"/>
              </w:rPr>
            </w:pPr>
          </w:p>
        </w:tc>
      </w:tr>
    </w:tbl>
    <w:p w14:paraId="1354F33A">
      <w:pPr>
        <w:spacing w:line="480" w:lineRule="auto"/>
        <w:jc w:val="both"/>
        <w:rPr>
          <w:rFonts w:hint="eastAsia" w:ascii="宋体" w:hAnsi="宋体" w:eastAsia="宋体" w:cs="宋体"/>
          <w:sz w:val="24"/>
          <w:szCs w:val="32"/>
          <w:highlight w:val="none"/>
          <w:lang w:eastAsia="zh-CN"/>
        </w:rPr>
      </w:pPr>
      <w:r>
        <w:rPr>
          <w:rFonts w:hint="eastAsia" w:ascii="宋体" w:hAnsi="宋体" w:cs="宋体"/>
          <w:sz w:val="24"/>
          <w:szCs w:val="32"/>
          <w:highlight w:val="none"/>
          <w:lang w:eastAsia="zh-CN"/>
        </w:rPr>
        <w:t>注：</w:t>
      </w:r>
    </w:p>
    <w:p w14:paraId="148A5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eastAsia="zh-CN"/>
        </w:rPr>
        <w:t>1.如果按单价计算的结果与总价不一致，以单价为准修正总价，报价保留小数点后两位。</w:t>
      </w:r>
    </w:p>
    <w:p w14:paraId="0E96F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eastAsia="zh-CN"/>
        </w:rPr>
        <w:t>2.</w:t>
      </w:r>
      <w:r>
        <w:rPr>
          <w:rFonts w:hint="eastAsia" w:ascii="宋体" w:hAnsi="宋体" w:cs="宋体"/>
          <w:sz w:val="24"/>
          <w:szCs w:val="32"/>
          <w:highlight w:val="none"/>
          <w:lang w:eastAsia="zh-CN"/>
        </w:rPr>
        <w:t>本</w:t>
      </w:r>
      <w:r>
        <w:rPr>
          <w:rFonts w:hint="eastAsia" w:ascii="宋体" w:hAnsi="宋体" w:eastAsia="宋体" w:cs="宋体"/>
          <w:sz w:val="24"/>
          <w:szCs w:val="32"/>
          <w:highlight w:val="none"/>
          <w:lang w:eastAsia="zh-CN"/>
        </w:rPr>
        <w:t>表中合计</w:t>
      </w:r>
      <w:r>
        <w:rPr>
          <w:rFonts w:hint="eastAsia" w:ascii="宋体" w:hAnsi="宋体" w:cs="宋体"/>
          <w:sz w:val="24"/>
          <w:szCs w:val="32"/>
          <w:highlight w:val="none"/>
          <w:lang w:eastAsia="zh-CN"/>
        </w:rPr>
        <w:t>总价</w:t>
      </w:r>
      <w:r>
        <w:rPr>
          <w:rFonts w:hint="eastAsia" w:ascii="宋体" w:hAnsi="宋体" w:eastAsia="宋体" w:cs="宋体"/>
          <w:sz w:val="24"/>
          <w:szCs w:val="32"/>
          <w:highlight w:val="none"/>
          <w:lang w:eastAsia="zh-CN"/>
        </w:rPr>
        <w:t>金额应与</w:t>
      </w: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供应商在投标（响应）客户端</w:t>
      </w:r>
      <w:r>
        <w:rPr>
          <w:rFonts w:hint="eastAsia" w:ascii="宋体" w:hAnsi="宋体" w:cs="宋体"/>
          <w:sz w:val="24"/>
          <w:szCs w:val="32"/>
          <w:highlight w:val="none"/>
          <w:lang w:val="en-US" w:eastAsia="zh-CN"/>
        </w:rPr>
        <w:t>中的</w:t>
      </w:r>
      <w:r>
        <w:rPr>
          <w:rFonts w:hint="eastAsia" w:ascii="宋体" w:hAnsi="宋体" w:cs="宋体"/>
          <w:sz w:val="24"/>
          <w:szCs w:val="32"/>
          <w:highlight w:val="none"/>
          <w:lang w:eastAsia="zh-CN"/>
        </w:rPr>
        <w:t>“报价函”“标的清单”中的总报价金额一致</w:t>
      </w:r>
      <w:r>
        <w:rPr>
          <w:rFonts w:hint="eastAsia" w:ascii="宋体" w:hAnsi="宋体" w:eastAsia="宋体" w:cs="宋体"/>
          <w:sz w:val="24"/>
          <w:szCs w:val="32"/>
          <w:highlight w:val="none"/>
          <w:lang w:eastAsia="zh-CN"/>
        </w:rPr>
        <w:t>，且不得超出采购预算及最高限价。</w:t>
      </w:r>
    </w:p>
    <w:p w14:paraId="09EC0D71">
      <w:pPr>
        <w:pStyle w:val="2"/>
        <w:rPr>
          <w:rFonts w:hint="eastAsia"/>
          <w:lang w:eastAsia="zh-CN"/>
        </w:rPr>
      </w:pPr>
    </w:p>
    <w:p w14:paraId="6BA6F5FD">
      <w:pPr>
        <w:spacing w:line="48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32"/>
          <w:highlight w:val="none"/>
          <w:lang w:eastAsia="zh-CN"/>
        </w:rPr>
      </w:pPr>
    </w:p>
    <w:p w14:paraId="4CA4CFA7">
      <w:pPr>
        <w:spacing w:line="48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32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32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32"/>
          <w:highlight w:val="none"/>
        </w:rPr>
        <w:t>（盖单位章）</w:t>
      </w:r>
    </w:p>
    <w:p w14:paraId="59F15B35">
      <w:pPr>
        <w:spacing w:line="48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sz w:val="24"/>
          <w:szCs w:val="32"/>
          <w:highlight w:val="none"/>
        </w:rPr>
        <w:t>法定代表人或其授权委托代理人：</w:t>
      </w:r>
      <w:r>
        <w:rPr>
          <w:rFonts w:hint="eastAsia" w:ascii="宋体" w:hAnsi="宋体" w:eastAsia="宋体" w:cs="宋体"/>
          <w:sz w:val="24"/>
          <w:szCs w:val="32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32"/>
          <w:highlight w:val="none"/>
        </w:rPr>
        <w:t>（签字或盖章）</w:t>
      </w:r>
    </w:p>
    <w:p w14:paraId="5D6165A7">
      <w:r>
        <w:rPr>
          <w:rFonts w:hint="eastAsia" w:ascii="宋体" w:hAnsi="宋体" w:eastAsia="宋体" w:cs="宋体"/>
          <w:b/>
          <w:bCs/>
          <w:sz w:val="24"/>
          <w:highlight w:val="none"/>
        </w:rPr>
        <w:t xml:space="preserve">                                          </w:t>
      </w:r>
      <w:r>
        <w:rPr>
          <w:rFonts w:hint="eastAsia" w:ascii="宋体" w:hAnsi="宋体" w:eastAsia="宋体" w:cs="宋体"/>
          <w:bCs/>
          <w:sz w:val="24"/>
          <w:highlight w:val="none"/>
        </w:rPr>
        <w:t xml:space="preserve">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252C2"/>
    <w:rsid w:val="4D61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376</Characters>
  <Lines>0</Lines>
  <Paragraphs>0</Paragraphs>
  <TotalTime>0</TotalTime>
  <ScaleCrop>false</ScaleCrop>
  <LinksUpToDate>false</LinksUpToDate>
  <CharactersWithSpaces>492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2026-05-19T05:49:00Z</dcterms:created>
  <dc:creator>Administrator</dc:creator>
  <cp:lastModifiedBy>子夜</cp:lastModifiedBy>
  <dcterms:modified xsi:type="dcterms:W3CDTF">2026-05-19T06:05:40Z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ACAA66427FAB4CE494118F5515472B18_12</vt:lpwstr>
  </property>
</Properties>
</file>