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F9271">
      <w:pPr>
        <w:keepNext w:val="0"/>
        <w:keepLines w:val="0"/>
        <w:pageBreakBefore w:val="0"/>
        <w:widowControl w:val="0"/>
        <w:kinsoku/>
        <w:wordWrap/>
        <w:overflowPunct/>
        <w:topLinePunct w:val="0"/>
        <w:autoSpaceDE/>
        <w:autoSpaceDN/>
        <w:bidi w:val="0"/>
        <w:adjustRightInd/>
        <w:snapToGrid/>
        <w:spacing w:line="440" w:lineRule="exact"/>
        <w:ind w:left="548"/>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 xml:space="preserve">甲方：                       </w:t>
      </w:r>
    </w:p>
    <w:p w14:paraId="56A906D2">
      <w:pPr>
        <w:keepNext w:val="0"/>
        <w:keepLines w:val="0"/>
        <w:pageBreakBefore w:val="0"/>
        <w:widowControl w:val="0"/>
        <w:kinsoku/>
        <w:wordWrap/>
        <w:overflowPunct/>
        <w:topLinePunct w:val="0"/>
        <w:autoSpaceDE/>
        <w:autoSpaceDN/>
        <w:bidi w:val="0"/>
        <w:adjustRightInd/>
        <w:snapToGrid/>
        <w:spacing w:line="440" w:lineRule="exact"/>
        <w:ind w:left="548"/>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 xml:space="preserve">乙方：                       </w:t>
      </w:r>
    </w:p>
    <w:p w14:paraId="2BC28221">
      <w:pPr>
        <w:spacing w:line="219" w:lineRule="auto"/>
        <w:ind w:left="492"/>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一、工程概况：</w:t>
      </w:r>
    </w:p>
    <w:p w14:paraId="3EDEEAB2">
      <w:pPr>
        <w:keepNext w:val="0"/>
        <w:keepLines w:val="0"/>
        <w:pageBreakBefore w:val="0"/>
        <w:widowControl w:val="0"/>
        <w:kinsoku/>
        <w:wordWrap/>
        <w:overflowPunct/>
        <w:topLinePunct w:val="0"/>
        <w:autoSpaceDE/>
        <w:autoSpaceDN/>
        <w:bidi w:val="0"/>
        <w:adjustRightInd/>
        <w:snapToGrid/>
        <w:spacing w:line="440" w:lineRule="exact"/>
        <w:ind w:left="556"/>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 、工程名称：西安理工大学</w:t>
      </w:r>
      <w:r>
        <w:rPr>
          <w:rFonts w:hint="eastAsia" w:ascii="宋体" w:hAnsi="宋体" w:eastAsia="宋体" w:cs="宋体"/>
          <w:kern w:val="0"/>
          <w:sz w:val="20"/>
          <w:szCs w:val="20"/>
          <w:lang w:val="en-US" w:eastAsia="zh-CN"/>
        </w:rPr>
        <w:t>金花校区西九楼学生宿舍项目</w:t>
      </w:r>
      <w:r>
        <w:rPr>
          <w:rFonts w:hint="eastAsia" w:ascii="宋体" w:hAnsi="宋体" w:eastAsia="宋体" w:cs="宋体"/>
          <w:kern w:val="0"/>
          <w:sz w:val="20"/>
          <w:szCs w:val="20"/>
          <w:lang w:val="en-US" w:eastAsia="zh-Hans"/>
        </w:rPr>
        <w:t>考古勘探清表工程。</w:t>
      </w:r>
    </w:p>
    <w:p w14:paraId="5B80347A">
      <w:pPr>
        <w:keepNext w:val="0"/>
        <w:keepLines w:val="0"/>
        <w:pageBreakBefore w:val="0"/>
        <w:widowControl w:val="0"/>
        <w:kinsoku/>
        <w:wordWrap/>
        <w:overflowPunct/>
        <w:topLinePunct w:val="0"/>
        <w:autoSpaceDE/>
        <w:autoSpaceDN/>
        <w:bidi w:val="0"/>
        <w:adjustRightInd/>
        <w:snapToGrid/>
        <w:spacing w:line="440" w:lineRule="exact"/>
        <w:ind w:left="548"/>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2 、工程地点：西安市</w:t>
      </w:r>
      <w:r>
        <w:rPr>
          <w:rFonts w:hint="eastAsia" w:ascii="宋体" w:hAnsi="宋体" w:eastAsia="宋体" w:cs="宋体"/>
          <w:kern w:val="0"/>
          <w:sz w:val="20"/>
          <w:szCs w:val="20"/>
          <w:lang w:val="en-US" w:eastAsia="zh-CN"/>
        </w:rPr>
        <w:t>金花南路5号。</w:t>
      </w:r>
    </w:p>
    <w:p w14:paraId="37B88696">
      <w:pPr>
        <w:keepNext w:val="0"/>
        <w:keepLines w:val="0"/>
        <w:pageBreakBefore w:val="0"/>
        <w:widowControl w:val="0"/>
        <w:kinsoku/>
        <w:wordWrap/>
        <w:overflowPunct/>
        <w:topLinePunct w:val="0"/>
        <w:autoSpaceDE/>
        <w:autoSpaceDN/>
        <w:bidi w:val="0"/>
        <w:adjustRightInd/>
        <w:snapToGrid/>
        <w:spacing w:line="440" w:lineRule="exact"/>
        <w:ind w:left="8" w:leftChars="0" w:firstLine="455" w:firstLineChars="228"/>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3 、工程内容：本工程为项目</w:t>
      </w:r>
      <w:r>
        <w:rPr>
          <w:rFonts w:hint="eastAsia" w:ascii="宋体" w:hAnsi="宋体" w:eastAsia="宋体" w:cs="宋体"/>
          <w:kern w:val="0"/>
          <w:sz w:val="20"/>
          <w:szCs w:val="20"/>
          <w:lang w:val="en-US" w:eastAsia="zh-CN"/>
        </w:rPr>
        <w:t>考古勘探清表</w:t>
      </w:r>
      <w:r>
        <w:rPr>
          <w:rFonts w:hint="eastAsia" w:ascii="宋体" w:hAnsi="宋体" w:eastAsia="宋体" w:cs="宋体"/>
          <w:kern w:val="0"/>
          <w:sz w:val="20"/>
          <w:szCs w:val="20"/>
          <w:lang w:val="en-US" w:eastAsia="zh-Hans"/>
        </w:rPr>
        <w:t>，</w:t>
      </w:r>
      <w:r>
        <w:rPr>
          <w:rFonts w:hint="eastAsia" w:ascii="宋体" w:hAnsi="宋体" w:eastAsia="宋体" w:cs="宋体"/>
          <w:kern w:val="0"/>
          <w:sz w:val="20"/>
          <w:szCs w:val="20"/>
          <w:lang w:val="en-US" w:eastAsia="zh-CN"/>
        </w:rPr>
        <w:t>采购</w:t>
      </w:r>
      <w:r>
        <w:rPr>
          <w:rFonts w:hint="eastAsia" w:ascii="宋体" w:hAnsi="宋体" w:eastAsia="宋体" w:cs="宋体"/>
          <w:kern w:val="0"/>
          <w:sz w:val="20"/>
          <w:szCs w:val="20"/>
          <w:lang w:val="en-US" w:eastAsia="zh-Hans"/>
        </w:rPr>
        <w:t>范围为场地内的</w:t>
      </w:r>
      <w:r>
        <w:rPr>
          <w:rFonts w:hint="eastAsia" w:ascii="宋体" w:hAnsi="宋体" w:eastAsia="宋体" w:cs="宋体"/>
          <w:kern w:val="0"/>
          <w:sz w:val="20"/>
          <w:szCs w:val="20"/>
          <w:lang w:val="en-US" w:eastAsia="zh-CN"/>
        </w:rPr>
        <w:t>露天网球场、排球场及停车场面层破除</w:t>
      </w:r>
      <w:r>
        <w:rPr>
          <w:rFonts w:hint="eastAsia" w:ascii="宋体" w:hAnsi="宋体" w:eastAsia="宋体" w:cs="宋体"/>
          <w:kern w:val="0"/>
          <w:sz w:val="20"/>
          <w:szCs w:val="20"/>
          <w:lang w:val="en-US" w:eastAsia="zh-Hans"/>
        </w:rPr>
        <w:t>、</w:t>
      </w:r>
      <w:r>
        <w:rPr>
          <w:rFonts w:hint="eastAsia" w:ascii="宋体" w:hAnsi="宋体" w:eastAsia="宋体" w:cs="宋体"/>
          <w:kern w:val="0"/>
          <w:sz w:val="20"/>
          <w:szCs w:val="20"/>
          <w:lang w:val="en-US" w:eastAsia="zh-CN"/>
        </w:rPr>
        <w:t>渣土、杂土及素填土外运</w:t>
      </w:r>
      <w:r>
        <w:rPr>
          <w:rFonts w:hint="eastAsia" w:ascii="宋体" w:hAnsi="宋体" w:eastAsia="宋体" w:cs="宋体"/>
          <w:kern w:val="0"/>
          <w:sz w:val="20"/>
          <w:szCs w:val="20"/>
          <w:lang w:val="en-US" w:eastAsia="zh-Hans"/>
        </w:rPr>
        <w:t>，</w:t>
      </w:r>
      <w:r>
        <w:rPr>
          <w:rFonts w:hint="eastAsia" w:ascii="宋体" w:hAnsi="宋体" w:eastAsia="宋体" w:cs="宋体"/>
          <w:kern w:val="0"/>
          <w:sz w:val="20"/>
          <w:szCs w:val="20"/>
          <w:lang w:val="en-US" w:eastAsia="zh-CN"/>
        </w:rPr>
        <w:t>清表</w:t>
      </w:r>
      <w:r>
        <w:rPr>
          <w:rFonts w:hint="eastAsia" w:ascii="宋体" w:hAnsi="宋体" w:eastAsia="宋体" w:cs="宋体"/>
          <w:kern w:val="0"/>
          <w:sz w:val="20"/>
          <w:szCs w:val="20"/>
          <w:lang w:val="en-US" w:eastAsia="zh-Hans"/>
        </w:rPr>
        <w:t>至</w:t>
      </w:r>
      <w:r>
        <w:rPr>
          <w:rFonts w:hint="eastAsia" w:ascii="宋体" w:hAnsi="宋体" w:eastAsia="宋体" w:cs="宋体"/>
          <w:kern w:val="0"/>
          <w:sz w:val="20"/>
          <w:szCs w:val="20"/>
          <w:lang w:val="en-US" w:eastAsia="zh-CN"/>
        </w:rPr>
        <w:t>考古勘探</w:t>
      </w:r>
      <w:r>
        <w:rPr>
          <w:rFonts w:hint="eastAsia" w:ascii="宋体" w:hAnsi="宋体" w:eastAsia="宋体" w:cs="宋体"/>
          <w:kern w:val="0"/>
          <w:sz w:val="20"/>
          <w:szCs w:val="20"/>
          <w:lang w:val="en-US" w:eastAsia="zh-Hans"/>
        </w:rPr>
        <w:t>指定高程。</w:t>
      </w:r>
    </w:p>
    <w:p w14:paraId="290EB9EE">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二、承包范围：</w:t>
      </w:r>
      <w:r>
        <w:rPr>
          <w:rFonts w:hint="eastAsia" w:ascii="宋体" w:hAnsi="宋体" w:eastAsia="宋体" w:cs="宋体"/>
          <w:kern w:val="0"/>
          <w:sz w:val="20"/>
          <w:szCs w:val="20"/>
          <w:lang w:val="en-US" w:eastAsia="zh-CN"/>
        </w:rPr>
        <w:t>含与本工程相关的材料、人工、机械、材料倒运及施工各项手续办理、按技术规范规定要求等全部内容</w:t>
      </w:r>
      <w:r>
        <w:rPr>
          <w:rFonts w:hint="eastAsia" w:ascii="宋体" w:hAnsi="宋体" w:eastAsia="宋体" w:cs="宋体"/>
          <w:kern w:val="0"/>
          <w:sz w:val="20"/>
          <w:szCs w:val="20"/>
          <w:lang w:val="en-US" w:eastAsia="zh-Hans"/>
        </w:rPr>
        <w:t>。</w:t>
      </w:r>
    </w:p>
    <w:p w14:paraId="136092A1">
      <w:pPr>
        <w:keepNext w:val="0"/>
        <w:keepLines w:val="0"/>
        <w:pageBreakBefore w:val="0"/>
        <w:widowControl w:val="0"/>
        <w:kinsoku/>
        <w:wordWrap/>
        <w:overflowPunct/>
        <w:topLinePunct w:val="0"/>
        <w:autoSpaceDE/>
        <w:autoSpaceDN/>
        <w:bidi w:val="0"/>
        <w:adjustRightInd/>
        <w:snapToGrid/>
        <w:spacing w:line="440" w:lineRule="exact"/>
        <w:ind w:left="7" w:firstLine="482"/>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三、合同总价暂定为人民币大写：</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lang w:val="en-US" w:eastAsia="zh-Hans"/>
        </w:rPr>
        <w:t xml:space="preserve"> （</w:t>
      </w:r>
      <w:r>
        <w:rPr>
          <w:rFonts w:hint="eastAsia" w:ascii="宋体" w:hAnsi="宋体" w:eastAsia="宋体" w:cs="宋体"/>
          <w:kern w:val="0"/>
          <w:sz w:val="20"/>
          <w:szCs w:val="20"/>
          <w:lang w:val="en-US" w:eastAsia="zh-CN"/>
        </w:rPr>
        <w:t xml:space="preserve">           元）</w:t>
      </w:r>
    </w:p>
    <w:p w14:paraId="69D31F32">
      <w:pPr>
        <w:keepNext w:val="0"/>
        <w:keepLines w:val="0"/>
        <w:pageBreakBefore w:val="0"/>
        <w:widowControl w:val="0"/>
        <w:kinsoku/>
        <w:wordWrap/>
        <w:overflowPunct/>
        <w:topLinePunct w:val="0"/>
        <w:autoSpaceDE/>
        <w:autoSpaceDN/>
        <w:bidi w:val="0"/>
        <w:adjustRightInd/>
        <w:snapToGrid/>
        <w:spacing w:line="440" w:lineRule="exact"/>
        <w:ind w:left="7" w:firstLine="482"/>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本项目为固定综合单价合同，固定综合单价应包括但不限于完成工作的人工费、材料费、大型机械进出场费、成本、利润、税金、措施费、风险费、外围关系协调费以及政策性文件规定的所有相关费用等，综合单价一次包死，合同中确定的各项单价在工程实施期间不因政策或市场因素影响价格变化而调整，即单价高低变化的风险由乙方承担。</w:t>
      </w:r>
    </w:p>
    <w:p w14:paraId="68E73CC4">
      <w:pPr>
        <w:keepNext w:val="0"/>
        <w:keepLines w:val="0"/>
        <w:pageBreakBefore w:val="0"/>
        <w:widowControl w:val="0"/>
        <w:kinsoku/>
        <w:wordWrap/>
        <w:overflowPunct/>
        <w:topLinePunct w:val="0"/>
        <w:autoSpaceDE/>
        <w:autoSpaceDN/>
        <w:bidi w:val="0"/>
        <w:adjustRightInd/>
        <w:snapToGrid/>
        <w:spacing w:line="440" w:lineRule="exact"/>
        <w:ind w:left="51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四、工程期限：</w:t>
      </w:r>
      <w:r>
        <w:rPr>
          <w:rFonts w:hint="eastAsia" w:ascii="宋体" w:hAnsi="宋体" w:cs="宋体"/>
          <w:kern w:val="0"/>
          <w:sz w:val="20"/>
          <w:szCs w:val="20"/>
          <w:lang w:val="en-US" w:eastAsia="zh-CN"/>
        </w:rPr>
        <w:t xml:space="preserve"> </w:t>
      </w:r>
      <w:r>
        <w:rPr>
          <w:rFonts w:hint="eastAsia" w:ascii="宋体" w:hAnsi="宋体" w:eastAsia="宋体" w:cs="宋体"/>
          <w:kern w:val="0"/>
          <w:sz w:val="20"/>
          <w:szCs w:val="20"/>
          <w:lang w:val="en-US" w:eastAsia="zh-Hans"/>
        </w:rPr>
        <w:t xml:space="preserve">计划开工日期：  </w:t>
      </w:r>
      <w:r>
        <w:rPr>
          <w:rFonts w:hint="eastAsia" w:ascii="宋体" w:hAnsi="宋体" w:eastAsia="宋体" w:cs="宋体"/>
          <w:kern w:val="0"/>
          <w:sz w:val="20"/>
          <w:szCs w:val="20"/>
          <w:lang w:val="en-US" w:eastAsia="zh-CN"/>
        </w:rPr>
        <w:t>2026</w:t>
      </w:r>
      <w:r>
        <w:rPr>
          <w:rFonts w:hint="eastAsia" w:ascii="宋体" w:hAnsi="宋体" w:eastAsia="宋体" w:cs="宋体"/>
          <w:kern w:val="0"/>
          <w:sz w:val="20"/>
          <w:szCs w:val="20"/>
          <w:lang w:val="en-US" w:eastAsia="zh-Hans"/>
        </w:rPr>
        <w:t xml:space="preserve">   年 </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lang w:val="en-US" w:eastAsia="zh-Hans"/>
        </w:rPr>
        <w:t xml:space="preserve">   月 </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lang w:val="en-US" w:eastAsia="zh-Hans"/>
        </w:rPr>
        <w:t xml:space="preserve">  日</w:t>
      </w:r>
    </w:p>
    <w:p w14:paraId="56439B09">
      <w:pPr>
        <w:keepNext w:val="0"/>
        <w:keepLines w:val="0"/>
        <w:pageBreakBefore w:val="0"/>
        <w:widowControl w:val="0"/>
        <w:kinsoku/>
        <w:wordWrap/>
        <w:overflowPunct/>
        <w:topLinePunct w:val="0"/>
        <w:autoSpaceDE/>
        <w:autoSpaceDN/>
        <w:bidi w:val="0"/>
        <w:adjustRightInd/>
        <w:snapToGrid/>
        <w:spacing w:line="440" w:lineRule="exact"/>
        <w:ind w:firstLine="2000" w:firstLineChars="10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 xml:space="preserve">计划竣工日期：  </w:t>
      </w:r>
      <w:r>
        <w:rPr>
          <w:rFonts w:hint="eastAsia" w:ascii="宋体" w:hAnsi="宋体" w:eastAsia="宋体" w:cs="宋体"/>
          <w:kern w:val="0"/>
          <w:sz w:val="20"/>
          <w:szCs w:val="20"/>
          <w:lang w:val="en-US" w:eastAsia="zh-CN"/>
        </w:rPr>
        <w:t>2026</w:t>
      </w:r>
      <w:r>
        <w:rPr>
          <w:rFonts w:hint="eastAsia" w:ascii="宋体" w:hAnsi="宋体" w:eastAsia="宋体" w:cs="宋体"/>
          <w:kern w:val="0"/>
          <w:sz w:val="20"/>
          <w:szCs w:val="20"/>
          <w:lang w:val="en-US" w:eastAsia="zh-Hans"/>
        </w:rPr>
        <w:t xml:space="preserve">   年 </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lang w:val="en-US" w:eastAsia="zh-Hans"/>
        </w:rPr>
        <w:t xml:space="preserve">   </w:t>
      </w:r>
      <w:r>
        <w:rPr>
          <w:rFonts w:hint="eastAsia" w:ascii="宋体" w:hAnsi="宋体" w:cs="宋体"/>
          <w:kern w:val="0"/>
          <w:sz w:val="20"/>
          <w:szCs w:val="20"/>
          <w:lang w:val="en-US" w:eastAsia="zh-CN"/>
        </w:rPr>
        <w:t xml:space="preserve"> </w:t>
      </w:r>
      <w:r>
        <w:rPr>
          <w:rFonts w:hint="eastAsia" w:ascii="宋体" w:hAnsi="宋体" w:eastAsia="宋体" w:cs="宋体"/>
          <w:kern w:val="0"/>
          <w:sz w:val="20"/>
          <w:szCs w:val="20"/>
          <w:lang w:val="en-US" w:eastAsia="zh-Hans"/>
        </w:rPr>
        <w:t xml:space="preserve">月   </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lang w:val="en-US" w:eastAsia="zh-Hans"/>
        </w:rPr>
        <w:t>日</w:t>
      </w:r>
    </w:p>
    <w:p w14:paraId="74B9C094">
      <w:pPr>
        <w:keepNext w:val="0"/>
        <w:keepLines w:val="0"/>
        <w:pageBreakBefore w:val="0"/>
        <w:widowControl w:val="0"/>
        <w:kinsoku/>
        <w:wordWrap/>
        <w:overflowPunct/>
        <w:topLinePunct w:val="0"/>
        <w:autoSpaceDE/>
        <w:autoSpaceDN/>
        <w:bidi w:val="0"/>
        <w:adjustRightInd/>
        <w:snapToGrid/>
        <w:spacing w:line="440" w:lineRule="exact"/>
        <w:ind w:left="11" w:right="80" w:firstLine="478"/>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 xml:space="preserve">合同工期为 </w:t>
      </w:r>
      <w:r>
        <w:rPr>
          <w:rFonts w:hint="eastAsia" w:ascii="宋体" w:hAnsi="宋体" w:eastAsia="宋体" w:cs="宋体"/>
          <w:kern w:val="0"/>
          <w:sz w:val="20"/>
          <w:szCs w:val="20"/>
          <w:lang w:val="en-US" w:eastAsia="zh-CN"/>
        </w:rPr>
        <w:t xml:space="preserve">20 </w:t>
      </w:r>
      <w:r>
        <w:rPr>
          <w:rFonts w:hint="eastAsia" w:ascii="宋体" w:hAnsi="宋体" w:eastAsia="宋体" w:cs="宋体"/>
          <w:kern w:val="0"/>
          <w:sz w:val="20"/>
          <w:szCs w:val="20"/>
          <w:lang w:val="en-US" w:eastAsia="zh-Hans"/>
        </w:rPr>
        <w:t>日历日，实际开工日期以甲方指令为准，乙方不得以任何理由拖延工期，若拖延工期按逾期违约责任处理。</w:t>
      </w:r>
    </w:p>
    <w:p w14:paraId="0E7CFB12">
      <w:pPr>
        <w:keepNext w:val="0"/>
        <w:keepLines w:val="0"/>
        <w:pageBreakBefore w:val="0"/>
        <w:widowControl w:val="0"/>
        <w:kinsoku/>
        <w:wordWrap/>
        <w:overflowPunct/>
        <w:topLinePunct w:val="0"/>
        <w:autoSpaceDE/>
        <w:autoSpaceDN/>
        <w:bidi w:val="0"/>
        <w:adjustRightInd/>
        <w:snapToGrid/>
        <w:spacing w:line="440" w:lineRule="exact"/>
        <w:ind w:left="12" w:right="80" w:firstLine="48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五、质量要求： 合格 。符合国家及行业质量验收合格标准，清表工程结束后场内不得遗留任何建筑垃圾及杂草。</w:t>
      </w:r>
    </w:p>
    <w:p w14:paraId="4201ECFC">
      <w:pPr>
        <w:keepNext w:val="0"/>
        <w:keepLines w:val="0"/>
        <w:pageBreakBefore w:val="0"/>
        <w:widowControl w:val="0"/>
        <w:kinsoku/>
        <w:wordWrap/>
        <w:overflowPunct/>
        <w:topLinePunct w:val="0"/>
        <w:autoSpaceDE/>
        <w:autoSpaceDN/>
        <w:bidi w:val="0"/>
        <w:adjustRightInd/>
        <w:snapToGrid/>
        <w:spacing w:line="440" w:lineRule="exact"/>
        <w:ind w:left="49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六、工程款支付方式：</w:t>
      </w:r>
    </w:p>
    <w:p w14:paraId="642BBC86">
      <w:pPr>
        <w:keepNext w:val="0"/>
        <w:keepLines w:val="0"/>
        <w:pageBreakBefore w:val="0"/>
        <w:widowControl w:val="0"/>
        <w:kinsoku/>
        <w:wordWrap/>
        <w:overflowPunct/>
        <w:topLinePunct w:val="0"/>
        <w:autoSpaceDE/>
        <w:autoSpaceDN/>
        <w:bidi w:val="0"/>
        <w:adjustRightInd/>
        <w:snapToGrid/>
        <w:spacing w:line="440" w:lineRule="exact"/>
        <w:ind w:left="506"/>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1、项目进度款支付方式：合同签订后，甲方支付合同暂定总价的 30%预付款。</w:t>
      </w:r>
    </w:p>
    <w:p w14:paraId="558BAE25">
      <w:pPr>
        <w:keepNext w:val="0"/>
        <w:keepLines w:val="0"/>
        <w:pageBreakBefore w:val="0"/>
        <w:widowControl w:val="0"/>
        <w:kinsoku/>
        <w:wordWrap/>
        <w:overflowPunct/>
        <w:topLinePunct w:val="0"/>
        <w:autoSpaceDE/>
        <w:autoSpaceDN/>
        <w:bidi w:val="0"/>
        <w:adjustRightInd/>
        <w:snapToGrid/>
        <w:spacing w:line="440" w:lineRule="exact"/>
        <w:ind w:left="9" w:right="82" w:firstLine="481"/>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2、项目完工，经全过程审计公司出具工程结算审核报告且资料归档后，甲方付清余款。</w:t>
      </w:r>
    </w:p>
    <w:p w14:paraId="492394CE">
      <w:pPr>
        <w:keepNext w:val="0"/>
        <w:keepLines w:val="0"/>
        <w:pageBreakBefore w:val="0"/>
        <w:widowControl w:val="0"/>
        <w:kinsoku/>
        <w:wordWrap/>
        <w:overflowPunct/>
        <w:topLinePunct w:val="0"/>
        <w:autoSpaceDE/>
        <w:autoSpaceDN/>
        <w:bidi w:val="0"/>
        <w:adjustRightInd/>
        <w:snapToGrid/>
        <w:spacing w:line="440" w:lineRule="exact"/>
        <w:ind w:left="487"/>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七、工程结算办法</w:t>
      </w:r>
    </w:p>
    <w:p w14:paraId="75DF4968">
      <w:pPr>
        <w:keepNext w:val="0"/>
        <w:keepLines w:val="0"/>
        <w:pageBreakBefore w:val="0"/>
        <w:widowControl w:val="0"/>
        <w:kinsoku/>
        <w:wordWrap/>
        <w:overflowPunct/>
        <w:topLinePunct w:val="0"/>
        <w:autoSpaceDE/>
        <w:autoSpaceDN/>
        <w:bidi w:val="0"/>
        <w:adjustRightInd/>
        <w:snapToGrid/>
        <w:spacing w:line="440" w:lineRule="exact"/>
        <w:ind w:left="7" w:firstLine="482"/>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1、以甲方、乙方共同签订的施工承包合同为依据进行结算，成交单价即为</w:t>
      </w:r>
      <w:r>
        <w:rPr>
          <w:rFonts w:hint="eastAsia" w:ascii="宋体" w:hAnsi="宋体" w:eastAsia="宋体" w:cs="宋体"/>
          <w:kern w:val="0"/>
          <w:sz w:val="20"/>
          <w:szCs w:val="20"/>
          <w:lang w:val="en-US" w:eastAsia="zh-CN"/>
        </w:rPr>
        <w:t>合同综合单</w:t>
      </w:r>
      <w:r>
        <w:rPr>
          <w:rFonts w:hint="eastAsia" w:ascii="宋体" w:hAnsi="宋体" w:eastAsia="宋体" w:cs="宋体"/>
          <w:kern w:val="0"/>
          <w:sz w:val="20"/>
          <w:szCs w:val="20"/>
          <w:lang w:val="en-US" w:eastAsia="zh-Hans"/>
        </w:rPr>
        <w:t>价</w:t>
      </w:r>
      <w:r>
        <w:rPr>
          <w:rFonts w:hint="eastAsia" w:ascii="宋体" w:hAnsi="宋体" w:eastAsia="宋体" w:cs="宋体"/>
          <w:kern w:val="0"/>
          <w:sz w:val="20"/>
          <w:szCs w:val="20"/>
          <w:lang w:val="en-US" w:eastAsia="zh-CN"/>
        </w:rPr>
        <w:t>，如下：</w:t>
      </w:r>
    </w:p>
    <w:tbl>
      <w:tblPr>
        <w:tblStyle w:val="4"/>
        <w:tblW w:w="9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3336"/>
        <w:gridCol w:w="1164"/>
        <w:gridCol w:w="1109"/>
        <w:gridCol w:w="1287"/>
        <w:gridCol w:w="1910"/>
      </w:tblGrid>
      <w:tr w14:paraId="31FC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exact"/>
          <w:jc w:val="center"/>
        </w:trPr>
        <w:tc>
          <w:tcPr>
            <w:tcW w:w="623" w:type="dxa"/>
            <w:noWrap w:val="0"/>
            <w:vAlign w:val="center"/>
          </w:tcPr>
          <w:p w14:paraId="0FCB1166">
            <w:pPr>
              <w:snapToGrid w:val="0"/>
              <w:spacing w:line="240" w:lineRule="atLeast"/>
              <w:jc w:val="center"/>
              <w:outlineLvl w:val="9"/>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序号</w:t>
            </w:r>
          </w:p>
        </w:tc>
        <w:tc>
          <w:tcPr>
            <w:tcW w:w="3336" w:type="dxa"/>
            <w:noWrap w:val="0"/>
            <w:vAlign w:val="center"/>
          </w:tcPr>
          <w:p w14:paraId="5D57F803">
            <w:pPr>
              <w:snapToGrid w:val="0"/>
              <w:spacing w:line="240" w:lineRule="atLeast"/>
              <w:jc w:val="center"/>
              <w:outlineLvl w:val="9"/>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CN"/>
              </w:rPr>
              <w:t>分项</w:t>
            </w:r>
            <w:r>
              <w:rPr>
                <w:rFonts w:hint="eastAsia" w:ascii="宋体" w:hAnsi="宋体" w:eastAsia="宋体" w:cs="宋体"/>
                <w:kern w:val="0"/>
                <w:sz w:val="20"/>
                <w:szCs w:val="20"/>
                <w:lang w:val="en-US" w:eastAsia="zh-Hans"/>
              </w:rPr>
              <w:t>内容</w:t>
            </w:r>
          </w:p>
        </w:tc>
        <w:tc>
          <w:tcPr>
            <w:tcW w:w="1164" w:type="dxa"/>
            <w:noWrap w:val="0"/>
            <w:vAlign w:val="center"/>
          </w:tcPr>
          <w:p w14:paraId="03CD2DB2">
            <w:pPr>
              <w:snapToGrid w:val="0"/>
              <w:spacing w:line="240" w:lineRule="atLeast"/>
              <w:jc w:val="center"/>
              <w:outlineLvl w:val="9"/>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单位</w:t>
            </w:r>
          </w:p>
        </w:tc>
        <w:tc>
          <w:tcPr>
            <w:tcW w:w="1109" w:type="dxa"/>
            <w:noWrap w:val="0"/>
            <w:vAlign w:val="center"/>
          </w:tcPr>
          <w:p w14:paraId="556EF14F">
            <w:pPr>
              <w:snapToGrid w:val="0"/>
              <w:spacing w:line="240" w:lineRule="atLeast"/>
              <w:jc w:val="center"/>
              <w:outlineLvl w:val="9"/>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工程量</w:t>
            </w:r>
          </w:p>
          <w:p w14:paraId="4FAD648E">
            <w:pPr>
              <w:snapToGrid w:val="0"/>
              <w:spacing w:line="240" w:lineRule="atLeast"/>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（暂定）</w:t>
            </w:r>
          </w:p>
        </w:tc>
        <w:tc>
          <w:tcPr>
            <w:tcW w:w="1287" w:type="dxa"/>
            <w:noWrap w:val="0"/>
            <w:vAlign w:val="center"/>
          </w:tcPr>
          <w:p w14:paraId="7A868233">
            <w:pPr>
              <w:snapToGrid w:val="0"/>
              <w:spacing w:line="240" w:lineRule="atLeast"/>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综合单价</w:t>
            </w:r>
          </w:p>
          <w:p w14:paraId="09E86348">
            <w:pPr>
              <w:snapToGrid w:val="0"/>
              <w:spacing w:line="240" w:lineRule="atLeast"/>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（元）</w:t>
            </w:r>
          </w:p>
        </w:tc>
        <w:tc>
          <w:tcPr>
            <w:tcW w:w="1910" w:type="dxa"/>
            <w:noWrap w:val="0"/>
            <w:vAlign w:val="center"/>
          </w:tcPr>
          <w:p w14:paraId="4FDAE6B8">
            <w:pPr>
              <w:snapToGrid w:val="0"/>
              <w:spacing w:line="240" w:lineRule="atLeast"/>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合计（元）</w:t>
            </w:r>
          </w:p>
        </w:tc>
      </w:tr>
      <w:tr w14:paraId="6D5B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exact"/>
          <w:jc w:val="center"/>
        </w:trPr>
        <w:tc>
          <w:tcPr>
            <w:tcW w:w="623" w:type="dxa"/>
            <w:noWrap w:val="0"/>
            <w:vAlign w:val="center"/>
          </w:tcPr>
          <w:p w14:paraId="0E212799">
            <w:pPr>
              <w:spacing w:line="240" w:lineRule="auto"/>
              <w:jc w:val="center"/>
              <w:outlineLvl w:val="9"/>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w:t>
            </w:r>
          </w:p>
        </w:tc>
        <w:tc>
          <w:tcPr>
            <w:tcW w:w="3336" w:type="dxa"/>
            <w:noWrap w:val="0"/>
            <w:vAlign w:val="center"/>
          </w:tcPr>
          <w:p w14:paraId="135085C4">
            <w:pPr>
              <w:spacing w:line="240" w:lineRule="auto"/>
              <w:jc w:val="center"/>
              <w:outlineLvl w:val="9"/>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土方（网球场、排球场及停车场面层、渣土、杂土）破除、外运</w:t>
            </w:r>
          </w:p>
          <w:p w14:paraId="35BB7656">
            <w:pPr>
              <w:spacing w:line="240" w:lineRule="auto"/>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（清运到考古勘探要求深度）</w:t>
            </w:r>
          </w:p>
        </w:tc>
        <w:tc>
          <w:tcPr>
            <w:tcW w:w="1164" w:type="dxa"/>
            <w:noWrap w:val="0"/>
            <w:vAlign w:val="center"/>
          </w:tcPr>
          <w:p w14:paraId="4EA7EDE7">
            <w:pPr>
              <w:spacing w:line="240" w:lineRule="auto"/>
              <w:jc w:val="center"/>
              <w:outlineLvl w:val="9"/>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元/立方米</w:t>
            </w:r>
          </w:p>
          <w:p w14:paraId="478346C7">
            <w:pPr>
              <w:spacing w:line="240" w:lineRule="auto"/>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（实方）</w:t>
            </w:r>
          </w:p>
        </w:tc>
        <w:tc>
          <w:tcPr>
            <w:tcW w:w="1109" w:type="dxa"/>
            <w:noWrap w:val="0"/>
            <w:vAlign w:val="center"/>
          </w:tcPr>
          <w:p w14:paraId="778915E2">
            <w:pPr>
              <w:spacing w:line="240" w:lineRule="auto"/>
              <w:jc w:val="center"/>
              <w:outlineLvl w:val="9"/>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13000</w:t>
            </w:r>
          </w:p>
        </w:tc>
        <w:tc>
          <w:tcPr>
            <w:tcW w:w="1287" w:type="dxa"/>
            <w:noWrap w:val="0"/>
            <w:vAlign w:val="center"/>
          </w:tcPr>
          <w:p w14:paraId="652C74B3">
            <w:pPr>
              <w:spacing w:line="240" w:lineRule="auto"/>
              <w:jc w:val="center"/>
              <w:outlineLvl w:val="9"/>
              <w:rPr>
                <w:rFonts w:hint="default" w:ascii="宋体" w:hAnsi="宋体" w:eastAsia="宋体" w:cs="宋体"/>
                <w:kern w:val="0"/>
                <w:sz w:val="20"/>
                <w:szCs w:val="20"/>
                <w:lang w:val="en-US" w:eastAsia="zh-CN"/>
              </w:rPr>
            </w:pPr>
          </w:p>
        </w:tc>
        <w:tc>
          <w:tcPr>
            <w:tcW w:w="1910" w:type="dxa"/>
            <w:noWrap w:val="0"/>
            <w:vAlign w:val="center"/>
          </w:tcPr>
          <w:p w14:paraId="517C9C3C">
            <w:pPr>
              <w:spacing w:line="240" w:lineRule="auto"/>
              <w:jc w:val="center"/>
              <w:outlineLvl w:val="9"/>
              <w:rPr>
                <w:rFonts w:hint="default" w:ascii="宋体" w:hAnsi="宋体" w:eastAsia="宋体" w:cs="宋体"/>
                <w:kern w:val="0"/>
                <w:sz w:val="20"/>
                <w:szCs w:val="20"/>
                <w:lang w:val="en-US" w:eastAsia="zh-CN"/>
              </w:rPr>
            </w:pPr>
          </w:p>
        </w:tc>
      </w:tr>
      <w:tr w14:paraId="01BD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exact"/>
          <w:jc w:val="center"/>
        </w:trPr>
        <w:tc>
          <w:tcPr>
            <w:tcW w:w="623" w:type="dxa"/>
            <w:noWrap w:val="0"/>
            <w:vAlign w:val="center"/>
          </w:tcPr>
          <w:p w14:paraId="462C9589">
            <w:pPr>
              <w:spacing w:line="240" w:lineRule="auto"/>
              <w:jc w:val="center"/>
              <w:outlineLvl w:val="9"/>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w:t>
            </w:r>
          </w:p>
        </w:tc>
        <w:tc>
          <w:tcPr>
            <w:tcW w:w="3336" w:type="dxa"/>
            <w:noWrap w:val="0"/>
            <w:vAlign w:val="center"/>
          </w:tcPr>
          <w:p w14:paraId="7CEF9AF5">
            <w:pPr>
              <w:spacing w:line="240" w:lineRule="auto"/>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外围维护</w:t>
            </w:r>
          </w:p>
          <w:p w14:paraId="4D2D635B">
            <w:pPr>
              <w:spacing w:line="240" w:lineRule="auto"/>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（高度不低于1.8米，且符合政府相关要求,</w:t>
            </w:r>
            <w:r>
              <w:rPr>
                <w:rFonts w:hint="eastAsia" w:ascii="宋体" w:hAnsi="宋体" w:eastAsia="宋体" w:cs="宋体"/>
                <w:kern w:val="0"/>
                <w:sz w:val="20"/>
                <w:szCs w:val="20"/>
                <w:lang w:val="en-US" w:eastAsia="zh-Hans"/>
              </w:rPr>
              <w:t>完工后</w:t>
            </w:r>
            <w:r>
              <w:rPr>
                <w:rFonts w:hint="eastAsia" w:ascii="宋体" w:hAnsi="宋体" w:eastAsia="宋体" w:cs="宋体"/>
                <w:kern w:val="0"/>
                <w:sz w:val="20"/>
                <w:szCs w:val="20"/>
                <w:lang w:val="en-US" w:eastAsia="zh-CN"/>
              </w:rPr>
              <w:t>移交甲方）</w:t>
            </w:r>
          </w:p>
        </w:tc>
        <w:tc>
          <w:tcPr>
            <w:tcW w:w="1164" w:type="dxa"/>
            <w:noWrap w:val="0"/>
            <w:vAlign w:val="center"/>
          </w:tcPr>
          <w:p w14:paraId="1883C467">
            <w:pPr>
              <w:spacing w:line="240" w:lineRule="auto"/>
              <w:jc w:val="center"/>
              <w:outlineLvl w:val="9"/>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项</w:t>
            </w:r>
          </w:p>
        </w:tc>
        <w:tc>
          <w:tcPr>
            <w:tcW w:w="1109" w:type="dxa"/>
            <w:noWrap w:val="0"/>
            <w:vAlign w:val="center"/>
          </w:tcPr>
          <w:p w14:paraId="3E97E28F">
            <w:pPr>
              <w:spacing w:line="240" w:lineRule="auto"/>
              <w:jc w:val="center"/>
              <w:outlineLvl w:val="9"/>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w:t>
            </w:r>
          </w:p>
        </w:tc>
        <w:tc>
          <w:tcPr>
            <w:tcW w:w="1287" w:type="dxa"/>
            <w:noWrap w:val="0"/>
            <w:vAlign w:val="center"/>
          </w:tcPr>
          <w:p w14:paraId="598B095F">
            <w:pPr>
              <w:spacing w:line="240" w:lineRule="auto"/>
              <w:jc w:val="center"/>
              <w:outlineLvl w:val="9"/>
              <w:rPr>
                <w:rFonts w:hint="default" w:ascii="宋体" w:hAnsi="宋体" w:eastAsia="宋体" w:cs="宋体"/>
                <w:kern w:val="0"/>
                <w:sz w:val="20"/>
                <w:szCs w:val="20"/>
                <w:lang w:val="en-US" w:eastAsia="zh-CN"/>
              </w:rPr>
            </w:pPr>
          </w:p>
        </w:tc>
        <w:tc>
          <w:tcPr>
            <w:tcW w:w="1910" w:type="dxa"/>
            <w:noWrap w:val="0"/>
            <w:vAlign w:val="center"/>
          </w:tcPr>
          <w:p w14:paraId="64CDD70B">
            <w:pPr>
              <w:spacing w:line="240" w:lineRule="auto"/>
              <w:jc w:val="center"/>
              <w:outlineLvl w:val="9"/>
              <w:rPr>
                <w:rFonts w:hint="default" w:ascii="宋体" w:hAnsi="宋体" w:eastAsia="宋体" w:cs="宋体"/>
                <w:kern w:val="0"/>
                <w:sz w:val="20"/>
                <w:szCs w:val="20"/>
                <w:lang w:val="en-US" w:eastAsia="zh-CN"/>
              </w:rPr>
            </w:pPr>
          </w:p>
        </w:tc>
      </w:tr>
      <w:tr w14:paraId="3F6F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exact"/>
          <w:jc w:val="center"/>
        </w:trPr>
        <w:tc>
          <w:tcPr>
            <w:tcW w:w="623" w:type="dxa"/>
            <w:noWrap w:val="0"/>
            <w:vAlign w:val="center"/>
          </w:tcPr>
          <w:p w14:paraId="2369D713">
            <w:pPr>
              <w:spacing w:line="240" w:lineRule="auto"/>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w:t>
            </w:r>
          </w:p>
        </w:tc>
        <w:tc>
          <w:tcPr>
            <w:tcW w:w="3336" w:type="dxa"/>
            <w:noWrap w:val="0"/>
            <w:vAlign w:val="center"/>
          </w:tcPr>
          <w:p w14:paraId="5376ED0C">
            <w:pPr>
              <w:spacing w:line="240" w:lineRule="auto"/>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道路硬化、洗车台（满足政府相关要求）及监控</w:t>
            </w:r>
            <w:r>
              <w:rPr>
                <w:rFonts w:hint="eastAsia" w:ascii="宋体" w:hAnsi="宋体" w:cs="宋体"/>
                <w:kern w:val="0"/>
                <w:sz w:val="20"/>
                <w:szCs w:val="20"/>
                <w:lang w:val="en-US" w:eastAsia="zh-CN"/>
              </w:rPr>
              <w:t>设备</w:t>
            </w:r>
            <w:r>
              <w:rPr>
                <w:rFonts w:hint="eastAsia" w:ascii="宋体" w:hAnsi="宋体" w:eastAsia="宋体" w:cs="宋体"/>
                <w:kern w:val="0"/>
                <w:sz w:val="20"/>
                <w:szCs w:val="20"/>
                <w:lang w:val="en-US" w:eastAsia="zh-CN"/>
              </w:rPr>
              <w:t>等</w:t>
            </w:r>
          </w:p>
          <w:p w14:paraId="5BB5E94A">
            <w:pPr>
              <w:spacing w:line="240" w:lineRule="auto"/>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（洗车台及监控</w:t>
            </w:r>
            <w:r>
              <w:rPr>
                <w:rFonts w:hint="eastAsia" w:ascii="宋体" w:hAnsi="宋体" w:cs="宋体"/>
                <w:kern w:val="0"/>
                <w:sz w:val="20"/>
                <w:szCs w:val="20"/>
                <w:lang w:val="en-US" w:eastAsia="zh-CN"/>
              </w:rPr>
              <w:t>设备</w:t>
            </w:r>
            <w:bookmarkStart w:id="0" w:name="_GoBack"/>
            <w:bookmarkEnd w:id="0"/>
            <w:r>
              <w:rPr>
                <w:rFonts w:hint="eastAsia" w:ascii="宋体" w:hAnsi="宋体" w:eastAsia="宋体" w:cs="宋体"/>
                <w:kern w:val="0"/>
                <w:sz w:val="20"/>
                <w:szCs w:val="20"/>
                <w:lang w:val="en-US" w:eastAsia="zh-Hans"/>
              </w:rPr>
              <w:t>完工后负责拆除、清场</w:t>
            </w:r>
            <w:r>
              <w:rPr>
                <w:rFonts w:hint="eastAsia" w:ascii="宋体" w:hAnsi="宋体" w:eastAsia="宋体" w:cs="宋体"/>
                <w:kern w:val="0"/>
                <w:sz w:val="20"/>
                <w:szCs w:val="20"/>
                <w:lang w:val="en-US" w:eastAsia="zh-CN"/>
              </w:rPr>
              <w:t>）</w:t>
            </w:r>
          </w:p>
        </w:tc>
        <w:tc>
          <w:tcPr>
            <w:tcW w:w="1164" w:type="dxa"/>
            <w:noWrap w:val="0"/>
            <w:vAlign w:val="center"/>
          </w:tcPr>
          <w:p w14:paraId="6C5EED3D">
            <w:pPr>
              <w:spacing w:line="240" w:lineRule="auto"/>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项</w:t>
            </w:r>
          </w:p>
        </w:tc>
        <w:tc>
          <w:tcPr>
            <w:tcW w:w="1109" w:type="dxa"/>
            <w:noWrap w:val="0"/>
            <w:vAlign w:val="center"/>
          </w:tcPr>
          <w:p w14:paraId="3D7F9CEC">
            <w:pPr>
              <w:spacing w:line="240" w:lineRule="auto"/>
              <w:jc w:val="center"/>
              <w:outlineLvl w:val="9"/>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w:t>
            </w:r>
          </w:p>
        </w:tc>
        <w:tc>
          <w:tcPr>
            <w:tcW w:w="1287" w:type="dxa"/>
            <w:noWrap w:val="0"/>
            <w:vAlign w:val="center"/>
          </w:tcPr>
          <w:p w14:paraId="28C7B32B">
            <w:pPr>
              <w:spacing w:line="240" w:lineRule="auto"/>
              <w:jc w:val="center"/>
              <w:outlineLvl w:val="9"/>
              <w:rPr>
                <w:rFonts w:hint="default" w:ascii="宋体" w:hAnsi="宋体" w:eastAsia="宋体" w:cs="宋体"/>
                <w:kern w:val="0"/>
                <w:sz w:val="20"/>
                <w:szCs w:val="20"/>
                <w:lang w:val="en-US" w:eastAsia="zh-CN"/>
              </w:rPr>
            </w:pPr>
          </w:p>
        </w:tc>
        <w:tc>
          <w:tcPr>
            <w:tcW w:w="1910" w:type="dxa"/>
            <w:noWrap w:val="0"/>
            <w:vAlign w:val="center"/>
          </w:tcPr>
          <w:p w14:paraId="16AA47F4">
            <w:pPr>
              <w:spacing w:line="240" w:lineRule="auto"/>
              <w:jc w:val="center"/>
              <w:outlineLvl w:val="9"/>
              <w:rPr>
                <w:rFonts w:hint="default" w:ascii="宋体" w:hAnsi="宋体" w:eastAsia="宋体" w:cs="宋体"/>
                <w:kern w:val="0"/>
                <w:sz w:val="20"/>
                <w:szCs w:val="20"/>
                <w:lang w:val="en-US" w:eastAsia="zh-CN"/>
              </w:rPr>
            </w:pPr>
          </w:p>
        </w:tc>
      </w:tr>
      <w:tr w14:paraId="05AC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exact"/>
          <w:jc w:val="center"/>
        </w:trPr>
        <w:tc>
          <w:tcPr>
            <w:tcW w:w="623" w:type="dxa"/>
            <w:noWrap w:val="0"/>
            <w:vAlign w:val="center"/>
          </w:tcPr>
          <w:p w14:paraId="3C1BD1F5">
            <w:pPr>
              <w:spacing w:line="240" w:lineRule="auto"/>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3336" w:type="dxa"/>
            <w:noWrap w:val="0"/>
            <w:vAlign w:val="center"/>
          </w:tcPr>
          <w:p w14:paraId="7294A3BB">
            <w:pPr>
              <w:spacing w:line="240" w:lineRule="auto"/>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其他费用</w:t>
            </w:r>
          </w:p>
        </w:tc>
        <w:tc>
          <w:tcPr>
            <w:tcW w:w="1164" w:type="dxa"/>
            <w:noWrap w:val="0"/>
            <w:vAlign w:val="center"/>
          </w:tcPr>
          <w:p w14:paraId="7DFF652B">
            <w:pPr>
              <w:spacing w:line="240" w:lineRule="auto"/>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项</w:t>
            </w:r>
          </w:p>
        </w:tc>
        <w:tc>
          <w:tcPr>
            <w:tcW w:w="1109" w:type="dxa"/>
            <w:noWrap w:val="0"/>
            <w:vAlign w:val="center"/>
          </w:tcPr>
          <w:p w14:paraId="575E1E6C">
            <w:pPr>
              <w:spacing w:line="240" w:lineRule="auto"/>
              <w:jc w:val="center"/>
              <w:outlineLvl w:val="9"/>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w:t>
            </w:r>
          </w:p>
        </w:tc>
        <w:tc>
          <w:tcPr>
            <w:tcW w:w="1287" w:type="dxa"/>
            <w:noWrap w:val="0"/>
            <w:vAlign w:val="center"/>
          </w:tcPr>
          <w:p w14:paraId="78CA6EBE">
            <w:pPr>
              <w:spacing w:line="240" w:lineRule="auto"/>
              <w:jc w:val="center"/>
              <w:outlineLvl w:val="9"/>
              <w:rPr>
                <w:rFonts w:hint="default" w:ascii="宋体" w:hAnsi="宋体" w:eastAsia="宋体" w:cs="宋体"/>
                <w:kern w:val="0"/>
                <w:sz w:val="20"/>
                <w:szCs w:val="20"/>
                <w:lang w:val="en-US" w:eastAsia="zh-CN"/>
              </w:rPr>
            </w:pPr>
          </w:p>
        </w:tc>
        <w:tc>
          <w:tcPr>
            <w:tcW w:w="1910" w:type="dxa"/>
            <w:noWrap w:val="0"/>
            <w:vAlign w:val="center"/>
          </w:tcPr>
          <w:p w14:paraId="12B0C915">
            <w:pPr>
              <w:spacing w:line="240" w:lineRule="auto"/>
              <w:jc w:val="center"/>
              <w:outlineLvl w:val="9"/>
              <w:rPr>
                <w:rFonts w:hint="default" w:ascii="宋体" w:hAnsi="宋体" w:eastAsia="宋体" w:cs="宋体"/>
                <w:kern w:val="0"/>
                <w:sz w:val="20"/>
                <w:szCs w:val="20"/>
                <w:lang w:val="en-US" w:eastAsia="zh-CN"/>
              </w:rPr>
            </w:pPr>
          </w:p>
        </w:tc>
      </w:tr>
      <w:tr w14:paraId="0529F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623" w:type="dxa"/>
            <w:noWrap w:val="0"/>
            <w:vAlign w:val="center"/>
          </w:tcPr>
          <w:p w14:paraId="3895F21C">
            <w:pPr>
              <w:spacing w:line="240" w:lineRule="auto"/>
              <w:jc w:val="center"/>
              <w:outlineLvl w:val="9"/>
              <w:rPr>
                <w:rFonts w:hint="default" w:ascii="宋体" w:hAnsi="宋体" w:eastAsia="宋体" w:cs="宋体"/>
                <w:kern w:val="0"/>
                <w:sz w:val="20"/>
                <w:szCs w:val="20"/>
                <w:lang w:val="en-US" w:eastAsia="zh-CN"/>
              </w:rPr>
            </w:pPr>
          </w:p>
        </w:tc>
        <w:tc>
          <w:tcPr>
            <w:tcW w:w="3336" w:type="dxa"/>
            <w:noWrap w:val="0"/>
            <w:vAlign w:val="center"/>
          </w:tcPr>
          <w:p w14:paraId="58870BC8">
            <w:pPr>
              <w:spacing w:line="240" w:lineRule="auto"/>
              <w:jc w:val="center"/>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合计总价</w:t>
            </w:r>
            <w:r>
              <w:rPr>
                <w:rFonts w:hint="eastAsia" w:ascii="宋体" w:hAnsi="宋体" w:eastAsia="宋体" w:cs="宋体"/>
                <w:kern w:val="0"/>
                <w:sz w:val="20"/>
                <w:szCs w:val="20"/>
                <w:lang w:val="en-US" w:eastAsia="zh-Hans"/>
              </w:rPr>
              <w:t>（元）</w:t>
            </w:r>
          </w:p>
        </w:tc>
        <w:tc>
          <w:tcPr>
            <w:tcW w:w="5470" w:type="dxa"/>
            <w:gridSpan w:val="4"/>
            <w:noWrap w:val="0"/>
            <w:vAlign w:val="center"/>
          </w:tcPr>
          <w:p w14:paraId="1B2FB556">
            <w:pPr>
              <w:spacing w:line="240" w:lineRule="auto"/>
              <w:jc w:val="both"/>
              <w:outlineLvl w:val="9"/>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 xml:space="preserve">大写：           </w:t>
            </w:r>
          </w:p>
          <w:p w14:paraId="476CC043">
            <w:pPr>
              <w:spacing w:line="240" w:lineRule="auto"/>
              <w:jc w:val="both"/>
              <w:outlineLvl w:val="9"/>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小写：          元</w:t>
            </w:r>
          </w:p>
        </w:tc>
      </w:tr>
      <w:tr w14:paraId="287A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exact"/>
          <w:jc w:val="center"/>
        </w:trPr>
        <w:tc>
          <w:tcPr>
            <w:tcW w:w="623" w:type="dxa"/>
            <w:noWrap w:val="0"/>
            <w:vAlign w:val="center"/>
          </w:tcPr>
          <w:p w14:paraId="043AA1D8">
            <w:pPr>
              <w:spacing w:line="240" w:lineRule="auto"/>
              <w:jc w:val="center"/>
              <w:outlineLvl w:val="9"/>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备注</w:t>
            </w:r>
          </w:p>
        </w:tc>
        <w:tc>
          <w:tcPr>
            <w:tcW w:w="8806" w:type="dxa"/>
            <w:gridSpan w:val="5"/>
            <w:noWrap w:val="0"/>
            <w:vAlign w:val="center"/>
          </w:tcPr>
          <w:p w14:paraId="0D2CBDE7">
            <w:pPr>
              <w:spacing w:line="240" w:lineRule="auto"/>
              <w:jc w:val="both"/>
              <w:outlineLvl w:val="9"/>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场地用地面积约6500㎡，下挖约2m深（暂定深度），暂定工作量13000m³。</w:t>
            </w:r>
          </w:p>
          <w:p w14:paraId="02BBEBDA">
            <w:pPr>
              <w:pStyle w:val="2"/>
              <w:rPr>
                <w:rFonts w:hint="eastAsia"/>
                <w:lang w:val="en-US" w:eastAsia="zh-CN"/>
              </w:rPr>
            </w:pPr>
          </w:p>
        </w:tc>
      </w:tr>
    </w:tbl>
    <w:p w14:paraId="4F130119">
      <w:pPr>
        <w:keepNext w:val="0"/>
        <w:keepLines w:val="0"/>
        <w:pageBreakBefore w:val="0"/>
        <w:widowControl w:val="0"/>
        <w:kinsoku/>
        <w:wordWrap/>
        <w:overflowPunct/>
        <w:topLinePunct w:val="0"/>
        <w:autoSpaceDE/>
        <w:autoSpaceDN/>
        <w:bidi w:val="0"/>
        <w:adjustRightInd/>
        <w:spacing w:line="440" w:lineRule="exact"/>
        <w:ind w:right="65"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2、在本工程施工过程中，若发生变更及现场签证，依实际发生的工程量，按下列有关规定进行结算：</w:t>
      </w:r>
    </w:p>
    <w:p w14:paraId="4C3802EA">
      <w:pPr>
        <w:keepNext w:val="0"/>
        <w:keepLines w:val="0"/>
        <w:pageBreakBefore w:val="0"/>
        <w:widowControl w:val="0"/>
        <w:kinsoku/>
        <w:wordWrap/>
        <w:overflowPunct/>
        <w:topLinePunct w:val="0"/>
        <w:autoSpaceDE/>
        <w:autoSpaceDN/>
        <w:bidi w:val="0"/>
        <w:adjustRightInd/>
        <w:spacing w:line="440" w:lineRule="exact"/>
        <w:ind w:left="506"/>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1）合同已有适用于变更、签证工程的价格，按合同已有的价格结算；</w:t>
      </w:r>
    </w:p>
    <w:p w14:paraId="0099BF18">
      <w:pPr>
        <w:keepNext w:val="0"/>
        <w:keepLines w:val="0"/>
        <w:pageBreakBefore w:val="0"/>
        <w:widowControl w:val="0"/>
        <w:kinsoku/>
        <w:wordWrap/>
        <w:overflowPunct/>
        <w:topLinePunct w:val="0"/>
        <w:autoSpaceDE/>
        <w:autoSpaceDN/>
        <w:bidi w:val="0"/>
        <w:adjustRightInd/>
        <w:spacing w:line="440" w:lineRule="exact"/>
        <w:ind w:left="491"/>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2）合同中只有类似于变更、签证工程的价格，参照类似价格结算；</w:t>
      </w:r>
    </w:p>
    <w:p w14:paraId="3B7D303E">
      <w:pPr>
        <w:keepNext w:val="0"/>
        <w:keepLines w:val="0"/>
        <w:pageBreakBefore w:val="0"/>
        <w:widowControl w:val="0"/>
        <w:kinsoku/>
        <w:wordWrap/>
        <w:overflowPunct/>
        <w:topLinePunct w:val="0"/>
        <w:autoSpaceDE/>
        <w:autoSpaceDN/>
        <w:bidi w:val="0"/>
        <w:adjustRightInd/>
        <w:spacing w:line="440" w:lineRule="exact"/>
        <w:ind w:left="28" w:right="65" w:firstLine="464"/>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3）合同中没有适用或类似于变更、签证工程的价格，由乙方按定额计价原则编制出相应价格，经甲方确认后，作为结算价。</w:t>
      </w:r>
    </w:p>
    <w:p w14:paraId="3FF728B9">
      <w:pPr>
        <w:keepNext w:val="0"/>
        <w:keepLines w:val="0"/>
        <w:pageBreakBefore w:val="0"/>
        <w:widowControl w:val="0"/>
        <w:kinsoku/>
        <w:wordWrap/>
        <w:overflowPunct/>
        <w:topLinePunct w:val="0"/>
        <w:autoSpaceDE/>
        <w:autoSpaceDN/>
        <w:bidi w:val="0"/>
        <w:adjustRightInd/>
        <w:spacing w:line="440" w:lineRule="exact"/>
        <w:ind w:left="11" w:right="63" w:firstLine="476"/>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4)措施项目费综合单价部分属包干项目，不因实际施工过程中工程量变化和工作内容的改变而调整。</w:t>
      </w:r>
    </w:p>
    <w:p w14:paraId="61B9B21D">
      <w:pPr>
        <w:keepNext w:val="0"/>
        <w:keepLines w:val="0"/>
        <w:pageBreakBefore w:val="0"/>
        <w:widowControl w:val="0"/>
        <w:kinsoku/>
        <w:wordWrap/>
        <w:overflowPunct/>
        <w:topLinePunct w:val="0"/>
        <w:autoSpaceDE/>
        <w:autoSpaceDN/>
        <w:bidi w:val="0"/>
        <w:adjustRightInd/>
        <w:spacing w:line="440" w:lineRule="exact"/>
        <w:ind w:firstLine="400" w:firstLineChars="200"/>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5）安全防护、文明施工费</w:t>
      </w:r>
      <w:r>
        <w:rPr>
          <w:rFonts w:hint="eastAsia" w:ascii="宋体" w:hAnsi="宋体" w:eastAsia="宋体" w:cs="宋体"/>
          <w:kern w:val="0"/>
          <w:sz w:val="20"/>
          <w:szCs w:val="20"/>
          <w:lang w:val="en-US" w:eastAsia="zh-CN"/>
        </w:rPr>
        <w:t>。</w:t>
      </w:r>
    </w:p>
    <w:p w14:paraId="47F2CE46">
      <w:pPr>
        <w:keepNext w:val="0"/>
        <w:keepLines w:val="0"/>
        <w:pageBreakBefore w:val="0"/>
        <w:widowControl w:val="0"/>
        <w:kinsoku/>
        <w:wordWrap/>
        <w:overflowPunct/>
        <w:topLinePunct w:val="0"/>
        <w:autoSpaceDE/>
        <w:autoSpaceDN/>
        <w:bidi w:val="0"/>
        <w:adjustRightInd/>
        <w:spacing w:line="440" w:lineRule="exact"/>
        <w:ind w:left="7" w:right="1" w:firstLine="480"/>
        <w:jc w:val="both"/>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执行国家及省、市关于安全文明施工的相关规定。安全文明措施费不予调整，且应按规定的范围使用安全文明措施费，保证专款专用，不得挪作它用，并应建立专用账户</w:t>
      </w:r>
      <w:r>
        <w:rPr>
          <w:rFonts w:hint="eastAsia" w:ascii="宋体" w:hAnsi="宋体" w:eastAsia="宋体" w:cs="宋体"/>
          <w:kern w:val="0"/>
          <w:sz w:val="20"/>
          <w:szCs w:val="20"/>
          <w:lang w:val="en-US" w:eastAsia="zh-CN"/>
        </w:rPr>
        <w:t>。（措施费包括不限于满足政府要求施工围挡、黄土覆盖等内容）。</w:t>
      </w:r>
      <w:r>
        <w:rPr>
          <w:rFonts w:hint="eastAsia" w:ascii="宋体" w:hAnsi="宋体" w:eastAsia="宋体" w:cs="宋体"/>
          <w:kern w:val="0"/>
          <w:sz w:val="20"/>
          <w:szCs w:val="20"/>
          <w:lang w:val="en-US" w:eastAsia="zh-Hans"/>
        </w:rPr>
        <w:t>如因施工期间乙方措施不到位受到</w:t>
      </w:r>
      <w:r>
        <w:rPr>
          <w:rFonts w:hint="eastAsia" w:ascii="宋体" w:hAnsi="宋体" w:eastAsia="宋体" w:cs="宋体"/>
          <w:kern w:val="0"/>
          <w:sz w:val="20"/>
          <w:szCs w:val="20"/>
          <w:lang w:val="en-US" w:eastAsia="zh-CN"/>
        </w:rPr>
        <w:t>政府主管部门</w:t>
      </w:r>
      <w:r>
        <w:rPr>
          <w:rFonts w:hint="eastAsia" w:ascii="宋体" w:hAnsi="宋体" w:eastAsia="宋体" w:cs="宋体"/>
          <w:kern w:val="0"/>
          <w:sz w:val="20"/>
          <w:szCs w:val="20"/>
          <w:lang w:val="en-US" w:eastAsia="zh-Hans"/>
        </w:rPr>
        <w:t>处罚，由乙方按罚款金额的双倍向甲方支付违约金，违约金从工期款中扣除。如因承包人原因，施工现场的安全文明施工管理制度不建全，对其在施工现场人员进行安全防护、文明施工教育不到位，采取的安全防护措施不力，造成的任何质量、安全事故，其责任完全由承包人自行承担。</w:t>
      </w:r>
    </w:p>
    <w:p w14:paraId="10E944A6">
      <w:pPr>
        <w:keepNext w:val="0"/>
        <w:keepLines w:val="0"/>
        <w:pageBreakBefore w:val="0"/>
        <w:widowControl w:val="0"/>
        <w:kinsoku/>
        <w:wordWrap/>
        <w:overflowPunct/>
        <w:topLinePunct w:val="0"/>
        <w:autoSpaceDE/>
        <w:autoSpaceDN/>
        <w:bidi w:val="0"/>
        <w:adjustRightInd/>
        <w:spacing w:line="440" w:lineRule="exact"/>
        <w:ind w:left="494"/>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九、双方的责任和义务：</w:t>
      </w:r>
    </w:p>
    <w:p w14:paraId="719CFF57">
      <w:pPr>
        <w:keepNext w:val="0"/>
        <w:keepLines w:val="0"/>
        <w:pageBreakBefore w:val="0"/>
        <w:widowControl w:val="0"/>
        <w:kinsoku/>
        <w:wordWrap/>
        <w:overflowPunct/>
        <w:topLinePunct w:val="0"/>
        <w:autoSpaceDE/>
        <w:autoSpaceDN/>
        <w:bidi w:val="0"/>
        <w:adjustRightInd/>
        <w:spacing w:line="440" w:lineRule="exact"/>
        <w:ind w:left="497"/>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（一）甲方的责任和义务：</w:t>
      </w:r>
    </w:p>
    <w:p w14:paraId="0F39FE94">
      <w:pPr>
        <w:keepNext w:val="0"/>
        <w:keepLines w:val="0"/>
        <w:pageBreakBefore w:val="0"/>
        <w:widowControl w:val="0"/>
        <w:kinsoku/>
        <w:wordWrap/>
        <w:overflowPunct/>
        <w:topLinePunct w:val="0"/>
        <w:autoSpaceDE/>
        <w:autoSpaceDN/>
        <w:bidi w:val="0"/>
        <w:adjustRightInd/>
        <w:spacing w:line="440" w:lineRule="exact"/>
        <w:ind w:left="746"/>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1、甲方有权指导乙方规范操作、安全施工。</w:t>
      </w:r>
    </w:p>
    <w:p w14:paraId="3C1560C0">
      <w:pPr>
        <w:keepNext w:val="0"/>
        <w:keepLines w:val="0"/>
        <w:pageBreakBefore w:val="0"/>
        <w:widowControl w:val="0"/>
        <w:kinsoku/>
        <w:wordWrap/>
        <w:overflowPunct/>
        <w:topLinePunct w:val="0"/>
        <w:autoSpaceDE/>
        <w:autoSpaceDN/>
        <w:bidi w:val="0"/>
        <w:adjustRightInd/>
        <w:spacing w:line="440" w:lineRule="exact"/>
        <w:ind w:left="731"/>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2、甲方对施工过程进行监管，协调解决现场施工问题。</w:t>
      </w:r>
    </w:p>
    <w:p w14:paraId="30428E2D">
      <w:pPr>
        <w:keepNext w:val="0"/>
        <w:keepLines w:val="0"/>
        <w:pageBreakBefore w:val="0"/>
        <w:widowControl w:val="0"/>
        <w:kinsoku/>
        <w:wordWrap/>
        <w:overflowPunct/>
        <w:topLinePunct w:val="0"/>
        <w:autoSpaceDE/>
        <w:autoSpaceDN/>
        <w:bidi w:val="0"/>
        <w:adjustRightInd/>
        <w:spacing w:line="440" w:lineRule="exact"/>
        <w:ind w:left="7" w:right="63" w:firstLine="725"/>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3、甲方协助乙方办理施工用水、用电手续，费用由乙方支付，乙方应按供水、电单位的规定按月及时交纳水、电费（单价为水费 5.8 元/吨、电费 0.8 元/度），否则造成的后果由乙方承担。</w:t>
      </w:r>
    </w:p>
    <w:p w14:paraId="5B57FA5B">
      <w:pPr>
        <w:keepNext w:val="0"/>
        <w:keepLines w:val="0"/>
        <w:pageBreakBefore w:val="0"/>
        <w:widowControl w:val="0"/>
        <w:kinsoku/>
        <w:wordWrap/>
        <w:overflowPunct/>
        <w:topLinePunct w:val="0"/>
        <w:autoSpaceDE/>
        <w:autoSpaceDN/>
        <w:bidi w:val="0"/>
        <w:adjustRightInd/>
        <w:spacing w:line="440" w:lineRule="exact"/>
        <w:ind w:left="497"/>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（二）乙方的责任和义务：</w:t>
      </w:r>
    </w:p>
    <w:p w14:paraId="3F3982D3">
      <w:pPr>
        <w:keepNext w:val="0"/>
        <w:keepLines w:val="0"/>
        <w:pageBreakBefore w:val="0"/>
        <w:widowControl w:val="0"/>
        <w:kinsoku/>
        <w:wordWrap/>
        <w:overflowPunct/>
        <w:topLinePunct w:val="0"/>
        <w:autoSpaceDE/>
        <w:autoSpaceDN/>
        <w:bidi w:val="0"/>
        <w:adjustRightInd/>
        <w:spacing w:line="440" w:lineRule="exact"/>
        <w:ind w:left="11" w:right="63" w:firstLine="492"/>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1、乙方应切实加强施工现场管理，精细组织，严密施工。施工现场必须按照文明工地要求进行管理，严禁出现脏、乱、差现象及打架斗殴、赌博、偷盗等违法行为</w:t>
      </w:r>
      <w:r>
        <w:rPr>
          <w:rFonts w:hint="eastAsia" w:ascii="宋体" w:hAnsi="宋体" w:eastAsia="宋体" w:cs="宋体"/>
          <w:kern w:val="0"/>
          <w:sz w:val="20"/>
          <w:szCs w:val="20"/>
          <w:lang w:val="en-US" w:eastAsia="zh-CN"/>
        </w:rPr>
        <w:t>。</w:t>
      </w:r>
    </w:p>
    <w:p w14:paraId="44B96E8A">
      <w:pPr>
        <w:keepNext w:val="0"/>
        <w:keepLines w:val="0"/>
        <w:pageBreakBefore w:val="0"/>
        <w:widowControl w:val="0"/>
        <w:kinsoku/>
        <w:wordWrap/>
        <w:overflowPunct/>
        <w:topLinePunct w:val="0"/>
        <w:autoSpaceDE/>
        <w:autoSpaceDN/>
        <w:bidi w:val="0"/>
        <w:adjustRightInd/>
        <w:spacing w:line="440" w:lineRule="exact"/>
        <w:ind w:left="488"/>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2、乙方负责提供本工程所需全部机械、工具、设备，费用自理。</w:t>
      </w:r>
    </w:p>
    <w:p w14:paraId="41E42B2A">
      <w:pPr>
        <w:keepNext w:val="0"/>
        <w:keepLines w:val="0"/>
        <w:pageBreakBefore w:val="0"/>
        <w:widowControl w:val="0"/>
        <w:kinsoku/>
        <w:wordWrap/>
        <w:overflowPunct/>
        <w:topLinePunct w:val="0"/>
        <w:autoSpaceDE/>
        <w:autoSpaceDN/>
        <w:bidi w:val="0"/>
        <w:adjustRightInd/>
        <w:spacing w:line="440" w:lineRule="exact"/>
        <w:ind w:left="9" w:firstLine="481"/>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3、乙方应严格按照考古勘察单位及甲方要求施工，确保施工质量、施工进度。施工中如确需变更，应首先办理变更手续，接到批准的变更通知后，方可进行变更施</w:t>
      </w:r>
      <w:r>
        <w:rPr>
          <w:rFonts w:hint="eastAsia" w:ascii="宋体" w:hAnsi="宋体" w:eastAsia="宋体" w:cs="宋体"/>
          <w:kern w:val="0"/>
          <w:sz w:val="20"/>
          <w:szCs w:val="20"/>
          <w:lang w:val="en-US" w:eastAsia="zh-CN"/>
        </w:rPr>
        <w:t>。</w:t>
      </w:r>
      <w:r>
        <w:rPr>
          <w:rFonts w:hint="eastAsia" w:ascii="宋体" w:hAnsi="宋体" w:eastAsia="宋体" w:cs="宋体"/>
          <w:kern w:val="0"/>
          <w:sz w:val="20"/>
          <w:szCs w:val="20"/>
          <w:lang w:val="en-US" w:eastAsia="zh-Hans"/>
        </w:rPr>
        <w:t>若发生乙方不按要求施工、违反施工规范、不文明施工等行为，甲方有权提出批评或责令其停工、返工，由此所造成的一切损失由乙方承担。</w:t>
      </w:r>
    </w:p>
    <w:p w14:paraId="3E00C7C3">
      <w:pPr>
        <w:keepNext w:val="0"/>
        <w:keepLines w:val="0"/>
        <w:pageBreakBefore w:val="0"/>
        <w:widowControl w:val="0"/>
        <w:kinsoku/>
        <w:wordWrap/>
        <w:overflowPunct/>
        <w:topLinePunct w:val="0"/>
        <w:autoSpaceDE/>
        <w:autoSpaceDN/>
        <w:bidi w:val="0"/>
        <w:adjustRightInd/>
        <w:spacing w:line="440" w:lineRule="exact"/>
        <w:ind w:left="9" w:firstLine="481"/>
        <w:textAlignment w:val="auto"/>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4、乙方应在开工前，在参建各方的见证监督下，对场地原始地貌标高进行测定，完工后及时测定底标高。</w:t>
      </w:r>
    </w:p>
    <w:p w14:paraId="46CCC2B9">
      <w:pPr>
        <w:keepNext w:val="0"/>
        <w:keepLines w:val="0"/>
        <w:pageBreakBefore w:val="0"/>
        <w:widowControl w:val="0"/>
        <w:kinsoku/>
        <w:wordWrap/>
        <w:overflowPunct/>
        <w:topLinePunct w:val="0"/>
        <w:autoSpaceDE/>
        <w:autoSpaceDN/>
        <w:bidi w:val="0"/>
        <w:adjustRightInd/>
        <w:spacing w:line="440" w:lineRule="exact"/>
        <w:ind w:left="484"/>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CN"/>
        </w:rPr>
        <w:t>5</w:t>
      </w:r>
      <w:r>
        <w:rPr>
          <w:rFonts w:hint="eastAsia" w:ascii="宋体" w:hAnsi="宋体" w:eastAsia="宋体" w:cs="宋体"/>
          <w:kern w:val="0"/>
          <w:sz w:val="20"/>
          <w:szCs w:val="20"/>
          <w:lang w:val="en-US" w:eastAsia="zh-Hans"/>
        </w:rPr>
        <w:t>、本工程施工人员食宿、水、电费用，全部由乙方承担。</w:t>
      </w:r>
    </w:p>
    <w:p w14:paraId="0F1D8B81">
      <w:pPr>
        <w:keepNext w:val="0"/>
        <w:keepLines w:val="0"/>
        <w:pageBreakBefore w:val="0"/>
        <w:widowControl w:val="0"/>
        <w:kinsoku/>
        <w:wordWrap/>
        <w:overflowPunct/>
        <w:topLinePunct w:val="0"/>
        <w:autoSpaceDE/>
        <w:autoSpaceDN/>
        <w:bidi w:val="0"/>
        <w:adjustRightInd/>
        <w:spacing w:line="440" w:lineRule="exact"/>
        <w:ind w:left="15" w:right="58" w:firstLine="474"/>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CN"/>
        </w:rPr>
        <w:t>6</w:t>
      </w:r>
      <w:r>
        <w:rPr>
          <w:rFonts w:hint="eastAsia" w:ascii="宋体" w:hAnsi="宋体" w:eastAsia="宋体" w:cs="宋体"/>
          <w:kern w:val="0"/>
          <w:sz w:val="20"/>
          <w:szCs w:val="20"/>
          <w:lang w:val="en-US" w:eastAsia="zh-Hans"/>
        </w:rPr>
        <w:t>、乙方不得以任何理由擅自停工或消极怠工，以及采取吵闹、威胁等不当手段，否则甲方有权责令乙方退场并解除本合同，一切后果由乙方承担。</w:t>
      </w:r>
    </w:p>
    <w:p w14:paraId="2A2B103E">
      <w:pPr>
        <w:keepNext w:val="0"/>
        <w:keepLines w:val="0"/>
        <w:pageBreakBefore w:val="0"/>
        <w:widowControl w:val="0"/>
        <w:kinsoku/>
        <w:wordWrap/>
        <w:overflowPunct/>
        <w:topLinePunct w:val="0"/>
        <w:autoSpaceDE/>
        <w:autoSpaceDN/>
        <w:bidi w:val="0"/>
        <w:adjustRightInd/>
        <w:spacing w:line="440" w:lineRule="exact"/>
        <w:ind w:left="9" w:firstLine="478"/>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CN"/>
        </w:rPr>
        <w:t>7</w:t>
      </w:r>
      <w:r>
        <w:rPr>
          <w:rFonts w:hint="eastAsia" w:ascii="宋体" w:hAnsi="宋体" w:eastAsia="宋体" w:cs="宋体"/>
          <w:kern w:val="0"/>
          <w:sz w:val="20"/>
          <w:szCs w:val="20"/>
          <w:lang w:val="en-US" w:eastAsia="zh-Hans"/>
        </w:rPr>
        <w:t>、乙方在渣土开挖外运过程中应</w:t>
      </w:r>
      <w:r>
        <w:rPr>
          <w:rFonts w:hint="eastAsia" w:ascii="宋体" w:hAnsi="宋体" w:eastAsia="宋体" w:cs="宋体"/>
          <w:kern w:val="0"/>
          <w:sz w:val="20"/>
          <w:szCs w:val="20"/>
          <w:lang w:val="en-US" w:eastAsia="zh-CN"/>
        </w:rPr>
        <w:t>铺设钢板保护校园内道路，</w:t>
      </w:r>
      <w:r>
        <w:rPr>
          <w:rFonts w:hint="eastAsia" w:ascii="宋体" w:hAnsi="宋体" w:eastAsia="宋体" w:cs="宋体"/>
          <w:kern w:val="0"/>
          <w:sz w:val="20"/>
          <w:szCs w:val="20"/>
          <w:lang w:val="en-US" w:eastAsia="zh-Hans"/>
        </w:rPr>
        <w:t>确保学校管网及道路不受损坏</w:t>
      </w:r>
      <w:r>
        <w:rPr>
          <w:rFonts w:hint="eastAsia" w:ascii="宋体" w:hAnsi="宋体" w:eastAsia="宋体" w:cs="宋体"/>
          <w:kern w:val="0"/>
          <w:sz w:val="20"/>
          <w:szCs w:val="20"/>
          <w:lang w:val="en-US" w:eastAsia="zh-CN"/>
        </w:rPr>
        <w:t>，若有损坏，须乙方按甲方要求完成修复并承担全部费用</w:t>
      </w:r>
      <w:r>
        <w:rPr>
          <w:rFonts w:hint="eastAsia" w:ascii="宋体" w:hAnsi="宋体" w:eastAsia="宋体" w:cs="宋体"/>
          <w:kern w:val="0"/>
          <w:sz w:val="20"/>
          <w:szCs w:val="20"/>
          <w:lang w:val="en-US" w:eastAsia="zh-Hans"/>
        </w:rPr>
        <w:t>。</w:t>
      </w:r>
    </w:p>
    <w:p w14:paraId="40838C5B">
      <w:pPr>
        <w:keepNext w:val="0"/>
        <w:keepLines w:val="0"/>
        <w:pageBreakBefore w:val="0"/>
        <w:widowControl w:val="0"/>
        <w:kinsoku/>
        <w:wordWrap/>
        <w:overflowPunct/>
        <w:topLinePunct w:val="0"/>
        <w:autoSpaceDE/>
        <w:autoSpaceDN/>
        <w:bidi w:val="0"/>
        <w:adjustRightInd/>
        <w:spacing w:line="440" w:lineRule="exact"/>
        <w:ind w:left="7" w:firstLine="479"/>
        <w:textAlignment w:val="auto"/>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8</w:t>
      </w:r>
      <w:r>
        <w:rPr>
          <w:rFonts w:hint="eastAsia" w:ascii="宋体" w:hAnsi="宋体" w:eastAsia="宋体" w:cs="宋体"/>
          <w:kern w:val="0"/>
          <w:sz w:val="20"/>
          <w:szCs w:val="20"/>
          <w:lang w:val="en-US" w:eastAsia="zh-Hans"/>
        </w:rPr>
        <w:t>、</w:t>
      </w:r>
      <w:r>
        <w:rPr>
          <w:rFonts w:hint="eastAsia" w:ascii="宋体" w:hAnsi="宋体" w:eastAsia="宋体" w:cs="宋体"/>
          <w:kern w:val="0"/>
          <w:sz w:val="20"/>
          <w:szCs w:val="20"/>
          <w:lang w:val="en-US" w:eastAsia="zh-CN"/>
        </w:rPr>
        <w:t>乙方负责所有渣土外运手续办理，相关费用已包含在合同价内。</w:t>
      </w:r>
    </w:p>
    <w:p w14:paraId="363E86C2">
      <w:pPr>
        <w:keepNext w:val="0"/>
        <w:keepLines w:val="0"/>
        <w:pageBreakBefore w:val="0"/>
        <w:widowControl w:val="0"/>
        <w:kinsoku/>
        <w:wordWrap/>
        <w:overflowPunct/>
        <w:topLinePunct w:val="0"/>
        <w:autoSpaceDE/>
        <w:autoSpaceDN/>
        <w:bidi w:val="0"/>
        <w:adjustRightInd/>
        <w:spacing w:line="440" w:lineRule="exact"/>
        <w:ind w:left="7" w:firstLine="479"/>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CN"/>
        </w:rPr>
        <w:t>9、</w:t>
      </w:r>
      <w:r>
        <w:rPr>
          <w:rFonts w:hint="eastAsia" w:ascii="宋体" w:hAnsi="宋体" w:eastAsia="宋体" w:cs="宋体"/>
          <w:kern w:val="0"/>
          <w:sz w:val="20"/>
          <w:szCs w:val="20"/>
          <w:lang w:val="en-US" w:eastAsia="zh-Hans"/>
        </w:rPr>
        <w:t>工程完工后，乙方须按甲方要求数量向甲方提供完整的竣工资料(含符合校档案馆要求的电子扫描件 1 份)。</w:t>
      </w:r>
    </w:p>
    <w:p w14:paraId="71C890E9">
      <w:pPr>
        <w:keepNext w:val="0"/>
        <w:keepLines w:val="0"/>
        <w:pageBreakBefore w:val="0"/>
        <w:widowControl w:val="0"/>
        <w:kinsoku/>
        <w:wordWrap/>
        <w:overflowPunct/>
        <w:topLinePunct w:val="0"/>
        <w:autoSpaceDE/>
        <w:autoSpaceDN/>
        <w:bidi w:val="0"/>
        <w:adjustRightInd/>
        <w:spacing w:line="440" w:lineRule="exact"/>
        <w:ind w:left="489"/>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十、安全文明施工管理：</w:t>
      </w:r>
    </w:p>
    <w:p w14:paraId="55BBFC66">
      <w:pPr>
        <w:keepNext w:val="0"/>
        <w:keepLines w:val="0"/>
        <w:pageBreakBefore w:val="0"/>
        <w:widowControl w:val="0"/>
        <w:kinsoku/>
        <w:wordWrap/>
        <w:overflowPunct/>
        <w:topLinePunct w:val="0"/>
        <w:autoSpaceDE/>
        <w:autoSpaceDN/>
        <w:bidi w:val="0"/>
        <w:adjustRightInd/>
        <w:spacing w:line="440" w:lineRule="exact"/>
        <w:ind w:left="506"/>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1、本工程安全目标：  零安全事故  。</w:t>
      </w:r>
    </w:p>
    <w:p w14:paraId="6E1E1534">
      <w:pPr>
        <w:keepNext w:val="0"/>
        <w:keepLines w:val="0"/>
        <w:pageBreakBefore w:val="0"/>
        <w:widowControl w:val="0"/>
        <w:kinsoku/>
        <w:wordWrap/>
        <w:overflowPunct/>
        <w:topLinePunct w:val="0"/>
        <w:autoSpaceDE/>
        <w:autoSpaceDN/>
        <w:bidi w:val="0"/>
        <w:adjustRightInd/>
        <w:spacing w:line="440" w:lineRule="exact"/>
        <w:ind w:left="28" w:right="2" w:firstLine="463"/>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2、乙方应遵守工程建设安全生产有关管理规定和甲方职业健康安全管理体系文件的要求，严格按安全标准进行施工，服从甲方的监督、管理和指挥。</w:t>
      </w:r>
    </w:p>
    <w:p w14:paraId="731E20E5">
      <w:pPr>
        <w:keepNext w:val="0"/>
        <w:keepLines w:val="0"/>
        <w:pageBreakBefore w:val="0"/>
        <w:widowControl w:val="0"/>
        <w:kinsoku/>
        <w:wordWrap/>
        <w:overflowPunct/>
        <w:topLinePunct w:val="0"/>
        <w:autoSpaceDE/>
        <w:autoSpaceDN/>
        <w:bidi w:val="0"/>
        <w:adjustRightInd/>
        <w:spacing w:line="440" w:lineRule="exact"/>
        <w:ind w:left="16" w:right="2" w:firstLine="476"/>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3、乙方必须对进场的工人，在施工前进行安全生产教育和安全生产交底。严禁违章作业，确保安全生产。</w:t>
      </w:r>
    </w:p>
    <w:p w14:paraId="122535B7">
      <w:pPr>
        <w:keepNext w:val="0"/>
        <w:keepLines w:val="0"/>
        <w:pageBreakBefore w:val="0"/>
        <w:widowControl w:val="0"/>
        <w:kinsoku/>
        <w:wordWrap/>
        <w:overflowPunct/>
        <w:topLinePunct w:val="0"/>
        <w:autoSpaceDE/>
        <w:autoSpaceDN/>
        <w:bidi w:val="0"/>
        <w:adjustRightInd/>
        <w:spacing w:line="440" w:lineRule="exact"/>
        <w:ind w:left="11" w:firstLine="476"/>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4、乙方必须为本工程安排专职安全员（应有上岗证且上岗证在有效期内）不少于  1名，并常驻工地。</w:t>
      </w:r>
    </w:p>
    <w:p w14:paraId="19C7751C">
      <w:pPr>
        <w:keepNext w:val="0"/>
        <w:keepLines w:val="0"/>
        <w:pageBreakBefore w:val="0"/>
        <w:widowControl w:val="0"/>
        <w:kinsoku/>
        <w:wordWrap/>
        <w:overflowPunct/>
        <w:topLinePunct w:val="0"/>
        <w:autoSpaceDE/>
        <w:autoSpaceDN/>
        <w:bidi w:val="0"/>
        <w:adjustRightInd/>
        <w:spacing w:line="440" w:lineRule="exact"/>
        <w:ind w:left="7" w:firstLine="482"/>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5、</w:t>
      </w:r>
      <w:r>
        <w:rPr>
          <w:rFonts w:hint="eastAsia" w:ascii="宋体" w:hAnsi="宋体" w:eastAsia="宋体" w:cs="宋体"/>
          <w:kern w:val="0"/>
          <w:sz w:val="20"/>
          <w:szCs w:val="20"/>
          <w:lang w:val="en-US" w:eastAsia="zh-CN"/>
        </w:rPr>
        <w:t>乙方必须为其现场所有人员购买人身意外伤害保险及工伤保险（此部分费用已含在合同价款中）并提供缴纳凭证，否则，结算时扣除该项费用</w:t>
      </w:r>
      <w:r>
        <w:rPr>
          <w:rFonts w:hint="eastAsia" w:ascii="宋体" w:hAnsi="宋体" w:eastAsia="宋体" w:cs="宋体"/>
          <w:kern w:val="0"/>
          <w:sz w:val="20"/>
          <w:szCs w:val="20"/>
          <w:lang w:val="en-US" w:eastAsia="zh-Hans"/>
        </w:rPr>
        <w:t>。</w:t>
      </w:r>
    </w:p>
    <w:p w14:paraId="034F7843">
      <w:pPr>
        <w:keepNext w:val="0"/>
        <w:keepLines w:val="0"/>
        <w:pageBreakBefore w:val="0"/>
        <w:widowControl w:val="0"/>
        <w:kinsoku/>
        <w:wordWrap/>
        <w:overflowPunct/>
        <w:topLinePunct w:val="0"/>
        <w:autoSpaceDE/>
        <w:autoSpaceDN/>
        <w:bidi w:val="0"/>
        <w:adjustRightInd/>
        <w:spacing w:line="440" w:lineRule="exact"/>
        <w:ind w:left="39" w:firstLine="45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6、本工程若发生伤亡事故，由乙方承担相应的责任，因乙方怠于承担责任，导致甲方先行垫付赔偿款的，甲方有权向乙方追偿。</w:t>
      </w:r>
    </w:p>
    <w:p w14:paraId="40BDB5CA">
      <w:pPr>
        <w:keepNext w:val="0"/>
        <w:keepLines w:val="0"/>
        <w:pageBreakBefore w:val="0"/>
        <w:widowControl w:val="0"/>
        <w:kinsoku/>
        <w:wordWrap/>
        <w:overflowPunct/>
        <w:topLinePunct w:val="0"/>
        <w:autoSpaceDE/>
        <w:autoSpaceDN/>
        <w:bidi w:val="0"/>
        <w:adjustRightInd/>
        <w:spacing w:line="440" w:lineRule="exact"/>
        <w:ind w:left="9" w:right="2" w:firstLine="484"/>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7、乙方按相关要求做好治污减霾措施并承担相关责任，施工完毕所有裸露黄土应覆盖。</w:t>
      </w:r>
    </w:p>
    <w:p w14:paraId="6B377BC0">
      <w:pPr>
        <w:keepNext w:val="0"/>
        <w:keepLines w:val="0"/>
        <w:pageBreakBefore w:val="0"/>
        <w:widowControl w:val="0"/>
        <w:kinsoku/>
        <w:wordWrap/>
        <w:overflowPunct/>
        <w:topLinePunct w:val="0"/>
        <w:autoSpaceDE/>
        <w:autoSpaceDN/>
        <w:bidi w:val="0"/>
        <w:adjustRightInd/>
        <w:spacing w:line="440" w:lineRule="exact"/>
        <w:ind w:left="489"/>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8、乙方负责相关政府部门（包括不限于城管）的手续办理及关系协调。</w:t>
      </w:r>
    </w:p>
    <w:p w14:paraId="5B4161B5">
      <w:pPr>
        <w:keepNext w:val="0"/>
        <w:keepLines w:val="0"/>
        <w:pageBreakBefore w:val="0"/>
        <w:widowControl w:val="0"/>
        <w:kinsoku/>
        <w:wordWrap/>
        <w:overflowPunct/>
        <w:topLinePunct w:val="0"/>
        <w:autoSpaceDE/>
        <w:autoSpaceDN/>
        <w:bidi w:val="0"/>
        <w:adjustRightInd/>
        <w:spacing w:line="440" w:lineRule="exact"/>
        <w:ind w:left="486"/>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十一、违约责任：</w:t>
      </w:r>
    </w:p>
    <w:p w14:paraId="713DE0C4">
      <w:pPr>
        <w:keepNext w:val="0"/>
        <w:keepLines w:val="0"/>
        <w:pageBreakBefore w:val="0"/>
        <w:widowControl w:val="0"/>
        <w:kinsoku/>
        <w:wordWrap/>
        <w:overflowPunct/>
        <w:topLinePunct w:val="0"/>
        <w:autoSpaceDE/>
        <w:autoSpaceDN/>
        <w:bidi w:val="0"/>
        <w:adjustRightInd/>
        <w:spacing w:line="440" w:lineRule="exact"/>
        <w:ind w:left="9" w:firstLine="494"/>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1、乙方在</w:t>
      </w:r>
      <w:r>
        <w:rPr>
          <w:rFonts w:hint="eastAsia" w:ascii="宋体" w:hAnsi="宋体" w:eastAsia="宋体" w:cs="宋体"/>
          <w:kern w:val="0"/>
          <w:sz w:val="20"/>
          <w:szCs w:val="20"/>
          <w:lang w:val="en-US" w:eastAsia="zh-CN"/>
        </w:rPr>
        <w:t>接到甲方通知</w:t>
      </w:r>
      <w:r>
        <w:rPr>
          <w:rFonts w:hint="eastAsia" w:ascii="宋体" w:hAnsi="宋体" w:eastAsia="宋体" w:cs="宋体"/>
          <w:kern w:val="0"/>
          <w:sz w:val="20"/>
          <w:szCs w:val="20"/>
          <w:lang w:val="en-US" w:eastAsia="zh-Hans"/>
        </w:rPr>
        <w:t>后</w:t>
      </w:r>
      <w:r>
        <w:rPr>
          <w:rFonts w:hint="eastAsia" w:ascii="宋体" w:hAnsi="宋体" w:eastAsia="宋体" w:cs="宋体"/>
          <w:kern w:val="0"/>
          <w:sz w:val="20"/>
          <w:szCs w:val="20"/>
          <w:lang w:val="en-US" w:eastAsia="zh-CN"/>
        </w:rPr>
        <w:t xml:space="preserve"> 7 </w:t>
      </w:r>
      <w:r>
        <w:rPr>
          <w:rFonts w:hint="eastAsia" w:ascii="宋体" w:hAnsi="宋体" w:eastAsia="宋体" w:cs="宋体"/>
          <w:kern w:val="0"/>
          <w:sz w:val="20"/>
          <w:szCs w:val="20"/>
          <w:lang w:val="en-US" w:eastAsia="zh-Hans"/>
        </w:rPr>
        <w:t>日内必须进场动工，20 日内必须完成土方开挖外运，否则甲方有权取消其成交（中标）资格。</w:t>
      </w:r>
    </w:p>
    <w:p w14:paraId="219CB390">
      <w:pPr>
        <w:keepNext w:val="0"/>
        <w:keepLines w:val="0"/>
        <w:pageBreakBefore w:val="0"/>
        <w:widowControl w:val="0"/>
        <w:kinsoku/>
        <w:wordWrap/>
        <w:overflowPunct/>
        <w:topLinePunct w:val="0"/>
        <w:autoSpaceDE/>
        <w:autoSpaceDN/>
        <w:bidi w:val="0"/>
        <w:adjustRightInd/>
        <w:spacing w:line="440" w:lineRule="exact"/>
        <w:ind w:left="9" w:firstLine="479"/>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2、乙方应严格按合同工期，质量目标组织施工，若未按合同工期完成时（不可抗力除外），须向甲方支付合同价款 10%的违约金外，每延迟一日从工程款中扣除 2000 元；延迟超 30 天，甲方有权解除合同。</w:t>
      </w:r>
    </w:p>
    <w:p w14:paraId="0F1C55FF">
      <w:pPr>
        <w:keepNext w:val="0"/>
        <w:keepLines w:val="0"/>
        <w:pageBreakBefore w:val="0"/>
        <w:widowControl w:val="0"/>
        <w:kinsoku/>
        <w:wordWrap/>
        <w:overflowPunct/>
        <w:topLinePunct w:val="0"/>
        <w:autoSpaceDE/>
        <w:autoSpaceDN/>
        <w:bidi w:val="0"/>
        <w:adjustRightInd/>
        <w:spacing w:line="440" w:lineRule="exact"/>
        <w:ind w:left="9" w:firstLine="479"/>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十二、纠纷解决方式：本合同在履行过程中发生的争议，由双方协商解决，协商解决不成时，双方约定：向</w:t>
      </w:r>
      <w:r>
        <w:rPr>
          <w:rFonts w:hint="eastAsia" w:ascii="宋体" w:hAnsi="宋体" w:eastAsia="宋体" w:cs="宋体"/>
          <w:kern w:val="0"/>
          <w:sz w:val="20"/>
          <w:szCs w:val="20"/>
          <w:lang w:val="en-US" w:eastAsia="zh-CN"/>
        </w:rPr>
        <w:t>西安市</w:t>
      </w:r>
      <w:r>
        <w:rPr>
          <w:rFonts w:hint="eastAsia" w:ascii="宋体" w:hAnsi="宋体" w:eastAsia="宋体" w:cs="宋体"/>
          <w:kern w:val="0"/>
          <w:sz w:val="20"/>
          <w:szCs w:val="20"/>
          <w:lang w:val="en-US" w:eastAsia="zh-Hans"/>
        </w:rPr>
        <w:t>仲裁委员会申请仲裁。</w:t>
      </w:r>
    </w:p>
    <w:p w14:paraId="1A04085E">
      <w:pPr>
        <w:keepNext w:val="0"/>
        <w:keepLines w:val="0"/>
        <w:pageBreakBefore w:val="0"/>
        <w:widowControl w:val="0"/>
        <w:kinsoku/>
        <w:wordWrap/>
        <w:overflowPunct/>
        <w:topLinePunct w:val="0"/>
        <w:autoSpaceDE/>
        <w:autoSpaceDN/>
        <w:bidi w:val="0"/>
        <w:adjustRightInd/>
        <w:spacing w:line="440" w:lineRule="exact"/>
        <w:ind w:left="489"/>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本合同未尽事宜由甲乙双方另行协商并签订补充协议书解决。</w:t>
      </w:r>
    </w:p>
    <w:p w14:paraId="3AACB33B">
      <w:pPr>
        <w:keepNext w:val="0"/>
        <w:keepLines w:val="0"/>
        <w:pageBreakBefore w:val="0"/>
        <w:widowControl w:val="0"/>
        <w:numPr>
          <w:ilvl w:val="0"/>
          <w:numId w:val="0"/>
        </w:numPr>
        <w:kinsoku/>
        <w:wordWrap/>
        <w:overflowPunct/>
        <w:topLinePunct w:val="0"/>
        <w:autoSpaceDE/>
        <w:autoSpaceDN/>
        <w:bidi w:val="0"/>
        <w:adjustRightInd/>
        <w:spacing w:line="440" w:lineRule="exact"/>
        <w:ind w:left="0" w:leftChars="0" w:firstLine="358" w:firstLineChars="179"/>
        <w:textAlignment w:val="auto"/>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十三、</w:t>
      </w:r>
      <w:r>
        <w:rPr>
          <w:rFonts w:hint="default" w:ascii="宋体" w:hAnsi="宋体" w:eastAsia="宋体" w:cs="宋体"/>
          <w:kern w:val="0"/>
          <w:sz w:val="20"/>
          <w:szCs w:val="20"/>
          <w:lang w:val="en-US" w:eastAsia="zh-CN"/>
        </w:rPr>
        <w:t>本合同自双方签字盖章后生效，一式拾份，甲方执捌份，乙方执贰份，均具有同等法律效力。</w:t>
      </w:r>
    </w:p>
    <w:p w14:paraId="0F1282CD">
      <w:pPr>
        <w:pStyle w:val="2"/>
        <w:rPr>
          <w:rFonts w:hint="default" w:ascii="宋体" w:hAnsi="宋体" w:eastAsia="宋体" w:cs="宋体"/>
          <w:kern w:val="0"/>
          <w:sz w:val="20"/>
          <w:szCs w:val="20"/>
          <w:lang w:val="en-US" w:eastAsia="zh-CN"/>
        </w:rPr>
      </w:pPr>
    </w:p>
    <w:p w14:paraId="1D9C3A17">
      <w:pPr>
        <w:keepNext w:val="0"/>
        <w:keepLines w:val="0"/>
        <w:pageBreakBefore w:val="0"/>
        <w:widowControl w:val="0"/>
        <w:numPr>
          <w:ilvl w:val="0"/>
          <w:numId w:val="0"/>
        </w:numPr>
        <w:kinsoku/>
        <w:wordWrap/>
        <w:overflowPunct/>
        <w:topLinePunct w:val="0"/>
        <w:autoSpaceDE/>
        <w:autoSpaceDN/>
        <w:bidi w:val="0"/>
        <w:adjustRightInd/>
        <w:spacing w:line="440" w:lineRule="exact"/>
        <w:ind w:left="0" w:leftChars="0" w:firstLine="358" w:firstLineChars="179"/>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甲方：（盖章）</w:t>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 xml:space="preserve">                     乙方：   （盖章） </w:t>
      </w:r>
    </w:p>
    <w:p w14:paraId="244D62D9">
      <w:pPr>
        <w:keepNext w:val="0"/>
        <w:keepLines w:val="0"/>
        <w:pageBreakBefore w:val="0"/>
        <w:widowControl w:val="0"/>
        <w:numPr>
          <w:ilvl w:val="0"/>
          <w:numId w:val="0"/>
        </w:numPr>
        <w:kinsoku/>
        <w:wordWrap/>
        <w:overflowPunct/>
        <w:topLinePunct w:val="0"/>
        <w:autoSpaceDE/>
        <w:autoSpaceDN/>
        <w:bidi w:val="0"/>
        <w:adjustRightInd/>
        <w:spacing w:line="440" w:lineRule="exact"/>
        <w:ind w:left="0" w:leftChars="0" w:firstLine="358" w:firstLineChars="179"/>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法定代表人或其授权</w:t>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 xml:space="preserve">  法定代表人或其授权</w:t>
      </w:r>
    </w:p>
    <w:p w14:paraId="181FAF3E">
      <w:pPr>
        <w:keepNext w:val="0"/>
        <w:keepLines w:val="0"/>
        <w:pageBreakBefore w:val="0"/>
        <w:widowControl w:val="0"/>
        <w:numPr>
          <w:ilvl w:val="0"/>
          <w:numId w:val="0"/>
        </w:numPr>
        <w:kinsoku/>
        <w:wordWrap/>
        <w:overflowPunct/>
        <w:topLinePunct w:val="0"/>
        <w:autoSpaceDE/>
        <w:autoSpaceDN/>
        <w:bidi w:val="0"/>
        <w:adjustRightInd/>
        <w:spacing w:line="440" w:lineRule="exact"/>
        <w:ind w:left="0" w:leftChars="0" w:firstLine="358" w:firstLineChars="179"/>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的代理人：（签字）</w:t>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 xml:space="preserve">  的代理人：（签字） </w:t>
      </w:r>
    </w:p>
    <w:p w14:paraId="22E564A6">
      <w:pPr>
        <w:pStyle w:val="6"/>
        <w:ind w:firstLine="400" w:firstLineChars="200"/>
        <w:rPr>
          <w:rFonts w:hint="eastAsia" w:ascii="宋体" w:hAnsi="宋体" w:eastAsia="宋体" w:cs="宋体"/>
        </w:rPr>
      </w:pPr>
      <w:r>
        <w:rPr>
          <w:rFonts w:hint="eastAsia" w:ascii="宋体" w:hAnsi="宋体" w:eastAsia="宋体" w:cs="宋体"/>
          <w:kern w:val="0"/>
          <w:sz w:val="20"/>
          <w:szCs w:val="20"/>
          <w:lang w:val="en-US" w:eastAsia="zh-CN"/>
        </w:rPr>
        <w:t xml:space="preserve">签订日期：                             签订日期： </w:t>
      </w:r>
    </w:p>
    <w:p w14:paraId="687C2F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2179C9"/>
    <w:rsid w:val="16CA2677"/>
    <w:rsid w:val="740F3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annotation text"/>
    <w:basedOn w:val="1"/>
    <w:qFormat/>
    <w:uiPriority w:val="0"/>
    <w:pPr>
      <w:jc w:val="left"/>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35</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2026-05-19T06:09:32Z</dcterms:created>
  <dc:creator>Administrator</dc:creator>
  <cp:lastModifiedBy>子夜</cp:lastModifiedBy>
  <dcterms:modified xsi:type="dcterms:W3CDTF">2026-05-19T06:44:57Z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F9A5FFBB17DA42ADA821D5890777776B_12</vt:lpwstr>
  </property>
</Properties>
</file>