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88C2C7">
      <w:pPr>
        <w:jc w:val="center"/>
        <w:outlineLvl w:val="0"/>
        <w:rPr>
          <w:rFonts w:hint="eastAsia" w:asciiTheme="minorEastAsia" w:hAnsiTheme="minorEastAsia" w:eastAsiaTheme="minorEastAsia" w:cstheme="minorEastAsia"/>
          <w:b/>
          <w:sz w:val="44"/>
          <w:szCs w:val="44"/>
        </w:rPr>
      </w:pPr>
      <w:bookmarkStart w:id="0" w:name="_Toc196837460"/>
      <w:r>
        <w:rPr>
          <w:rFonts w:hint="eastAsia" w:asciiTheme="minorEastAsia" w:hAnsiTheme="minorEastAsia" w:eastAsiaTheme="minorEastAsia" w:cstheme="minorEastAsia"/>
          <w:b/>
          <w:sz w:val="44"/>
          <w:szCs w:val="44"/>
        </w:rPr>
        <w:t>采购需求书（货物类）</w:t>
      </w:r>
      <w:bookmarkEnd w:id="0"/>
    </w:p>
    <w:p w14:paraId="01A4FF19">
      <w:pPr>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rPr>
        <w:t>项目名称：</w:t>
      </w:r>
      <w:r>
        <w:rPr>
          <w:rFonts w:hint="eastAsia" w:asciiTheme="minorEastAsia" w:hAnsiTheme="minorEastAsia" w:cstheme="minorEastAsia"/>
          <w:sz w:val="32"/>
          <w:szCs w:val="32"/>
          <w:lang w:eastAsia="zh-CN"/>
        </w:rPr>
        <w:t>手工文创工作室（</w:t>
      </w:r>
      <w:r>
        <w:rPr>
          <w:rFonts w:hint="eastAsia" w:asciiTheme="minorEastAsia" w:hAnsiTheme="minorEastAsia" w:cstheme="minorEastAsia"/>
          <w:sz w:val="32"/>
          <w:szCs w:val="32"/>
          <w:lang w:val="en-US" w:eastAsia="zh-CN"/>
        </w:rPr>
        <w:t>二次</w:t>
      </w:r>
      <w:r>
        <w:rPr>
          <w:rFonts w:hint="eastAsia" w:asciiTheme="minorEastAsia" w:hAnsiTheme="minorEastAsia" w:cstheme="minorEastAsia"/>
          <w:sz w:val="32"/>
          <w:szCs w:val="32"/>
          <w:lang w:eastAsia="zh-CN"/>
        </w:rPr>
        <w:t>）</w:t>
      </w:r>
    </w:p>
    <w:p w14:paraId="31DB1B67">
      <w:pPr>
        <w:rPr>
          <w:rFonts w:hint="eastAsia" w:asciiTheme="minorEastAsia" w:hAnsiTheme="minorEastAsia" w:eastAsiaTheme="minorEastAsia" w:cstheme="minorEastAsia"/>
          <w:b/>
          <w:sz w:val="32"/>
          <w:szCs w:val="32"/>
          <w:lang w:eastAsia="zh-CN"/>
        </w:rPr>
      </w:pPr>
      <w:r>
        <w:rPr>
          <w:rFonts w:hint="eastAsia" w:asciiTheme="minorEastAsia" w:hAnsiTheme="minorEastAsia" w:eastAsiaTheme="minorEastAsia" w:cstheme="minorEastAsia"/>
          <w:b/>
          <w:sz w:val="32"/>
          <w:szCs w:val="32"/>
        </w:rPr>
        <w:t>部门：</w:t>
      </w:r>
      <w:r>
        <w:rPr>
          <w:rFonts w:hint="eastAsia" w:asciiTheme="minorEastAsia" w:hAnsiTheme="minorEastAsia" w:cstheme="minorEastAsia"/>
          <w:b/>
          <w:sz w:val="32"/>
          <w:szCs w:val="32"/>
          <w:lang w:eastAsia="zh-CN"/>
        </w:rPr>
        <w:t>学前教育学院</w:t>
      </w:r>
    </w:p>
    <w:tbl>
      <w:tblPr>
        <w:tblStyle w:val="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6"/>
        <w:gridCol w:w="1705"/>
        <w:gridCol w:w="7106"/>
      </w:tblGrid>
      <w:tr w14:paraId="7F78F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jc w:val="center"/>
        </w:trPr>
        <w:tc>
          <w:tcPr>
            <w:tcW w:w="866" w:type="dxa"/>
            <w:vAlign w:val="center"/>
          </w:tcPr>
          <w:p w14:paraId="3DB71689">
            <w:pPr>
              <w:jc w:val="center"/>
              <w:rPr>
                <w:rFonts w:hint="eastAsia" w:asciiTheme="minorEastAsia" w:hAnsiTheme="minorEastAsia" w:eastAsiaTheme="minorEastAsia" w:cstheme="minorEastAsia"/>
                <w:b/>
                <w:kern w:val="0"/>
                <w:sz w:val="32"/>
                <w:szCs w:val="32"/>
              </w:rPr>
            </w:pPr>
            <w:r>
              <w:rPr>
                <w:rFonts w:hint="eastAsia" w:asciiTheme="minorEastAsia" w:hAnsiTheme="minorEastAsia" w:eastAsiaTheme="minorEastAsia" w:cstheme="minorEastAsia"/>
                <w:b/>
                <w:kern w:val="0"/>
                <w:sz w:val="32"/>
                <w:szCs w:val="32"/>
              </w:rPr>
              <w:t>序号</w:t>
            </w:r>
          </w:p>
        </w:tc>
        <w:tc>
          <w:tcPr>
            <w:tcW w:w="1705" w:type="dxa"/>
            <w:vAlign w:val="center"/>
          </w:tcPr>
          <w:p w14:paraId="33E85C20">
            <w:pPr>
              <w:jc w:val="center"/>
              <w:rPr>
                <w:rFonts w:hint="eastAsia" w:asciiTheme="minorEastAsia" w:hAnsiTheme="minorEastAsia" w:eastAsiaTheme="minorEastAsia" w:cstheme="minorEastAsia"/>
                <w:b/>
                <w:kern w:val="0"/>
                <w:sz w:val="32"/>
                <w:szCs w:val="32"/>
              </w:rPr>
            </w:pPr>
            <w:r>
              <w:rPr>
                <w:rFonts w:hint="eastAsia" w:asciiTheme="minorEastAsia" w:hAnsiTheme="minorEastAsia" w:eastAsiaTheme="minorEastAsia" w:cstheme="minorEastAsia"/>
                <w:b/>
                <w:kern w:val="0"/>
                <w:sz w:val="32"/>
                <w:szCs w:val="32"/>
              </w:rPr>
              <w:t>关键事项</w:t>
            </w:r>
          </w:p>
        </w:tc>
        <w:tc>
          <w:tcPr>
            <w:tcW w:w="7106" w:type="dxa"/>
            <w:vAlign w:val="center"/>
          </w:tcPr>
          <w:p w14:paraId="74230B64">
            <w:pPr>
              <w:jc w:val="center"/>
              <w:rPr>
                <w:rFonts w:hint="eastAsia" w:asciiTheme="minorEastAsia" w:hAnsiTheme="minorEastAsia" w:eastAsiaTheme="minorEastAsia" w:cstheme="minorEastAsia"/>
                <w:b/>
                <w:kern w:val="0"/>
                <w:sz w:val="32"/>
                <w:szCs w:val="32"/>
              </w:rPr>
            </w:pPr>
            <w:r>
              <w:rPr>
                <w:rFonts w:hint="eastAsia" w:asciiTheme="minorEastAsia" w:hAnsiTheme="minorEastAsia" w:eastAsiaTheme="minorEastAsia" w:cstheme="minorEastAsia"/>
                <w:b/>
                <w:kern w:val="0"/>
                <w:sz w:val="32"/>
                <w:szCs w:val="32"/>
              </w:rPr>
              <w:t>说明和要求</w:t>
            </w:r>
          </w:p>
        </w:tc>
      </w:tr>
      <w:tr w14:paraId="009FC8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34" w:hRule="atLeast"/>
          <w:jc w:val="center"/>
        </w:trPr>
        <w:tc>
          <w:tcPr>
            <w:tcW w:w="866" w:type="dxa"/>
            <w:vAlign w:val="center"/>
          </w:tcPr>
          <w:p w14:paraId="5FC39D3D">
            <w:pPr>
              <w:jc w:val="center"/>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1</w:t>
            </w:r>
          </w:p>
        </w:tc>
        <w:tc>
          <w:tcPr>
            <w:tcW w:w="1705" w:type="dxa"/>
            <w:vAlign w:val="center"/>
          </w:tcPr>
          <w:p w14:paraId="6E740A72">
            <w:pPr>
              <w:jc w:val="center"/>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采购预算</w:t>
            </w:r>
          </w:p>
        </w:tc>
        <w:tc>
          <w:tcPr>
            <w:tcW w:w="7106" w:type="dxa"/>
            <w:vAlign w:val="center"/>
          </w:tcPr>
          <w:p w14:paraId="38451156">
            <w:pPr>
              <w:rPr>
                <w:rFonts w:hint="eastAsia" w:asciiTheme="minorEastAsia" w:hAnsiTheme="minorEastAsia" w:eastAsiaTheme="minorEastAsia" w:cstheme="minorEastAsia"/>
                <w:kern w:val="0"/>
                <w:sz w:val="28"/>
                <w:szCs w:val="28"/>
                <w:u w:val="single"/>
              </w:rPr>
            </w:pPr>
            <w:r>
              <w:rPr>
                <w:rFonts w:hint="eastAsia" w:asciiTheme="minorEastAsia" w:hAnsiTheme="minorEastAsia" w:eastAsiaTheme="minorEastAsia" w:cstheme="minorEastAsia"/>
                <w:kern w:val="0"/>
                <w:sz w:val="28"/>
                <w:szCs w:val="28"/>
              </w:rPr>
              <w:t>人民币</w:t>
            </w:r>
            <w:r>
              <w:rPr>
                <w:rFonts w:hint="eastAsia" w:asciiTheme="minorEastAsia" w:hAnsiTheme="minorEastAsia" w:cstheme="minorEastAsia"/>
                <w:kern w:val="0"/>
                <w:sz w:val="28"/>
                <w:szCs w:val="28"/>
                <w:u w:val="single"/>
                <w:lang w:val="en-US" w:eastAsia="zh-CN"/>
              </w:rPr>
              <w:t>200000</w:t>
            </w:r>
            <w:r>
              <w:rPr>
                <w:rFonts w:hint="eastAsia" w:asciiTheme="minorEastAsia" w:hAnsiTheme="minorEastAsia" w:eastAsiaTheme="minorEastAsia" w:cstheme="minorEastAsia"/>
                <w:kern w:val="0"/>
                <w:sz w:val="28"/>
                <w:szCs w:val="28"/>
                <w:u w:val="single"/>
              </w:rPr>
              <w:t>元</w:t>
            </w:r>
          </w:p>
          <w:p w14:paraId="41C012D8">
            <w:pP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kern w:val="0"/>
                <w:sz w:val="20"/>
                <w:szCs w:val="20"/>
              </w:rPr>
              <w:t>仅指与本次采购标的直接相关费用，前期勘察、设计等已发生的费用，以及监理、接口等为未来预留费用，不应当包含在本采购预算内，甲方须向本级财政部门经费业务处室申请办理经费剥离手续。</w:t>
            </w:r>
          </w:p>
        </w:tc>
      </w:tr>
      <w:tr w14:paraId="023B37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3" w:hRule="atLeast"/>
          <w:jc w:val="center"/>
        </w:trPr>
        <w:tc>
          <w:tcPr>
            <w:tcW w:w="866" w:type="dxa"/>
            <w:vAlign w:val="center"/>
          </w:tcPr>
          <w:p w14:paraId="0CC8988C">
            <w:pPr>
              <w:jc w:val="center"/>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2</w:t>
            </w:r>
          </w:p>
        </w:tc>
        <w:tc>
          <w:tcPr>
            <w:tcW w:w="1705" w:type="dxa"/>
            <w:vAlign w:val="center"/>
          </w:tcPr>
          <w:p w14:paraId="0690DF99">
            <w:pPr>
              <w:jc w:val="center"/>
              <w:rPr>
                <w:rFonts w:hint="eastAsia" w:asciiTheme="minorEastAsia" w:hAnsiTheme="minorEastAsia" w:eastAsiaTheme="minorEastAsia" w:cstheme="minorEastAsia"/>
                <w:kern w:val="0"/>
                <w:sz w:val="28"/>
                <w:szCs w:val="28"/>
                <w:lang w:val="en-US" w:eastAsia="zh-CN"/>
              </w:rPr>
            </w:pPr>
            <w:r>
              <w:rPr>
                <w:rFonts w:hint="eastAsia" w:asciiTheme="minorEastAsia" w:hAnsiTheme="minorEastAsia" w:eastAsiaTheme="minorEastAsia" w:cstheme="minorEastAsia"/>
                <w:kern w:val="0"/>
                <w:sz w:val="28"/>
                <w:szCs w:val="28"/>
                <w:lang w:val="en-US" w:eastAsia="zh-CN"/>
              </w:rPr>
              <w:t>是否包含采购计算机</w:t>
            </w:r>
          </w:p>
        </w:tc>
        <w:tc>
          <w:tcPr>
            <w:tcW w:w="7106" w:type="dxa"/>
            <w:shd w:val="clear" w:color="auto" w:fill="auto"/>
            <w:vAlign w:val="center"/>
          </w:tcPr>
          <w:p w14:paraId="69B5B256">
            <w:pPr>
              <w:jc w:val="left"/>
              <w:rPr>
                <w:rFonts w:hint="eastAsia" w:ascii="仿宋_GB2312" w:hAnsi="仿宋_GB2312" w:eastAsia="仿宋_GB2312" w:cs="仿宋_GB2312"/>
                <w:kern w:val="0"/>
                <w:sz w:val="28"/>
                <w:szCs w:val="28"/>
                <w:u w:val="none"/>
                <w:lang w:val="en-US" w:eastAsia="zh-CN"/>
              </w:rPr>
            </w:pPr>
            <w:r>
              <w:rPr>
                <w:rFonts w:hint="eastAsia" w:ascii="仿宋_GB2312" w:hAnsi="仿宋_GB2312" w:eastAsia="仿宋_GB2312" w:cs="仿宋_GB2312"/>
                <w:kern w:val="0"/>
                <w:sz w:val="28"/>
                <w:szCs w:val="28"/>
                <w:lang w:val="en-US" w:eastAsia="zh-CN"/>
              </w:rPr>
              <w:t>是否采购计算机</w:t>
            </w:r>
            <w:r>
              <w:rPr>
                <w:rFonts w:hint="eastAsia" w:ascii="仿宋_GB2312" w:hAnsi="仿宋_GB2312" w:eastAsia="仿宋_GB2312" w:cs="仿宋_GB2312"/>
                <w:kern w:val="0"/>
                <w:sz w:val="28"/>
                <w:szCs w:val="28"/>
                <w:u w:val="single"/>
              </w:rPr>
              <w:t xml:space="preserve">    </w:t>
            </w:r>
            <w:r>
              <w:rPr>
                <w:rFonts w:hint="eastAsia" w:ascii="仿宋_GB2312" w:hAnsi="仿宋_GB2312" w:eastAsia="仿宋_GB2312" w:cs="仿宋_GB2312"/>
                <w:kern w:val="0"/>
                <w:sz w:val="28"/>
                <w:szCs w:val="28"/>
                <w:u w:val="single"/>
                <w:lang w:eastAsia="zh-CN"/>
              </w:rPr>
              <w:t>否</w:t>
            </w:r>
            <w:r>
              <w:rPr>
                <w:rFonts w:hint="eastAsia" w:ascii="仿宋_GB2312" w:hAnsi="仿宋_GB2312" w:eastAsia="仿宋_GB2312" w:cs="仿宋_GB2312"/>
                <w:kern w:val="0"/>
                <w:sz w:val="28"/>
                <w:szCs w:val="28"/>
                <w:u w:val="single"/>
                <w:lang w:val="en-US" w:eastAsia="zh-CN"/>
              </w:rPr>
              <w:t xml:space="preserve">  </w:t>
            </w:r>
            <w:r>
              <w:rPr>
                <w:rFonts w:hint="eastAsia" w:ascii="仿宋_GB2312" w:hAnsi="仿宋_GB2312" w:eastAsia="仿宋_GB2312" w:cs="仿宋_GB2312"/>
                <w:kern w:val="0"/>
                <w:sz w:val="28"/>
                <w:szCs w:val="28"/>
                <w:u w:val="none"/>
                <w:lang w:eastAsia="zh-CN"/>
              </w:rPr>
              <w:t>（</w:t>
            </w:r>
            <w:r>
              <w:rPr>
                <w:rFonts w:hint="eastAsia" w:ascii="仿宋_GB2312" w:hAnsi="仿宋_GB2312" w:eastAsia="仿宋_GB2312" w:cs="仿宋_GB2312"/>
                <w:kern w:val="0"/>
                <w:sz w:val="28"/>
                <w:szCs w:val="28"/>
                <w:u w:val="none"/>
                <w:lang w:val="en-US" w:eastAsia="zh-CN"/>
              </w:rPr>
              <w:t>是/否</w:t>
            </w:r>
            <w:r>
              <w:rPr>
                <w:rFonts w:hint="eastAsia" w:ascii="仿宋_GB2312" w:hAnsi="仿宋_GB2312" w:eastAsia="仿宋_GB2312" w:cs="仿宋_GB2312"/>
                <w:kern w:val="0"/>
                <w:sz w:val="28"/>
                <w:szCs w:val="28"/>
                <w:u w:val="none"/>
                <w:lang w:eastAsia="zh-CN"/>
              </w:rPr>
              <w:t>）</w:t>
            </w:r>
          </w:p>
          <w:p w14:paraId="70646827">
            <w:pPr>
              <w:jc w:val="left"/>
              <w:rPr>
                <w:rFonts w:hint="eastAsia" w:ascii="仿宋_GB2312" w:hAnsi="仿宋_GB2312" w:eastAsia="仿宋_GB2312" w:cs="仿宋_GB2312"/>
                <w:kern w:val="0"/>
                <w:sz w:val="28"/>
                <w:szCs w:val="28"/>
                <w:u w:val="none"/>
              </w:rPr>
            </w:pPr>
            <w:r>
              <w:rPr>
                <w:rFonts w:hint="eastAsia" w:ascii="仿宋_GB2312" w:hAnsi="仿宋_GB2312" w:eastAsia="仿宋_GB2312" w:cs="仿宋_GB2312"/>
                <w:kern w:val="0"/>
                <w:sz w:val="28"/>
                <w:szCs w:val="28"/>
                <w:lang w:val="en-US" w:eastAsia="zh-CN"/>
              </w:rPr>
              <w:t>数量</w:t>
            </w:r>
            <w:r>
              <w:rPr>
                <w:rFonts w:hint="eastAsia" w:ascii="仿宋_GB2312" w:hAnsi="仿宋_GB2312" w:eastAsia="仿宋_GB2312" w:cs="仿宋_GB2312"/>
                <w:kern w:val="0"/>
                <w:sz w:val="28"/>
                <w:szCs w:val="28"/>
                <w:u w:val="single"/>
              </w:rPr>
              <w:t xml:space="preserve"> </w:t>
            </w:r>
            <w:r>
              <w:rPr>
                <w:rFonts w:hint="eastAsia" w:ascii="仿宋_GB2312" w:hAnsi="仿宋_GB2312" w:eastAsia="仿宋_GB2312" w:cs="仿宋_GB2312"/>
                <w:kern w:val="0"/>
                <w:sz w:val="28"/>
                <w:szCs w:val="28"/>
                <w:u w:val="single"/>
                <w:lang w:val="en-US" w:eastAsia="zh-CN"/>
              </w:rPr>
              <w:t xml:space="preserve">  </w:t>
            </w:r>
            <w:r>
              <w:rPr>
                <w:rFonts w:hint="eastAsia" w:ascii="仿宋_GB2312" w:hAnsi="仿宋_GB2312" w:eastAsia="仿宋_GB2312" w:cs="仿宋_GB2312"/>
                <w:kern w:val="0"/>
                <w:sz w:val="28"/>
                <w:szCs w:val="28"/>
                <w:u w:val="single"/>
              </w:rPr>
              <w:t xml:space="preserve"> </w:t>
            </w:r>
            <w:r>
              <w:rPr>
                <w:rFonts w:hint="eastAsia" w:ascii="仿宋_GB2312" w:hAnsi="仿宋_GB2312" w:eastAsia="仿宋_GB2312" w:cs="仿宋_GB2312"/>
                <w:kern w:val="0"/>
                <w:sz w:val="28"/>
                <w:szCs w:val="28"/>
                <w:u w:val="none"/>
                <w:lang w:eastAsia="zh-CN"/>
              </w:rPr>
              <w:t>（</w:t>
            </w:r>
            <w:r>
              <w:rPr>
                <w:rFonts w:hint="eastAsia" w:ascii="仿宋_GB2312" w:hAnsi="仿宋_GB2312" w:eastAsia="仿宋_GB2312" w:cs="仿宋_GB2312"/>
                <w:kern w:val="0"/>
                <w:sz w:val="28"/>
                <w:szCs w:val="28"/>
                <w:u w:val="none"/>
                <w:lang w:val="en-US" w:eastAsia="zh-CN"/>
              </w:rPr>
              <w:t>台），</w:t>
            </w:r>
            <w:r>
              <w:rPr>
                <w:rFonts w:hint="eastAsia" w:ascii="仿宋_GB2312" w:hAnsi="仿宋_GB2312" w:eastAsia="仿宋_GB2312" w:cs="仿宋_GB2312"/>
                <w:sz w:val="32"/>
                <w:szCs w:val="40"/>
                <w:vertAlign w:val="baseline"/>
                <w:lang w:val="en-US" w:eastAsia="zh-CN"/>
              </w:rPr>
              <w:t>用途：</w:t>
            </w:r>
            <w:r>
              <w:rPr>
                <w:rFonts w:hint="eastAsia" w:ascii="仿宋_GB2312" w:hAnsi="仿宋_GB2312" w:eastAsia="仿宋_GB2312" w:cs="仿宋_GB2312"/>
                <w:kern w:val="0"/>
                <w:sz w:val="28"/>
                <w:szCs w:val="28"/>
                <w:u w:val="single"/>
              </w:rPr>
              <w:t xml:space="preserve">     </w:t>
            </w:r>
            <w:r>
              <w:rPr>
                <w:rFonts w:hint="eastAsia" w:ascii="仿宋_GB2312" w:hAnsi="仿宋_GB2312" w:eastAsia="仿宋_GB2312" w:cs="仿宋_GB2312"/>
                <w:kern w:val="0"/>
                <w:sz w:val="28"/>
                <w:szCs w:val="28"/>
                <w:u w:val="single"/>
                <w:lang w:val="en-US" w:eastAsia="zh-CN"/>
              </w:rPr>
              <w:t xml:space="preserve">           </w:t>
            </w:r>
            <w:r>
              <w:rPr>
                <w:rFonts w:hint="eastAsia" w:ascii="仿宋_GB2312" w:hAnsi="仿宋_GB2312" w:eastAsia="仿宋_GB2312" w:cs="仿宋_GB2312"/>
                <w:kern w:val="0"/>
                <w:sz w:val="28"/>
                <w:szCs w:val="28"/>
                <w:u w:val="single"/>
              </w:rPr>
              <w:t xml:space="preserve"> </w:t>
            </w:r>
            <w:r>
              <w:rPr>
                <w:rFonts w:hint="eastAsia" w:ascii="仿宋_GB2312" w:hAnsi="仿宋_GB2312" w:eastAsia="仿宋_GB2312" w:cs="仿宋_GB2312"/>
                <w:kern w:val="0"/>
                <w:sz w:val="28"/>
                <w:szCs w:val="28"/>
                <w:u w:val="single"/>
                <w:lang w:val="en-US" w:eastAsia="zh-CN"/>
              </w:rPr>
              <w:t xml:space="preserve">      </w:t>
            </w:r>
            <w:r>
              <w:rPr>
                <w:rFonts w:hint="eastAsia" w:ascii="仿宋_GB2312" w:hAnsi="仿宋_GB2312" w:eastAsia="仿宋_GB2312" w:cs="仿宋_GB2312"/>
                <w:kern w:val="0"/>
                <w:sz w:val="28"/>
                <w:szCs w:val="28"/>
                <w:u w:val="single"/>
              </w:rPr>
              <w:t xml:space="preserve">  </w:t>
            </w:r>
            <w:r>
              <w:rPr>
                <w:rFonts w:hint="eastAsia" w:ascii="仿宋_GB2312" w:hAnsi="仿宋_GB2312" w:eastAsia="仿宋_GB2312" w:cs="仿宋_GB2312"/>
                <w:kern w:val="0"/>
                <w:sz w:val="28"/>
                <w:szCs w:val="28"/>
                <w:u w:val="none"/>
                <w:lang w:eastAsia="zh-CN"/>
              </w:rPr>
              <w:t>。</w:t>
            </w:r>
            <w:r>
              <w:rPr>
                <w:rFonts w:hint="eastAsia" w:ascii="仿宋_GB2312" w:hAnsi="仿宋_GB2312" w:eastAsia="仿宋_GB2312" w:cs="仿宋_GB2312"/>
                <w:kern w:val="0"/>
                <w:sz w:val="28"/>
                <w:szCs w:val="28"/>
                <w:u w:val="none"/>
              </w:rPr>
              <w:t xml:space="preserve"> </w:t>
            </w:r>
          </w:p>
          <w:p w14:paraId="1025CD8C">
            <w:pPr>
              <w:jc w:val="left"/>
              <w:rPr>
                <w:rFonts w:hint="eastAsia" w:asciiTheme="minorEastAsia" w:hAnsiTheme="minorEastAsia" w:eastAsiaTheme="minorEastAsia" w:cstheme="minorEastAsia"/>
                <w:kern w:val="0"/>
                <w:sz w:val="28"/>
                <w:szCs w:val="28"/>
                <w:lang w:val="en-US" w:eastAsia="zh-CN" w:bidi="ar-SA"/>
              </w:rPr>
            </w:pPr>
            <w:r>
              <w:rPr>
                <w:rFonts w:hint="eastAsia" w:ascii="仿宋_GB2312" w:hAnsi="仿宋_GB2312" w:eastAsia="仿宋_GB2312" w:cs="仿宋_GB2312"/>
                <w:kern w:val="0"/>
                <w:sz w:val="20"/>
                <w:szCs w:val="20"/>
                <w:u w:val="none"/>
                <w:lang w:val="en-US" w:eastAsia="zh-CN"/>
              </w:rPr>
              <w:t>包含CPU的笔记本、台式、服务器等均视为计算机设备。</w:t>
            </w:r>
            <w:r>
              <w:rPr>
                <w:rFonts w:hint="eastAsia" w:ascii="仿宋_GB2312" w:hAnsi="仿宋_GB2312" w:eastAsia="仿宋_GB2312" w:cs="仿宋_GB2312"/>
                <w:kern w:val="0"/>
                <w:sz w:val="28"/>
                <w:szCs w:val="28"/>
                <w:u w:val="none"/>
                <w:lang w:val="en-US" w:eastAsia="zh-CN"/>
              </w:rPr>
              <w:t xml:space="preserve"> </w:t>
            </w:r>
          </w:p>
        </w:tc>
      </w:tr>
      <w:tr w14:paraId="65651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6" w:hRule="atLeast"/>
          <w:jc w:val="center"/>
        </w:trPr>
        <w:tc>
          <w:tcPr>
            <w:tcW w:w="866" w:type="dxa"/>
            <w:vMerge w:val="restart"/>
            <w:vAlign w:val="center"/>
          </w:tcPr>
          <w:p w14:paraId="34C7A4A1">
            <w:pPr>
              <w:jc w:val="center"/>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3</w:t>
            </w:r>
          </w:p>
        </w:tc>
        <w:tc>
          <w:tcPr>
            <w:tcW w:w="1705" w:type="dxa"/>
            <w:vMerge w:val="restart"/>
            <w:vAlign w:val="center"/>
          </w:tcPr>
          <w:p w14:paraId="6A039705">
            <w:pPr>
              <w:jc w:val="center"/>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项目性质</w:t>
            </w:r>
          </w:p>
        </w:tc>
        <w:tc>
          <w:tcPr>
            <w:tcW w:w="7106" w:type="dxa"/>
            <w:vAlign w:val="center"/>
          </w:tcPr>
          <w:p w14:paraId="683139D8">
            <w:pP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○专门面向小微企业采购</w:t>
            </w:r>
          </w:p>
          <w:p w14:paraId="3A0263E5">
            <w:pPr>
              <w:rPr>
                <w:rFonts w:hint="eastAsia"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一般选择专门面向中小企业采购，只允许中、小、微型企业参与投标。</w:t>
            </w:r>
          </w:p>
          <w:p w14:paraId="3B3CBCA0">
            <w:pPr>
              <w:rPr>
                <w:rFonts w:hint="eastAsia" w:asciiTheme="minorEastAsia" w:hAnsiTheme="minorEastAsia" w:eastAsiaTheme="minorEastAsia" w:cstheme="minorEastAsia"/>
                <w:kern w:val="0"/>
                <w:sz w:val="20"/>
                <w:szCs w:val="20"/>
                <w:lang w:eastAsia="zh-CN"/>
              </w:rPr>
            </w:pPr>
          </w:p>
        </w:tc>
      </w:tr>
      <w:tr w14:paraId="77219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17" w:hRule="atLeast"/>
          <w:jc w:val="center"/>
        </w:trPr>
        <w:tc>
          <w:tcPr>
            <w:tcW w:w="866" w:type="dxa"/>
            <w:vMerge w:val="continue"/>
            <w:vAlign w:val="center"/>
          </w:tcPr>
          <w:p w14:paraId="717D1733">
            <w:pPr>
              <w:jc w:val="center"/>
              <w:rPr>
                <w:rFonts w:hint="eastAsia" w:asciiTheme="minorEastAsia" w:hAnsiTheme="minorEastAsia" w:eastAsiaTheme="minorEastAsia" w:cstheme="minorEastAsia"/>
                <w:kern w:val="0"/>
                <w:sz w:val="28"/>
                <w:szCs w:val="28"/>
              </w:rPr>
            </w:pPr>
          </w:p>
        </w:tc>
        <w:tc>
          <w:tcPr>
            <w:tcW w:w="1705" w:type="dxa"/>
            <w:vMerge w:val="continue"/>
            <w:vAlign w:val="center"/>
          </w:tcPr>
          <w:p w14:paraId="66EFF4F0">
            <w:pPr>
              <w:jc w:val="center"/>
              <w:rPr>
                <w:rFonts w:hint="eastAsia" w:asciiTheme="minorEastAsia" w:hAnsiTheme="minorEastAsia" w:eastAsiaTheme="minorEastAsia" w:cstheme="minorEastAsia"/>
                <w:kern w:val="0"/>
                <w:sz w:val="28"/>
                <w:szCs w:val="28"/>
              </w:rPr>
            </w:pPr>
          </w:p>
        </w:tc>
        <w:tc>
          <w:tcPr>
            <w:tcW w:w="7106" w:type="dxa"/>
            <w:vAlign w:val="center"/>
          </w:tcPr>
          <w:p w14:paraId="732744E4">
            <w:pP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lang w:eastAsia="zh-CN"/>
              </w:rPr>
              <w:t>√</w:t>
            </w:r>
            <w:r>
              <w:rPr>
                <w:rFonts w:hint="eastAsia" w:ascii="仿宋_GB2312" w:hAnsi="仿宋_GB2312" w:eastAsia="仿宋_GB2312" w:cs="仿宋_GB2312"/>
                <w:kern w:val="0"/>
                <w:sz w:val="28"/>
                <w:szCs w:val="28"/>
                <w:lang w:val="en-US" w:eastAsia="zh-CN"/>
              </w:rPr>
              <w:t>非</w:t>
            </w:r>
            <w:r>
              <w:rPr>
                <w:rFonts w:hint="eastAsia" w:ascii="仿宋_GB2312" w:hAnsi="仿宋_GB2312" w:eastAsia="仿宋_GB2312" w:cs="仿宋_GB2312"/>
                <w:kern w:val="0"/>
                <w:sz w:val="28"/>
                <w:szCs w:val="28"/>
              </w:rPr>
              <w:t>专门面向中小企业采购</w:t>
            </w:r>
          </w:p>
          <w:p w14:paraId="20717ACD">
            <w:pPr>
              <w:rPr>
                <w:rFonts w:hint="eastAsia" w:ascii="仿宋_GB2312" w:hAnsi="仿宋_GB2312" w:eastAsia="仿宋_GB2312" w:cs="仿宋_GB2312"/>
                <w:kern w:val="0"/>
                <w:sz w:val="20"/>
                <w:szCs w:val="20"/>
              </w:rPr>
            </w:pPr>
            <w:r>
              <w:rPr>
                <w:rFonts w:hint="eastAsia" w:ascii="仿宋_GB2312" w:hAnsi="仿宋_GB2312" w:eastAsia="仿宋_GB2312" w:cs="仿宋_GB2312"/>
                <w:kern w:val="0"/>
                <w:sz w:val="20"/>
                <w:szCs w:val="20"/>
                <w:lang w:val="zh-CN"/>
              </w:rPr>
              <w:t>对符合关于进一步加大政府采购支持中小企业力度的通知</w:t>
            </w:r>
            <w:r>
              <w:rPr>
                <w:rFonts w:hint="eastAsia" w:ascii="仿宋_GB2312" w:hAnsi="仿宋_GB2312" w:eastAsia="仿宋_GB2312" w:cs="仿宋_GB2312"/>
                <w:kern w:val="0"/>
                <w:sz w:val="20"/>
                <w:szCs w:val="20"/>
                <w:lang w:val="en-US" w:eastAsia="zh-CN"/>
              </w:rPr>
              <w:t>(</w:t>
            </w:r>
            <w:r>
              <w:rPr>
                <w:rFonts w:hint="eastAsia" w:ascii="仿宋_GB2312" w:hAnsi="仿宋_GB2312" w:eastAsia="仿宋_GB2312" w:cs="仿宋_GB2312"/>
                <w:kern w:val="0"/>
                <w:sz w:val="20"/>
                <w:szCs w:val="20"/>
                <w:lang w:val="zh-CN"/>
              </w:rPr>
              <w:t>财库〔</w:t>
            </w:r>
            <w:r>
              <w:rPr>
                <w:rFonts w:hint="eastAsia" w:ascii="仿宋_GB2312" w:hAnsi="仿宋_GB2312" w:eastAsia="仿宋_GB2312" w:cs="仿宋_GB2312"/>
                <w:kern w:val="0"/>
                <w:sz w:val="20"/>
                <w:szCs w:val="20"/>
                <w:lang w:val="en-US"/>
              </w:rPr>
              <w:t>2022</w:t>
            </w:r>
            <w:r>
              <w:rPr>
                <w:rFonts w:hint="eastAsia" w:ascii="仿宋_GB2312" w:hAnsi="仿宋_GB2312" w:eastAsia="仿宋_GB2312" w:cs="仿宋_GB2312"/>
                <w:kern w:val="0"/>
                <w:sz w:val="20"/>
                <w:szCs w:val="20"/>
                <w:lang w:val="zh-CN"/>
              </w:rPr>
              <w:t>〕</w:t>
            </w:r>
            <w:r>
              <w:rPr>
                <w:rFonts w:hint="eastAsia" w:ascii="仿宋_GB2312" w:hAnsi="仿宋_GB2312" w:eastAsia="仿宋_GB2312" w:cs="仿宋_GB2312"/>
                <w:kern w:val="0"/>
                <w:sz w:val="20"/>
                <w:szCs w:val="20"/>
                <w:lang w:val="en-US"/>
              </w:rPr>
              <w:t>19</w:t>
            </w:r>
            <w:r>
              <w:rPr>
                <w:rFonts w:hint="eastAsia" w:ascii="仿宋_GB2312" w:hAnsi="仿宋_GB2312" w:eastAsia="仿宋_GB2312" w:cs="仿宋_GB2312"/>
                <w:kern w:val="0"/>
                <w:sz w:val="20"/>
                <w:szCs w:val="20"/>
                <w:lang w:val="zh-CN"/>
              </w:rPr>
              <w:t>号</w:t>
            </w:r>
            <w:r>
              <w:rPr>
                <w:rFonts w:hint="eastAsia" w:ascii="仿宋_GB2312" w:hAnsi="仿宋_GB2312" w:eastAsia="仿宋_GB2312" w:cs="仿宋_GB2312"/>
                <w:kern w:val="0"/>
                <w:sz w:val="20"/>
                <w:szCs w:val="20"/>
                <w:lang w:val="en-US" w:eastAsia="zh-CN"/>
              </w:rPr>
              <w:t>)</w:t>
            </w:r>
            <w:r>
              <w:rPr>
                <w:rFonts w:hint="eastAsia" w:ascii="仿宋_GB2312" w:hAnsi="仿宋_GB2312" w:eastAsia="仿宋_GB2312" w:cs="仿宋_GB2312"/>
                <w:kern w:val="0"/>
                <w:sz w:val="20"/>
                <w:szCs w:val="20"/>
                <w:lang w:val="zh-CN"/>
              </w:rPr>
              <w:t>规定的小微企业（监狱企业视同小型、微型企业）的报价给予</w:t>
            </w:r>
            <w:r>
              <w:rPr>
                <w:rFonts w:hint="eastAsia" w:ascii="仿宋_GB2312" w:hAnsi="仿宋_GB2312" w:eastAsia="仿宋_GB2312" w:cs="仿宋_GB2312"/>
                <w:kern w:val="0"/>
                <w:sz w:val="20"/>
                <w:szCs w:val="20"/>
                <w:u w:val="single"/>
                <w:lang w:val="en-US" w:eastAsia="zh-CN"/>
              </w:rPr>
              <w:t xml:space="preserve"> 10 </w:t>
            </w:r>
            <w:r>
              <w:rPr>
                <w:rFonts w:hint="eastAsia" w:ascii="仿宋_GB2312" w:hAnsi="仿宋_GB2312" w:eastAsia="仿宋_GB2312" w:cs="仿宋_GB2312"/>
                <w:kern w:val="0"/>
                <w:sz w:val="20"/>
                <w:szCs w:val="20"/>
                <w:u w:val="single"/>
                <w:lang w:val="zh-CN"/>
              </w:rPr>
              <w:t>%</w:t>
            </w:r>
            <w:r>
              <w:rPr>
                <w:rFonts w:hint="eastAsia" w:ascii="仿宋_GB2312" w:hAnsi="仿宋_GB2312" w:eastAsia="仿宋_GB2312" w:cs="仿宋_GB2312"/>
                <w:kern w:val="0"/>
                <w:sz w:val="20"/>
                <w:szCs w:val="20"/>
                <w:lang w:val="zh-CN"/>
              </w:rPr>
              <w:t>（</w:t>
            </w:r>
            <w:r>
              <w:rPr>
                <w:rFonts w:hint="eastAsia" w:ascii="仿宋_GB2312" w:hAnsi="仿宋_GB2312" w:eastAsia="仿宋_GB2312" w:cs="仿宋_GB2312"/>
                <w:kern w:val="0"/>
                <w:sz w:val="20"/>
                <w:szCs w:val="20"/>
                <w:lang w:val="en-US"/>
              </w:rPr>
              <w:t>10%</w:t>
            </w:r>
            <w:r>
              <w:rPr>
                <w:rFonts w:hint="eastAsia" w:ascii="仿宋_GB2312" w:hAnsi="仿宋_GB2312" w:eastAsia="仿宋_GB2312" w:cs="仿宋_GB2312"/>
                <w:kern w:val="0"/>
                <w:sz w:val="20"/>
                <w:szCs w:val="20"/>
                <w:lang w:val="zh-CN"/>
              </w:rPr>
              <w:t>—</w:t>
            </w:r>
            <w:r>
              <w:rPr>
                <w:rFonts w:hint="eastAsia" w:ascii="仿宋_GB2312" w:hAnsi="仿宋_GB2312" w:eastAsia="仿宋_GB2312" w:cs="仿宋_GB2312"/>
                <w:kern w:val="0"/>
                <w:sz w:val="20"/>
                <w:szCs w:val="20"/>
                <w:lang w:val="en-US"/>
              </w:rPr>
              <w:t>20%</w:t>
            </w:r>
            <w:r>
              <w:rPr>
                <w:rFonts w:hint="eastAsia" w:ascii="仿宋_GB2312" w:hAnsi="仿宋_GB2312" w:eastAsia="仿宋_GB2312" w:cs="仿宋_GB2312"/>
                <w:kern w:val="0"/>
                <w:sz w:val="20"/>
                <w:szCs w:val="20"/>
                <w:lang w:val="zh-CN"/>
              </w:rPr>
              <w:t>）的扣除，用扣除后的价格参加评审。</w:t>
            </w:r>
          </w:p>
          <w:p w14:paraId="3224D3D0">
            <w:pPr>
              <w:rPr>
                <w:rFonts w:hint="eastAsia"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选择此项</w:t>
            </w:r>
            <w:r>
              <w:rPr>
                <w:rFonts w:hint="eastAsia" w:ascii="仿宋_GB2312" w:hAnsi="仿宋_GB2312" w:eastAsia="仿宋_GB2312" w:cs="仿宋_GB2312"/>
                <w:kern w:val="0"/>
                <w:sz w:val="20"/>
                <w:szCs w:val="20"/>
                <w:lang w:val="en-US" w:eastAsia="zh-CN"/>
              </w:rPr>
              <w:t>是允许大、中、小和微型企业都可以进行投标。</w:t>
            </w:r>
            <w:r>
              <w:rPr>
                <w:rFonts w:hint="eastAsia" w:ascii="仿宋_GB2312" w:hAnsi="仿宋_GB2312" w:eastAsia="仿宋_GB2312" w:cs="仿宋_GB2312"/>
                <w:kern w:val="0"/>
                <w:sz w:val="20"/>
                <w:szCs w:val="20"/>
              </w:rPr>
              <w:t>需要单独填写不专门面向中小企业情况说明表。</w:t>
            </w:r>
          </w:p>
          <w:p w14:paraId="4426FF0F">
            <w:pPr>
              <w:rPr>
                <w:rFonts w:hint="eastAsia" w:asciiTheme="minorEastAsia" w:hAnsiTheme="minorEastAsia" w:eastAsiaTheme="minorEastAsia" w:cstheme="minorEastAsia"/>
                <w:kern w:val="0"/>
                <w:sz w:val="20"/>
                <w:szCs w:val="20"/>
                <w:lang w:val="en-US" w:eastAsia="zh-CN"/>
              </w:rPr>
            </w:pPr>
            <w:r>
              <w:rPr>
                <w:rFonts w:hint="eastAsia" w:ascii="仿宋_GB2312" w:hAnsi="仿宋_GB2312" w:eastAsia="仿宋_GB2312" w:cs="仿宋_GB2312"/>
                <w:kern w:val="0"/>
                <w:sz w:val="20"/>
                <w:szCs w:val="20"/>
                <w:lang w:val="en-US" w:eastAsia="zh-CN"/>
              </w:rPr>
              <w:t>例如采购包含服务器、交换机、防火墙、大型专用等设备，中小企业无法生产的要选择这个。</w:t>
            </w:r>
          </w:p>
        </w:tc>
      </w:tr>
      <w:tr w14:paraId="4D9A94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8" w:hRule="atLeast"/>
          <w:jc w:val="center"/>
        </w:trPr>
        <w:tc>
          <w:tcPr>
            <w:tcW w:w="866" w:type="dxa"/>
            <w:vAlign w:val="center"/>
          </w:tcPr>
          <w:p w14:paraId="5FDB7E6E">
            <w:pPr>
              <w:jc w:val="center"/>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4</w:t>
            </w:r>
          </w:p>
        </w:tc>
        <w:tc>
          <w:tcPr>
            <w:tcW w:w="1705" w:type="dxa"/>
            <w:vAlign w:val="center"/>
          </w:tcPr>
          <w:p w14:paraId="602BAB31">
            <w:pPr>
              <w:jc w:val="center"/>
              <w:rPr>
                <w:rFonts w:hint="eastAsia" w:asciiTheme="minorEastAsia" w:hAnsiTheme="minorEastAsia" w:eastAsiaTheme="minorEastAsia" w:cstheme="minorEastAsia"/>
                <w:kern w:val="0"/>
                <w:sz w:val="28"/>
                <w:szCs w:val="28"/>
                <w:lang w:val="en-US" w:eastAsia="zh-CN"/>
              </w:rPr>
            </w:pPr>
            <w:r>
              <w:rPr>
                <w:rFonts w:hint="eastAsia" w:asciiTheme="minorEastAsia" w:hAnsiTheme="minorEastAsia" w:eastAsiaTheme="minorEastAsia" w:cstheme="minorEastAsia"/>
                <w:kern w:val="0"/>
                <w:sz w:val="28"/>
                <w:szCs w:val="28"/>
              </w:rPr>
              <w:t>资格</w:t>
            </w:r>
            <w:r>
              <w:rPr>
                <w:rFonts w:hint="eastAsia" w:asciiTheme="minorEastAsia" w:hAnsiTheme="minorEastAsia" w:eastAsiaTheme="minorEastAsia" w:cstheme="minorEastAsia"/>
                <w:kern w:val="0"/>
                <w:sz w:val="28"/>
                <w:szCs w:val="28"/>
                <w:lang w:val="en-US" w:eastAsia="zh-CN"/>
              </w:rPr>
              <w:t>资质</w:t>
            </w:r>
          </w:p>
          <w:p w14:paraId="028E3DF9">
            <w:pPr>
              <w:jc w:val="center"/>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要求</w:t>
            </w:r>
          </w:p>
        </w:tc>
        <w:tc>
          <w:tcPr>
            <w:tcW w:w="7106" w:type="dxa"/>
            <w:vAlign w:val="center"/>
          </w:tcPr>
          <w:p w14:paraId="0334604C">
            <w:pP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kern w:val="0"/>
                <w:sz w:val="20"/>
                <w:szCs w:val="20"/>
              </w:rPr>
              <w:t>(1)具有独立承担民事责任能力的法人、其他组织或自然人，并出具合法有效的营业执照或事业单位法人证书等国家规定的相关证明，自然人参与的提供其身份证明。</w:t>
            </w:r>
          </w:p>
          <w:p w14:paraId="2A01336F">
            <w:pP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kern w:val="0"/>
                <w:sz w:val="20"/>
                <w:szCs w:val="20"/>
              </w:rPr>
              <w:t>(2)提供法定代表人授权书及法定代表人证明书（法定代表人磋商时不需提供授权书，须出具法人身份证，并与营业执照上信息一致）。</w:t>
            </w:r>
          </w:p>
          <w:p w14:paraId="652FE90C">
            <w:pP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kern w:val="0"/>
                <w:sz w:val="20"/>
                <w:szCs w:val="20"/>
              </w:rPr>
              <w:t>(3)提供2024年度或2025年度的财务报告（财务报告是指经会计师事务所审计的上述指定年度整个会计年度财务报表，复印件至少须包括报告正文、资产负债表、现金流量表、利润表、附注和会计师事务所营业执照，报告正文应当有会计师事务所公章和2名注册会计师的签字及盖章。且审计报告应当经过注册会计师行业统一监管平台备案赋码，成立时间至提交响应文件截止时间不足一年的可提供成立后任意时段的资产负债表），或其开标前三个月内基本存款账户开户银行出具的资信证明及基本存款账户开户许可证（或基本账户信息）。</w:t>
            </w:r>
          </w:p>
          <w:p w14:paraId="59B17CDD">
            <w:pP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kern w:val="0"/>
                <w:sz w:val="20"/>
                <w:szCs w:val="20"/>
              </w:rPr>
              <w:t>(4)提供2025年6月至今已缴存的至少三个月的社会保障资金缴存单据或社保机构开具的社会保险参保缴费情况证明，依法不需要缴纳社会保障资金的单位应提供相关证明材料。</w:t>
            </w:r>
          </w:p>
          <w:p w14:paraId="7CB53E69">
            <w:pP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kern w:val="0"/>
                <w:sz w:val="20"/>
                <w:szCs w:val="20"/>
              </w:rPr>
              <w:t>(5)提供2025年6月至今已缴纳的至少三个月的纳税证明或完税证明，依法免税的单位应提供相关证明材料。</w:t>
            </w:r>
          </w:p>
          <w:p w14:paraId="3B8F9A8F">
            <w:pP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kern w:val="0"/>
                <w:sz w:val="20"/>
                <w:szCs w:val="20"/>
              </w:rPr>
              <w:t>(6)参加本次政府采购活动前三年内，在经营活动中没有重大违法记录的书面声明。</w:t>
            </w:r>
          </w:p>
          <w:p w14:paraId="6F9B95C2">
            <w:pP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kern w:val="0"/>
                <w:sz w:val="20"/>
                <w:szCs w:val="20"/>
              </w:rPr>
              <w:t>(7)供应商具有履行本合同所必需的专业技术能力的说明及承诺。</w:t>
            </w:r>
          </w:p>
          <w:p w14:paraId="3A00A64C">
            <w:pP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kern w:val="0"/>
                <w:sz w:val="20"/>
                <w:szCs w:val="20"/>
              </w:rPr>
              <w:t>(8)供应商不得为“信用中国”网站中被列入失信被执行人、重大税收违法失信主体名单，不得被列为“中国政府采购网”中政府采购严重违法失信行为记录名单（不强制要求供应商提供查询截图，以开标现场查询结果为评审依据）。</w:t>
            </w:r>
          </w:p>
          <w:p w14:paraId="4E91E211">
            <w:pP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kern w:val="0"/>
                <w:sz w:val="20"/>
                <w:szCs w:val="20"/>
              </w:rPr>
              <w:t>(9)单位负责人为同一人或者存在直接控股、管理关系的不同供应商，不得参加本次采购活动。</w:t>
            </w:r>
          </w:p>
        </w:tc>
      </w:tr>
      <w:tr w14:paraId="2C5FF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66" w:type="dxa"/>
            <w:vAlign w:val="center"/>
          </w:tcPr>
          <w:p w14:paraId="3E47476E">
            <w:pPr>
              <w:jc w:val="center"/>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5</w:t>
            </w:r>
          </w:p>
        </w:tc>
        <w:tc>
          <w:tcPr>
            <w:tcW w:w="1705" w:type="dxa"/>
            <w:vAlign w:val="center"/>
          </w:tcPr>
          <w:p w14:paraId="4F8C2DD6">
            <w:pPr>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是否允许</w:t>
            </w:r>
          </w:p>
          <w:p w14:paraId="4FC753A4">
            <w:pPr>
              <w:jc w:val="center"/>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4"/>
                <w:szCs w:val="24"/>
              </w:rPr>
              <w:t>进口产品</w:t>
            </w:r>
          </w:p>
        </w:tc>
        <w:tc>
          <w:tcPr>
            <w:tcW w:w="7106" w:type="dxa"/>
            <w:vAlign w:val="center"/>
          </w:tcPr>
          <w:p w14:paraId="0C9B60C9">
            <w:pP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○允许（提供财政部门审核通过的复印件）</w:t>
            </w:r>
          </w:p>
          <w:p w14:paraId="2B46A53C">
            <w:pP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kern w:val="0"/>
                <w:sz w:val="20"/>
                <w:szCs w:val="20"/>
              </w:rPr>
              <w:t>根据《政府采购进口产品管理办法》采购人采购进口产品时，必须在采购开始前向财政部门申请并获得审核同意后，才能开展采购活动。且不得因此排斥国产产品，满足需求的国产产品依然可以参与竞争。</w:t>
            </w:r>
          </w:p>
          <w:p w14:paraId="3312E15D">
            <w:pP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8"/>
                <w:szCs w:val="28"/>
                <w:lang w:val="en-US" w:eastAsia="zh-CN"/>
              </w:rPr>
              <w:t>√</w:t>
            </w:r>
            <w:r>
              <w:rPr>
                <w:rFonts w:hint="eastAsia" w:asciiTheme="minorEastAsia" w:hAnsiTheme="minorEastAsia" w:eastAsiaTheme="minorEastAsia" w:cstheme="minorEastAsia"/>
                <w:kern w:val="0"/>
                <w:sz w:val="24"/>
                <w:szCs w:val="24"/>
              </w:rPr>
              <w:t>不允许</w:t>
            </w:r>
          </w:p>
          <w:p w14:paraId="6E9F7F73">
            <w:pPr>
              <w:rPr>
                <w:rFonts w:hint="eastAsia" w:asciiTheme="minorEastAsia" w:hAnsiTheme="minorEastAsia" w:eastAsiaTheme="minorEastAsia" w:cstheme="minorEastAsia"/>
                <w:kern w:val="0"/>
                <w:sz w:val="20"/>
                <w:szCs w:val="20"/>
              </w:rPr>
            </w:pPr>
            <w:r>
              <w:rPr>
                <w:rFonts w:hint="eastAsia" w:asciiTheme="minorEastAsia" w:hAnsiTheme="minorEastAsia" w:eastAsiaTheme="minorEastAsia" w:cstheme="minorEastAsia"/>
                <w:kern w:val="0"/>
                <w:sz w:val="20"/>
                <w:szCs w:val="20"/>
                <w:lang w:val="en-US" w:eastAsia="zh-CN"/>
              </w:rPr>
              <w:t>一般情况，请选择不允许</w:t>
            </w:r>
            <w:r>
              <w:rPr>
                <w:rFonts w:hint="eastAsia" w:asciiTheme="minorEastAsia" w:hAnsiTheme="minorEastAsia" w:eastAsiaTheme="minorEastAsia" w:cstheme="minorEastAsia"/>
                <w:kern w:val="0"/>
                <w:sz w:val="20"/>
                <w:szCs w:val="20"/>
              </w:rPr>
              <w:t>。</w:t>
            </w:r>
          </w:p>
        </w:tc>
      </w:tr>
      <w:tr w14:paraId="05B9A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66" w:type="dxa"/>
            <w:vMerge w:val="restart"/>
            <w:shd w:val="clear" w:color="auto" w:fill="auto"/>
            <w:vAlign w:val="center"/>
          </w:tcPr>
          <w:p w14:paraId="7B136468">
            <w:pPr>
              <w:jc w:val="center"/>
              <w:rPr>
                <w:rFonts w:hint="eastAsia" w:asciiTheme="minorEastAsia" w:hAnsiTheme="minorEastAsia" w:eastAsiaTheme="minorEastAsia" w:cstheme="minorEastAsia"/>
                <w:kern w:val="0"/>
                <w:sz w:val="28"/>
                <w:szCs w:val="28"/>
                <w:lang w:val="en-US" w:eastAsia="zh-CN" w:bidi="ar-SA"/>
              </w:rPr>
            </w:pPr>
            <w:r>
              <w:rPr>
                <w:rFonts w:hint="eastAsia" w:asciiTheme="minorEastAsia" w:hAnsiTheme="minorEastAsia" w:eastAsiaTheme="minorEastAsia" w:cstheme="minorEastAsia"/>
                <w:kern w:val="0"/>
                <w:sz w:val="28"/>
                <w:szCs w:val="28"/>
              </w:rPr>
              <w:t>6</w:t>
            </w:r>
          </w:p>
        </w:tc>
        <w:tc>
          <w:tcPr>
            <w:tcW w:w="1705" w:type="dxa"/>
            <w:vMerge w:val="restart"/>
            <w:shd w:val="clear" w:color="auto" w:fill="auto"/>
            <w:vAlign w:val="center"/>
          </w:tcPr>
          <w:p w14:paraId="7C5E7572">
            <w:pPr>
              <w:jc w:val="center"/>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是否接受</w:t>
            </w:r>
          </w:p>
          <w:p w14:paraId="2B01391A">
            <w:pPr>
              <w:jc w:val="center"/>
              <w:rPr>
                <w:rFonts w:hint="eastAsia" w:asciiTheme="minorEastAsia" w:hAnsiTheme="minorEastAsia" w:eastAsiaTheme="minorEastAsia" w:cstheme="minorEastAsia"/>
                <w:kern w:val="0"/>
                <w:sz w:val="28"/>
                <w:szCs w:val="28"/>
                <w:lang w:val="en-US" w:eastAsia="zh-CN" w:bidi="ar-SA"/>
              </w:rPr>
            </w:pPr>
            <w:r>
              <w:rPr>
                <w:rFonts w:hint="eastAsia" w:asciiTheme="minorEastAsia" w:hAnsiTheme="minorEastAsia" w:eastAsiaTheme="minorEastAsia" w:cstheme="minorEastAsia"/>
                <w:kern w:val="0"/>
                <w:sz w:val="28"/>
                <w:szCs w:val="28"/>
              </w:rPr>
              <w:t>联合体投标</w:t>
            </w:r>
          </w:p>
        </w:tc>
        <w:tc>
          <w:tcPr>
            <w:tcW w:w="7106" w:type="dxa"/>
            <w:shd w:val="clear" w:color="auto" w:fill="auto"/>
            <w:vAlign w:val="center"/>
          </w:tcPr>
          <w:p w14:paraId="77DED4AE">
            <w:pPr>
              <w:rPr>
                <w:rFonts w:hint="eastAsia" w:asciiTheme="minorEastAsia" w:hAnsiTheme="minorEastAsia" w:eastAsiaTheme="minorEastAsia" w:cstheme="minorEastAsia"/>
                <w:kern w:val="0"/>
                <w:sz w:val="28"/>
                <w:szCs w:val="28"/>
                <w:lang w:val="en-US" w:eastAsia="zh-CN" w:bidi="ar-SA"/>
              </w:rPr>
            </w:pPr>
            <w:r>
              <w:rPr>
                <w:rFonts w:hint="eastAsia" w:asciiTheme="minorEastAsia" w:hAnsiTheme="minorEastAsia" w:eastAsiaTheme="minorEastAsia" w:cstheme="minorEastAsia"/>
                <w:kern w:val="0"/>
                <w:sz w:val="28"/>
                <w:szCs w:val="28"/>
              </w:rPr>
              <w:t>○接受</w:t>
            </w:r>
          </w:p>
        </w:tc>
      </w:tr>
      <w:tr w14:paraId="30EFD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66" w:type="dxa"/>
            <w:vMerge w:val="continue"/>
            <w:vAlign w:val="center"/>
          </w:tcPr>
          <w:p w14:paraId="775EAE33">
            <w:pPr>
              <w:jc w:val="center"/>
              <w:rPr>
                <w:rFonts w:hint="eastAsia" w:asciiTheme="minorEastAsia" w:hAnsiTheme="minorEastAsia" w:eastAsiaTheme="minorEastAsia" w:cstheme="minorEastAsia"/>
                <w:kern w:val="0"/>
                <w:sz w:val="28"/>
                <w:szCs w:val="28"/>
              </w:rPr>
            </w:pPr>
          </w:p>
        </w:tc>
        <w:tc>
          <w:tcPr>
            <w:tcW w:w="1705" w:type="dxa"/>
            <w:vMerge w:val="continue"/>
            <w:vAlign w:val="center"/>
          </w:tcPr>
          <w:p w14:paraId="744EF141">
            <w:pPr>
              <w:jc w:val="center"/>
              <w:rPr>
                <w:rFonts w:hint="eastAsia" w:asciiTheme="minorEastAsia" w:hAnsiTheme="minorEastAsia" w:eastAsiaTheme="minorEastAsia" w:cstheme="minorEastAsia"/>
                <w:kern w:val="0"/>
                <w:sz w:val="24"/>
                <w:szCs w:val="24"/>
              </w:rPr>
            </w:pPr>
          </w:p>
        </w:tc>
        <w:tc>
          <w:tcPr>
            <w:tcW w:w="7106" w:type="dxa"/>
            <w:shd w:val="clear" w:color="auto" w:fill="auto"/>
            <w:vAlign w:val="center"/>
          </w:tcPr>
          <w:p w14:paraId="221FE00B">
            <w:pPr>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lang w:val="en-US" w:eastAsia="zh-CN"/>
              </w:rPr>
              <w:t>√</w:t>
            </w:r>
            <w:r>
              <w:rPr>
                <w:rFonts w:hint="eastAsia" w:asciiTheme="minorEastAsia" w:hAnsiTheme="minorEastAsia" w:eastAsiaTheme="minorEastAsia" w:cstheme="minorEastAsia"/>
                <w:kern w:val="0"/>
                <w:sz w:val="28"/>
                <w:szCs w:val="28"/>
              </w:rPr>
              <w:t>不接受</w:t>
            </w:r>
          </w:p>
          <w:p w14:paraId="50C3ADE3">
            <w:pPr>
              <w:rPr>
                <w:rFonts w:hint="eastAsia" w:asciiTheme="minorEastAsia" w:hAnsiTheme="minorEastAsia" w:eastAsiaTheme="minorEastAsia" w:cstheme="minorEastAsia"/>
                <w:kern w:val="0"/>
                <w:sz w:val="28"/>
                <w:szCs w:val="28"/>
                <w:lang w:val="en-US" w:eastAsia="zh-CN" w:bidi="ar-SA"/>
              </w:rPr>
            </w:pPr>
            <w:r>
              <w:rPr>
                <w:rFonts w:hint="eastAsia" w:asciiTheme="minorEastAsia" w:hAnsiTheme="minorEastAsia" w:eastAsiaTheme="minorEastAsia" w:cstheme="minorEastAsia"/>
                <w:kern w:val="0"/>
                <w:sz w:val="20"/>
                <w:szCs w:val="20"/>
                <w:lang w:val="en-US" w:eastAsia="zh-CN"/>
              </w:rPr>
              <w:t>一般选择不接受。</w:t>
            </w:r>
          </w:p>
        </w:tc>
      </w:tr>
      <w:tr w14:paraId="49948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66" w:type="dxa"/>
            <w:shd w:val="clear" w:color="auto" w:fill="auto"/>
            <w:vAlign w:val="center"/>
          </w:tcPr>
          <w:p w14:paraId="70F5451E">
            <w:pPr>
              <w:jc w:val="center"/>
              <w:rPr>
                <w:rFonts w:hint="eastAsia" w:asciiTheme="minorEastAsia" w:hAnsiTheme="minorEastAsia" w:eastAsiaTheme="minorEastAsia" w:cstheme="minorEastAsia"/>
                <w:kern w:val="0"/>
                <w:sz w:val="28"/>
                <w:szCs w:val="28"/>
                <w:lang w:val="en-US" w:eastAsia="zh-CN" w:bidi="ar-SA"/>
              </w:rPr>
            </w:pPr>
            <w:r>
              <w:rPr>
                <w:rFonts w:hint="eastAsia" w:asciiTheme="minorEastAsia" w:hAnsiTheme="minorEastAsia" w:eastAsiaTheme="minorEastAsia" w:cstheme="minorEastAsia"/>
                <w:kern w:val="0"/>
                <w:sz w:val="28"/>
                <w:szCs w:val="28"/>
              </w:rPr>
              <w:t>7</w:t>
            </w:r>
          </w:p>
        </w:tc>
        <w:tc>
          <w:tcPr>
            <w:tcW w:w="1705" w:type="dxa"/>
            <w:shd w:val="clear" w:color="auto" w:fill="auto"/>
            <w:vAlign w:val="center"/>
          </w:tcPr>
          <w:p w14:paraId="6B63608C">
            <w:pPr>
              <w:jc w:val="center"/>
              <w:rPr>
                <w:rFonts w:hint="eastAsia" w:asciiTheme="minorEastAsia" w:hAnsiTheme="minorEastAsia" w:eastAsiaTheme="minorEastAsia" w:cstheme="minorEastAsia"/>
                <w:kern w:val="0"/>
                <w:sz w:val="28"/>
                <w:szCs w:val="28"/>
                <w:lang w:val="en-US" w:eastAsia="zh-CN" w:bidi="ar-SA"/>
              </w:rPr>
            </w:pPr>
            <w:r>
              <w:rPr>
                <w:rFonts w:hint="eastAsia" w:asciiTheme="minorEastAsia" w:hAnsiTheme="minorEastAsia" w:eastAsiaTheme="minorEastAsia" w:cstheme="minorEastAsia"/>
                <w:kern w:val="0"/>
                <w:sz w:val="28"/>
                <w:szCs w:val="28"/>
              </w:rPr>
              <w:t>履约保证金</w:t>
            </w:r>
          </w:p>
        </w:tc>
        <w:tc>
          <w:tcPr>
            <w:tcW w:w="7106" w:type="dxa"/>
            <w:shd w:val="clear" w:color="auto" w:fill="auto"/>
            <w:vAlign w:val="center"/>
          </w:tcPr>
          <w:p w14:paraId="70CCEED6">
            <w:pPr>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占政府采购合同金额的</w:t>
            </w:r>
            <w:r>
              <w:rPr>
                <w:rFonts w:hint="eastAsia" w:asciiTheme="minorEastAsia" w:hAnsiTheme="minorEastAsia" w:eastAsiaTheme="minorEastAsia" w:cstheme="minorEastAsia"/>
                <w:kern w:val="0"/>
                <w:sz w:val="28"/>
                <w:szCs w:val="28"/>
                <w:u w:val="single"/>
                <w:lang w:val="en-US" w:eastAsia="zh-CN"/>
              </w:rPr>
              <w:t>5</w:t>
            </w:r>
            <w:r>
              <w:rPr>
                <w:rFonts w:hint="eastAsia" w:asciiTheme="minorEastAsia" w:hAnsiTheme="minorEastAsia" w:eastAsiaTheme="minorEastAsia" w:cstheme="minorEastAsia"/>
                <w:kern w:val="0"/>
                <w:sz w:val="28"/>
                <w:szCs w:val="28"/>
              </w:rPr>
              <w:t>%</w:t>
            </w:r>
          </w:p>
          <w:p w14:paraId="5D0F276E">
            <w:pPr>
              <w:rPr>
                <w:rFonts w:hint="eastAsia" w:asciiTheme="minorEastAsia" w:hAnsiTheme="minorEastAsia" w:eastAsiaTheme="minorEastAsia" w:cstheme="minorEastAsia"/>
                <w:kern w:val="0"/>
                <w:sz w:val="20"/>
                <w:szCs w:val="20"/>
                <w:lang w:val="en-US" w:eastAsia="zh-CN" w:bidi="ar-SA"/>
              </w:rPr>
            </w:pPr>
            <w:r>
              <w:rPr>
                <w:rFonts w:hint="eastAsia" w:asciiTheme="minorEastAsia" w:hAnsiTheme="minorEastAsia" w:eastAsiaTheme="minorEastAsia" w:cstheme="minorEastAsia"/>
                <w:kern w:val="0"/>
                <w:sz w:val="20"/>
                <w:szCs w:val="20"/>
                <w:lang w:val="en-US" w:eastAsia="zh-CN"/>
              </w:rPr>
              <w:t>（一般为采购合同金额的5%，特殊情况也可以设置范围为0-10</w:t>
            </w:r>
            <w:r>
              <w:rPr>
                <w:rFonts w:hint="eastAsia" w:asciiTheme="minorEastAsia" w:hAnsiTheme="minorEastAsia" w:eastAsiaTheme="minorEastAsia" w:cstheme="minorEastAsia"/>
                <w:kern w:val="0"/>
                <w:sz w:val="20"/>
                <w:szCs w:val="20"/>
              </w:rPr>
              <w:t>%</w:t>
            </w:r>
            <w:r>
              <w:rPr>
                <w:rFonts w:hint="eastAsia" w:asciiTheme="minorEastAsia" w:hAnsiTheme="minorEastAsia" w:eastAsiaTheme="minorEastAsia" w:cstheme="minorEastAsia"/>
                <w:kern w:val="0"/>
                <w:sz w:val="20"/>
                <w:szCs w:val="20"/>
                <w:lang w:eastAsia="zh-CN"/>
              </w:rPr>
              <w:t>）</w:t>
            </w:r>
          </w:p>
        </w:tc>
      </w:tr>
      <w:tr w14:paraId="3EDED8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66" w:type="dxa"/>
            <w:shd w:val="clear" w:color="auto" w:fill="auto"/>
            <w:vAlign w:val="center"/>
          </w:tcPr>
          <w:p w14:paraId="7FF50F72">
            <w:pPr>
              <w:jc w:val="center"/>
              <w:rPr>
                <w:rFonts w:hint="eastAsia" w:asciiTheme="minorEastAsia" w:hAnsiTheme="minorEastAsia" w:eastAsiaTheme="minorEastAsia" w:cstheme="minorEastAsia"/>
                <w:kern w:val="0"/>
                <w:sz w:val="28"/>
                <w:szCs w:val="28"/>
                <w:lang w:val="en-US" w:eastAsia="zh-CN" w:bidi="ar-SA"/>
              </w:rPr>
            </w:pPr>
            <w:r>
              <w:rPr>
                <w:rFonts w:hint="eastAsia" w:asciiTheme="minorEastAsia" w:hAnsiTheme="minorEastAsia" w:eastAsiaTheme="minorEastAsia" w:cstheme="minorEastAsia"/>
                <w:kern w:val="0"/>
                <w:sz w:val="28"/>
                <w:szCs w:val="28"/>
              </w:rPr>
              <w:t>8</w:t>
            </w:r>
          </w:p>
        </w:tc>
        <w:tc>
          <w:tcPr>
            <w:tcW w:w="1705" w:type="dxa"/>
            <w:shd w:val="clear" w:color="auto" w:fill="auto"/>
            <w:vAlign w:val="center"/>
          </w:tcPr>
          <w:p w14:paraId="4ED3A5EA">
            <w:pPr>
              <w:jc w:val="center"/>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集中</w:t>
            </w:r>
          </w:p>
          <w:p w14:paraId="78990CDC">
            <w:pPr>
              <w:jc w:val="center"/>
              <w:rPr>
                <w:rFonts w:hint="eastAsia" w:asciiTheme="minorEastAsia" w:hAnsiTheme="minorEastAsia" w:eastAsiaTheme="minorEastAsia" w:cstheme="minorEastAsia"/>
                <w:kern w:val="0"/>
                <w:sz w:val="28"/>
                <w:szCs w:val="28"/>
                <w:lang w:val="en-US" w:eastAsia="zh-CN" w:bidi="ar-SA"/>
              </w:rPr>
            </w:pPr>
            <w:r>
              <w:rPr>
                <w:rFonts w:hint="eastAsia" w:asciiTheme="minorEastAsia" w:hAnsiTheme="minorEastAsia" w:eastAsiaTheme="minorEastAsia" w:cstheme="minorEastAsia"/>
                <w:kern w:val="0"/>
                <w:sz w:val="28"/>
                <w:szCs w:val="28"/>
              </w:rPr>
              <w:t>踏勘</w:t>
            </w:r>
            <w:r>
              <w:rPr>
                <w:rFonts w:hint="eastAsia" w:asciiTheme="minorEastAsia" w:hAnsiTheme="minorEastAsia" w:eastAsiaTheme="minorEastAsia" w:cstheme="minorEastAsia"/>
                <w:kern w:val="0"/>
                <w:sz w:val="28"/>
                <w:szCs w:val="28"/>
                <w:lang w:val="en-US" w:eastAsia="zh-CN"/>
              </w:rPr>
              <w:t>和</w:t>
            </w:r>
            <w:r>
              <w:rPr>
                <w:rFonts w:hint="eastAsia" w:asciiTheme="minorEastAsia" w:hAnsiTheme="minorEastAsia" w:eastAsiaTheme="minorEastAsia" w:cstheme="minorEastAsia"/>
                <w:kern w:val="0"/>
                <w:sz w:val="28"/>
                <w:szCs w:val="28"/>
              </w:rPr>
              <w:t>答疑</w:t>
            </w:r>
          </w:p>
        </w:tc>
        <w:tc>
          <w:tcPr>
            <w:tcW w:w="7106" w:type="dxa"/>
            <w:shd w:val="clear" w:color="auto" w:fill="auto"/>
            <w:vAlign w:val="center"/>
          </w:tcPr>
          <w:p w14:paraId="2C9C04E9">
            <w:pPr>
              <w:rPr>
                <w:rFonts w:hint="eastAsia" w:asciiTheme="minorEastAsia" w:hAnsiTheme="minorEastAsia" w:eastAsiaTheme="minorEastAsia" w:cstheme="minorEastAsia"/>
                <w:kern w:val="0"/>
                <w:sz w:val="28"/>
                <w:szCs w:val="28"/>
                <w:u w:val="single"/>
              </w:rPr>
            </w:pPr>
            <w:r>
              <w:rPr>
                <w:rFonts w:hint="eastAsia" w:asciiTheme="minorEastAsia" w:hAnsiTheme="minorEastAsia" w:eastAsiaTheme="minorEastAsia" w:cstheme="minorEastAsia"/>
                <w:kern w:val="0"/>
                <w:sz w:val="28"/>
                <w:szCs w:val="28"/>
              </w:rPr>
              <w:t>○组织，集结地点为：</w:t>
            </w:r>
          </w:p>
          <w:p w14:paraId="2C5F741F">
            <w:pPr>
              <w:rPr>
                <w:rFonts w:hint="eastAsia" w:asciiTheme="minorEastAsia" w:hAnsiTheme="minorEastAsia" w:eastAsiaTheme="minorEastAsia" w:cstheme="minorEastAsia"/>
                <w:kern w:val="0"/>
                <w:sz w:val="28"/>
                <w:szCs w:val="28"/>
                <w:lang w:val="en-US" w:eastAsia="zh-CN" w:bidi="ar-SA"/>
              </w:rPr>
            </w:pPr>
            <w:r>
              <w:rPr>
                <w:rFonts w:hint="eastAsia" w:asciiTheme="minorEastAsia" w:hAnsiTheme="minorEastAsia" w:eastAsiaTheme="minorEastAsia" w:cstheme="minorEastAsia"/>
                <w:kern w:val="0"/>
                <w:sz w:val="28"/>
                <w:szCs w:val="28"/>
                <w:lang w:val="en-US" w:eastAsia="zh-CN"/>
              </w:rPr>
              <w:t>√</w:t>
            </w:r>
            <w:r>
              <w:rPr>
                <w:rFonts w:hint="eastAsia" w:asciiTheme="minorEastAsia" w:hAnsiTheme="minorEastAsia" w:eastAsiaTheme="minorEastAsia" w:cstheme="minorEastAsia"/>
                <w:kern w:val="0"/>
                <w:sz w:val="28"/>
                <w:szCs w:val="28"/>
              </w:rPr>
              <w:t>不组织</w:t>
            </w:r>
          </w:p>
        </w:tc>
      </w:tr>
      <w:tr w14:paraId="35336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66" w:type="dxa"/>
            <w:shd w:val="clear" w:color="auto" w:fill="auto"/>
            <w:vAlign w:val="center"/>
          </w:tcPr>
          <w:p w14:paraId="761D97A0">
            <w:pPr>
              <w:jc w:val="center"/>
              <w:rPr>
                <w:rFonts w:hint="eastAsia" w:asciiTheme="minorEastAsia" w:hAnsiTheme="minorEastAsia" w:eastAsiaTheme="minorEastAsia" w:cstheme="minorEastAsia"/>
                <w:kern w:val="0"/>
                <w:sz w:val="28"/>
                <w:szCs w:val="28"/>
                <w:lang w:val="en-US" w:eastAsia="zh-CN" w:bidi="ar-SA"/>
              </w:rPr>
            </w:pPr>
            <w:r>
              <w:rPr>
                <w:rFonts w:hint="eastAsia" w:asciiTheme="minorEastAsia" w:hAnsiTheme="minorEastAsia" w:eastAsiaTheme="minorEastAsia" w:cstheme="minorEastAsia"/>
                <w:kern w:val="0"/>
                <w:sz w:val="28"/>
                <w:szCs w:val="28"/>
              </w:rPr>
              <w:t>9</w:t>
            </w:r>
          </w:p>
        </w:tc>
        <w:tc>
          <w:tcPr>
            <w:tcW w:w="1705" w:type="dxa"/>
            <w:shd w:val="clear" w:color="auto" w:fill="auto"/>
            <w:vAlign w:val="center"/>
          </w:tcPr>
          <w:p w14:paraId="26BCD6C3">
            <w:pPr>
              <w:jc w:val="center"/>
              <w:rPr>
                <w:rFonts w:hint="eastAsia" w:asciiTheme="minorEastAsia" w:hAnsiTheme="minorEastAsia" w:eastAsiaTheme="minorEastAsia" w:cstheme="minorEastAsia"/>
                <w:kern w:val="0"/>
                <w:sz w:val="28"/>
                <w:szCs w:val="28"/>
                <w:lang w:val="en-US" w:eastAsia="zh-CN" w:bidi="ar-SA"/>
              </w:rPr>
            </w:pPr>
            <w:r>
              <w:rPr>
                <w:rFonts w:hint="eastAsia" w:asciiTheme="minorEastAsia" w:hAnsiTheme="minorEastAsia" w:eastAsiaTheme="minorEastAsia" w:cstheme="minorEastAsia"/>
                <w:kern w:val="0"/>
                <w:sz w:val="28"/>
                <w:szCs w:val="28"/>
              </w:rPr>
              <w:t>价格分比重</w:t>
            </w:r>
          </w:p>
        </w:tc>
        <w:tc>
          <w:tcPr>
            <w:tcW w:w="7106" w:type="dxa"/>
            <w:shd w:val="clear" w:color="auto" w:fill="auto"/>
            <w:vAlign w:val="center"/>
          </w:tcPr>
          <w:p w14:paraId="42C16B5F">
            <w:pPr>
              <w:rPr>
                <w:rFonts w:hint="eastAsia" w:asciiTheme="minorEastAsia" w:hAnsiTheme="minorEastAsia" w:eastAsiaTheme="minorEastAsia" w:cstheme="minorEastAsia"/>
                <w:kern w:val="0"/>
                <w:sz w:val="28"/>
                <w:szCs w:val="28"/>
                <w:u w:val="single"/>
              </w:rPr>
            </w:pPr>
            <w:r>
              <w:rPr>
                <w:rFonts w:hint="eastAsia" w:asciiTheme="minorEastAsia" w:hAnsiTheme="minorEastAsia" w:eastAsiaTheme="minorEastAsia" w:cstheme="minorEastAsia"/>
                <w:kern w:val="0"/>
                <w:sz w:val="28"/>
                <w:szCs w:val="28"/>
              </w:rPr>
              <w:t>占总分值的</w:t>
            </w:r>
            <w:r>
              <w:rPr>
                <w:rFonts w:hint="eastAsia" w:asciiTheme="minorEastAsia" w:hAnsiTheme="minorEastAsia" w:cstheme="minorEastAsia"/>
                <w:kern w:val="0"/>
                <w:sz w:val="28"/>
                <w:szCs w:val="28"/>
                <w:u w:val="single"/>
                <w:lang w:val="en-US" w:eastAsia="zh-CN"/>
              </w:rPr>
              <w:t>10</w:t>
            </w:r>
            <w:r>
              <w:rPr>
                <w:rFonts w:hint="eastAsia" w:asciiTheme="minorEastAsia" w:hAnsiTheme="minorEastAsia" w:eastAsiaTheme="minorEastAsia" w:cstheme="minorEastAsia"/>
                <w:kern w:val="0"/>
                <w:sz w:val="28"/>
                <w:szCs w:val="28"/>
                <w:u w:val="single"/>
                <w:lang w:val="en-US" w:eastAsia="zh-CN"/>
              </w:rPr>
              <w:t>0</w:t>
            </w:r>
            <w:r>
              <w:rPr>
                <w:rFonts w:hint="eastAsia" w:asciiTheme="minorEastAsia" w:hAnsiTheme="minorEastAsia" w:eastAsiaTheme="minorEastAsia" w:cstheme="minorEastAsia"/>
                <w:kern w:val="0"/>
                <w:sz w:val="28"/>
                <w:szCs w:val="28"/>
                <w:u w:val="single"/>
              </w:rPr>
              <w:t>%</w:t>
            </w:r>
          </w:p>
          <w:p w14:paraId="759B1339">
            <w:pPr>
              <w:rPr>
                <w:rFonts w:hint="eastAsia" w:asciiTheme="minorEastAsia" w:hAnsiTheme="minorEastAsia" w:eastAsiaTheme="minorEastAsia" w:cstheme="minorEastAsia"/>
                <w:kern w:val="0"/>
                <w:sz w:val="20"/>
                <w:szCs w:val="20"/>
                <w:lang w:val="en-US" w:eastAsia="zh-CN" w:bidi="ar-SA"/>
              </w:rPr>
            </w:pPr>
            <w:r>
              <w:rPr>
                <w:rFonts w:hint="eastAsia" w:asciiTheme="minorEastAsia" w:hAnsiTheme="minorEastAsia" w:eastAsiaTheme="minorEastAsia" w:cstheme="minorEastAsia"/>
                <w:kern w:val="0"/>
                <w:sz w:val="20"/>
                <w:szCs w:val="20"/>
              </w:rPr>
              <w:t>（货物的价格分占比范围为：30%-60%</w:t>
            </w:r>
            <w:r>
              <w:rPr>
                <w:rFonts w:hint="eastAsia" w:asciiTheme="minorEastAsia" w:hAnsiTheme="minorEastAsia" w:eastAsiaTheme="minorEastAsia" w:cstheme="minorEastAsia"/>
                <w:kern w:val="0"/>
                <w:sz w:val="20"/>
                <w:szCs w:val="20"/>
                <w:lang w:eastAsia="zh-CN"/>
              </w:rPr>
              <w:t>，</w:t>
            </w:r>
            <w:r>
              <w:rPr>
                <w:rFonts w:hint="eastAsia" w:asciiTheme="minorEastAsia" w:hAnsiTheme="minorEastAsia" w:eastAsiaTheme="minorEastAsia" w:cstheme="minorEastAsia"/>
                <w:kern w:val="0"/>
                <w:sz w:val="20"/>
                <w:szCs w:val="20"/>
                <w:lang w:val="en-US" w:eastAsia="zh-CN"/>
              </w:rPr>
              <w:t>根据项目特点，自选</w:t>
            </w:r>
            <w:r>
              <w:rPr>
                <w:rFonts w:hint="eastAsia" w:asciiTheme="minorEastAsia" w:hAnsiTheme="minorEastAsia" w:eastAsiaTheme="minorEastAsia" w:cstheme="minorEastAsia"/>
                <w:kern w:val="0"/>
                <w:sz w:val="20"/>
                <w:szCs w:val="20"/>
              </w:rPr>
              <w:t>）</w:t>
            </w:r>
          </w:p>
        </w:tc>
      </w:tr>
      <w:tr w14:paraId="142AF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66" w:type="dxa"/>
            <w:shd w:val="clear" w:color="auto" w:fill="auto"/>
            <w:vAlign w:val="center"/>
          </w:tcPr>
          <w:p w14:paraId="5B6B626F">
            <w:pPr>
              <w:jc w:val="center"/>
              <w:rPr>
                <w:rFonts w:hint="eastAsia" w:asciiTheme="minorEastAsia" w:hAnsiTheme="minorEastAsia" w:eastAsiaTheme="minorEastAsia" w:cstheme="minorEastAsia"/>
                <w:kern w:val="0"/>
                <w:sz w:val="28"/>
                <w:szCs w:val="28"/>
                <w:lang w:val="en-US" w:eastAsia="zh-CN" w:bidi="ar-SA"/>
              </w:rPr>
            </w:pPr>
            <w:r>
              <w:rPr>
                <w:rFonts w:hint="eastAsia" w:asciiTheme="minorEastAsia" w:hAnsiTheme="minorEastAsia" w:eastAsiaTheme="minorEastAsia" w:cstheme="minorEastAsia"/>
                <w:kern w:val="0"/>
                <w:sz w:val="28"/>
                <w:szCs w:val="28"/>
                <w:lang w:val="en-US" w:eastAsia="zh-CN"/>
              </w:rPr>
              <w:t>10</w:t>
            </w:r>
          </w:p>
        </w:tc>
        <w:tc>
          <w:tcPr>
            <w:tcW w:w="1705" w:type="dxa"/>
            <w:shd w:val="clear" w:color="auto" w:fill="auto"/>
            <w:vAlign w:val="center"/>
          </w:tcPr>
          <w:p w14:paraId="76C3C3E6">
            <w:pPr>
              <w:jc w:val="center"/>
              <w:rPr>
                <w:rFonts w:hint="eastAsia" w:asciiTheme="minorEastAsia" w:hAnsiTheme="minorEastAsia" w:eastAsiaTheme="minorEastAsia" w:cstheme="minorEastAsia"/>
                <w:kern w:val="0"/>
                <w:sz w:val="28"/>
                <w:szCs w:val="28"/>
                <w:lang w:val="en-US" w:eastAsia="zh-CN" w:bidi="ar-SA"/>
              </w:rPr>
            </w:pPr>
            <w:r>
              <w:rPr>
                <w:rFonts w:hint="eastAsia" w:asciiTheme="minorEastAsia" w:hAnsiTheme="minorEastAsia" w:eastAsiaTheme="minorEastAsia" w:cstheme="minorEastAsia"/>
                <w:kern w:val="0"/>
                <w:sz w:val="28"/>
                <w:szCs w:val="28"/>
              </w:rPr>
              <w:t>争议解决途径</w:t>
            </w:r>
          </w:p>
        </w:tc>
        <w:tc>
          <w:tcPr>
            <w:tcW w:w="7106" w:type="dxa"/>
            <w:shd w:val="clear" w:color="auto" w:fill="auto"/>
            <w:vAlign w:val="center"/>
          </w:tcPr>
          <w:p w14:paraId="46E81F7D">
            <w:pPr>
              <w:spacing w:line="480" w:lineRule="exact"/>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○向有管辖权的人民法院提起诉讼</w:t>
            </w:r>
          </w:p>
          <w:p w14:paraId="3297D0BD">
            <w:pPr>
              <w:spacing w:line="480" w:lineRule="exact"/>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lang w:val="en-US" w:eastAsia="zh-CN"/>
              </w:rPr>
              <w:t>√</w:t>
            </w:r>
            <w:r>
              <w:rPr>
                <w:rFonts w:hint="eastAsia" w:asciiTheme="minorEastAsia" w:hAnsiTheme="minorEastAsia" w:eastAsiaTheme="minorEastAsia" w:cstheme="minorEastAsia"/>
                <w:kern w:val="0"/>
                <w:sz w:val="28"/>
                <w:szCs w:val="28"/>
              </w:rPr>
              <w:t>向西安仲裁委员会提请仲裁</w:t>
            </w:r>
          </w:p>
          <w:p w14:paraId="3000CC56">
            <w:pPr>
              <w:spacing w:line="480" w:lineRule="exact"/>
              <w:rPr>
                <w:rFonts w:hint="eastAsia" w:asciiTheme="minorEastAsia" w:hAnsiTheme="minorEastAsia" w:eastAsiaTheme="minorEastAsia" w:cstheme="minorEastAsia"/>
                <w:kern w:val="0"/>
                <w:sz w:val="28"/>
                <w:szCs w:val="28"/>
                <w:lang w:val="en-US" w:eastAsia="zh-CN" w:bidi="ar-SA"/>
              </w:rPr>
            </w:pPr>
            <w:r>
              <w:rPr>
                <w:rFonts w:hint="eastAsia" w:asciiTheme="minorEastAsia" w:hAnsiTheme="minorEastAsia" w:eastAsiaTheme="minorEastAsia" w:cstheme="minorEastAsia"/>
                <w:kern w:val="0"/>
                <w:sz w:val="28"/>
                <w:szCs w:val="28"/>
              </w:rPr>
              <w:t>○由供应商做出选择</w:t>
            </w:r>
          </w:p>
        </w:tc>
      </w:tr>
      <w:tr w14:paraId="5869D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66" w:type="dxa"/>
            <w:shd w:val="clear" w:color="auto" w:fill="auto"/>
            <w:vAlign w:val="center"/>
          </w:tcPr>
          <w:p w14:paraId="364690B4">
            <w:pPr>
              <w:jc w:val="center"/>
              <w:rPr>
                <w:rFonts w:hint="eastAsia" w:asciiTheme="minorEastAsia" w:hAnsiTheme="minorEastAsia" w:eastAsiaTheme="minorEastAsia" w:cstheme="minorEastAsia"/>
                <w:kern w:val="0"/>
                <w:sz w:val="28"/>
                <w:szCs w:val="28"/>
                <w:lang w:val="en-US" w:eastAsia="zh-CN" w:bidi="ar-SA"/>
              </w:rPr>
            </w:pPr>
            <w:r>
              <w:rPr>
                <w:rFonts w:hint="eastAsia" w:asciiTheme="minorEastAsia" w:hAnsiTheme="minorEastAsia" w:eastAsiaTheme="minorEastAsia" w:cstheme="minorEastAsia"/>
                <w:kern w:val="0"/>
                <w:sz w:val="28"/>
                <w:szCs w:val="28"/>
              </w:rPr>
              <w:t>1</w:t>
            </w:r>
            <w:r>
              <w:rPr>
                <w:rFonts w:hint="eastAsia" w:asciiTheme="minorEastAsia" w:hAnsiTheme="minorEastAsia" w:eastAsiaTheme="minorEastAsia" w:cstheme="minorEastAsia"/>
                <w:kern w:val="0"/>
                <w:sz w:val="28"/>
                <w:szCs w:val="28"/>
                <w:lang w:val="en-US" w:eastAsia="zh-CN"/>
              </w:rPr>
              <w:t>1</w:t>
            </w:r>
          </w:p>
        </w:tc>
        <w:tc>
          <w:tcPr>
            <w:tcW w:w="1705" w:type="dxa"/>
            <w:shd w:val="clear" w:color="auto" w:fill="auto"/>
            <w:vAlign w:val="center"/>
          </w:tcPr>
          <w:p w14:paraId="432228F6">
            <w:pPr>
              <w:jc w:val="center"/>
              <w:rPr>
                <w:rFonts w:hint="eastAsia" w:asciiTheme="minorEastAsia" w:hAnsiTheme="minorEastAsia" w:eastAsiaTheme="minorEastAsia" w:cstheme="minorEastAsia"/>
                <w:kern w:val="0"/>
                <w:sz w:val="28"/>
                <w:szCs w:val="28"/>
                <w:lang w:val="en-US" w:eastAsia="zh-CN" w:bidi="ar-SA"/>
              </w:rPr>
            </w:pPr>
            <w:r>
              <w:rPr>
                <w:rFonts w:hint="eastAsia" w:asciiTheme="minorEastAsia" w:hAnsiTheme="minorEastAsia" w:eastAsiaTheme="minorEastAsia" w:cstheme="minorEastAsia"/>
                <w:kern w:val="0"/>
                <w:sz w:val="28"/>
                <w:szCs w:val="28"/>
              </w:rPr>
              <w:t>联系方式</w:t>
            </w:r>
          </w:p>
        </w:tc>
        <w:tc>
          <w:tcPr>
            <w:tcW w:w="7106" w:type="dxa"/>
            <w:shd w:val="clear" w:color="auto" w:fill="auto"/>
            <w:vAlign w:val="center"/>
          </w:tcPr>
          <w:p w14:paraId="7F784173">
            <w:pPr>
              <w:spacing w:line="480" w:lineRule="exact"/>
              <w:rPr>
                <w:rFonts w:hint="eastAsia" w:asciiTheme="minorEastAsia" w:hAnsiTheme="minorEastAsia" w:eastAsiaTheme="minorEastAsia" w:cstheme="minorEastAsia"/>
                <w:kern w:val="0"/>
                <w:sz w:val="28"/>
                <w:szCs w:val="28"/>
                <w:u w:val="single"/>
                <w:lang w:eastAsia="zh-CN"/>
              </w:rPr>
            </w:pPr>
            <w:r>
              <w:rPr>
                <w:rFonts w:hint="eastAsia" w:asciiTheme="minorEastAsia" w:hAnsiTheme="minorEastAsia" w:eastAsiaTheme="minorEastAsia" w:cstheme="minorEastAsia"/>
                <w:kern w:val="0"/>
                <w:sz w:val="28"/>
                <w:szCs w:val="28"/>
                <w:lang w:val="en-US" w:eastAsia="zh-CN"/>
              </w:rPr>
              <w:t>联系</w:t>
            </w:r>
            <w:r>
              <w:rPr>
                <w:rFonts w:hint="eastAsia" w:asciiTheme="minorEastAsia" w:hAnsiTheme="minorEastAsia" w:eastAsiaTheme="minorEastAsia" w:cstheme="minorEastAsia"/>
                <w:kern w:val="0"/>
                <w:sz w:val="28"/>
                <w:szCs w:val="28"/>
              </w:rPr>
              <w:t>人：</w:t>
            </w:r>
            <w:r>
              <w:rPr>
                <w:rFonts w:hint="eastAsia" w:asciiTheme="minorEastAsia" w:hAnsiTheme="minorEastAsia" w:cstheme="minorEastAsia"/>
                <w:kern w:val="0"/>
                <w:sz w:val="28"/>
                <w:szCs w:val="28"/>
                <w:lang w:eastAsia="zh-CN"/>
              </w:rPr>
              <w:t>吴雨亭</w:t>
            </w:r>
          </w:p>
          <w:p w14:paraId="6A88B015">
            <w:pPr>
              <w:spacing w:line="480" w:lineRule="exact"/>
              <w:rPr>
                <w:rFonts w:hint="default" w:asciiTheme="minorEastAsia" w:hAnsiTheme="minorEastAsia" w:eastAsiaTheme="minorEastAsia" w:cstheme="minorEastAsia"/>
                <w:kern w:val="0"/>
                <w:sz w:val="28"/>
                <w:szCs w:val="28"/>
                <w:u w:val="single"/>
                <w:lang w:val="en-US" w:eastAsia="zh-CN" w:bidi="ar-SA"/>
              </w:rPr>
            </w:pPr>
            <w:r>
              <w:rPr>
                <w:rFonts w:hint="eastAsia" w:asciiTheme="minorEastAsia" w:hAnsiTheme="minorEastAsia" w:eastAsiaTheme="minorEastAsia" w:cstheme="minorEastAsia"/>
                <w:kern w:val="0"/>
                <w:sz w:val="28"/>
                <w:szCs w:val="28"/>
              </w:rPr>
              <w:t>联系电话：</w:t>
            </w:r>
            <w:r>
              <w:rPr>
                <w:rFonts w:hint="eastAsia" w:asciiTheme="minorEastAsia" w:hAnsiTheme="minorEastAsia" w:cstheme="minorEastAsia"/>
                <w:kern w:val="0"/>
                <w:sz w:val="28"/>
                <w:szCs w:val="28"/>
                <w:lang w:val="en-US" w:eastAsia="zh-CN"/>
              </w:rPr>
              <w:t>13991252289</w:t>
            </w:r>
          </w:p>
        </w:tc>
      </w:tr>
    </w:tbl>
    <w:p w14:paraId="16322F3D">
      <w:pPr>
        <w:jc w:val="both"/>
        <w:outlineLvl w:val="0"/>
        <w:rPr>
          <w:rFonts w:hint="eastAsia" w:asciiTheme="minorEastAsia" w:hAnsiTheme="minorEastAsia" w:eastAsiaTheme="minorEastAsia" w:cstheme="minorEastAsia"/>
          <w:b/>
          <w:sz w:val="44"/>
          <w:szCs w:val="44"/>
          <w:lang w:eastAsia="zh-CN"/>
        </w:rPr>
      </w:pPr>
    </w:p>
    <w:p w14:paraId="128841D3">
      <w:pPr>
        <w:jc w:val="both"/>
        <w:outlineLvl w:val="0"/>
        <w:rPr>
          <w:rFonts w:hint="eastAsia" w:asciiTheme="minorEastAsia" w:hAnsiTheme="minorEastAsia" w:eastAsiaTheme="minorEastAsia" w:cstheme="minorEastAsia"/>
          <w:b/>
          <w:bCs w:val="0"/>
          <w:sz w:val="36"/>
          <w:szCs w:val="36"/>
          <w:lang w:eastAsia="zh-CN"/>
        </w:rPr>
      </w:pPr>
    </w:p>
    <w:p w14:paraId="0E07D954">
      <w:pPr>
        <w:jc w:val="center"/>
        <w:outlineLvl w:val="0"/>
        <w:rPr>
          <w:rFonts w:hint="eastAsia" w:asciiTheme="minorEastAsia" w:hAnsiTheme="minorEastAsia" w:eastAsiaTheme="minorEastAsia" w:cstheme="minorEastAsia"/>
          <w:b/>
          <w:bCs w:val="0"/>
          <w:sz w:val="36"/>
          <w:szCs w:val="36"/>
          <w:lang w:eastAsia="zh-CN"/>
        </w:rPr>
      </w:pPr>
      <w:r>
        <w:rPr>
          <w:rFonts w:hint="eastAsia" w:asciiTheme="minorEastAsia" w:hAnsiTheme="minorEastAsia" w:eastAsiaTheme="minorEastAsia" w:cstheme="minorEastAsia"/>
          <w:b/>
          <w:bCs w:val="0"/>
          <w:sz w:val="36"/>
          <w:szCs w:val="36"/>
          <w:lang w:eastAsia="zh-CN"/>
        </w:rPr>
        <w:t>需求框架（货物类）</w:t>
      </w:r>
    </w:p>
    <w:p w14:paraId="5E29292E">
      <w:pPr>
        <w:pStyle w:val="100"/>
        <w:spacing w:line="312" w:lineRule="auto"/>
        <w:ind w:left="0" w:leftChars="0" w:firstLine="0" w:firstLineChars="0"/>
        <w:jc w:val="both"/>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lang w:eastAsia="zh-CN"/>
        </w:rPr>
        <w:t>一、项目概况</w:t>
      </w:r>
    </w:p>
    <w:p w14:paraId="6C1DB65B">
      <w:pPr>
        <w:jc w:val="both"/>
        <w:rPr>
          <w:rFonts w:hint="eastAsia" w:asciiTheme="minorEastAsia" w:hAnsiTheme="minorEastAsia" w:eastAsiaTheme="minorEastAsia" w:cstheme="minorEastAsia"/>
          <w:kern w:val="0"/>
          <w:sz w:val="28"/>
          <w:szCs w:val="28"/>
          <w:lang w:val="en-US" w:eastAsia="zh-CN"/>
        </w:rPr>
      </w:pPr>
      <w:r>
        <w:rPr>
          <w:rFonts w:hint="eastAsia" w:asciiTheme="minorEastAsia" w:hAnsiTheme="minorEastAsia" w:cstheme="minorEastAsia"/>
          <w:kern w:val="0"/>
          <w:sz w:val="28"/>
          <w:szCs w:val="28"/>
          <w:lang w:val="en-US" w:eastAsia="zh-CN"/>
        </w:rPr>
        <w:t xml:space="preserve">    </w:t>
      </w:r>
      <w:r>
        <w:rPr>
          <w:rFonts w:hint="eastAsia" w:asciiTheme="minorEastAsia" w:hAnsiTheme="minorEastAsia" w:eastAsiaTheme="minorEastAsia" w:cstheme="minorEastAsia"/>
          <w:kern w:val="0"/>
          <w:sz w:val="28"/>
          <w:szCs w:val="28"/>
          <w:lang w:val="en-US" w:eastAsia="zh-CN"/>
        </w:rPr>
        <w:t>陶艺教育作为中华优秀传统文化传承与创新的重要载体，不仅能够培养学生的动手实践能力、审美能力和创新思维，还能增强学生的文化自信和民族自豪感。为满足学校美育教学、劳动教育和社团活动的实际需求，丰富校园文化生活，提升学生综合素质，拟建设标准化陶艺实训教室，配备专业的陶艺制作、烧成、后处理及数字化设计设备，打造集教学、实训、创作、展示于一体的综合性陶艺实践平台。本项目的实施将填补学校在陶艺实训教学方面的空白，完善学校实训教学体系，为培养德智体美劳全面发展的高素质技术技能人才提供有力支撑。</w:t>
      </w:r>
    </w:p>
    <w:p w14:paraId="341C649F">
      <w:pPr>
        <w:ind w:firstLine="560" w:firstLineChars="200"/>
        <w:jc w:val="both"/>
        <w:rPr>
          <w:rFonts w:hint="eastAsia" w:asciiTheme="minorEastAsia" w:hAnsiTheme="minorEastAsia" w:eastAsiaTheme="minorEastAsia" w:cstheme="minorEastAsia"/>
          <w:kern w:val="0"/>
          <w:sz w:val="28"/>
          <w:szCs w:val="28"/>
          <w:lang w:val="en-US" w:eastAsia="zh-CN"/>
        </w:rPr>
      </w:pPr>
      <w:r>
        <w:rPr>
          <w:rFonts w:hint="eastAsia" w:asciiTheme="minorEastAsia" w:hAnsiTheme="minorEastAsia" w:cstheme="minorEastAsia"/>
          <w:b/>
          <w:bCs/>
          <w:kern w:val="0"/>
          <w:sz w:val="28"/>
          <w:szCs w:val="28"/>
          <w:lang w:val="en-US" w:eastAsia="zh-CN"/>
        </w:rPr>
        <w:t>（一）</w:t>
      </w:r>
      <w:r>
        <w:rPr>
          <w:rFonts w:hint="eastAsia" w:asciiTheme="minorEastAsia" w:hAnsiTheme="minorEastAsia" w:eastAsiaTheme="minorEastAsia" w:cstheme="minorEastAsia"/>
          <w:b/>
          <w:bCs/>
          <w:kern w:val="0"/>
          <w:sz w:val="28"/>
          <w:szCs w:val="28"/>
          <w:lang w:val="en-US" w:eastAsia="zh-CN"/>
        </w:rPr>
        <w:t>项目建设目标</w:t>
      </w:r>
    </w:p>
    <w:p w14:paraId="7EFFC573">
      <w:pPr>
        <w:ind w:firstLine="560" w:firstLineChars="200"/>
        <w:jc w:val="both"/>
        <w:rPr>
          <w:rFonts w:hint="eastAsia" w:asciiTheme="minorEastAsia" w:hAnsiTheme="minorEastAsia" w:eastAsiaTheme="minorEastAsia" w:cstheme="minorEastAsia"/>
          <w:kern w:val="0"/>
          <w:sz w:val="28"/>
          <w:szCs w:val="28"/>
          <w:lang w:val="en-US" w:eastAsia="zh-CN"/>
        </w:rPr>
      </w:pPr>
      <w:r>
        <w:rPr>
          <w:rFonts w:hint="eastAsia" w:asciiTheme="minorEastAsia" w:hAnsiTheme="minorEastAsia" w:cstheme="minorEastAsia"/>
          <w:b/>
          <w:bCs/>
          <w:kern w:val="0"/>
          <w:sz w:val="28"/>
          <w:szCs w:val="28"/>
          <w:lang w:val="en-US" w:eastAsia="zh-CN"/>
        </w:rPr>
        <w:t>1.</w:t>
      </w:r>
      <w:r>
        <w:rPr>
          <w:rFonts w:hint="eastAsia" w:asciiTheme="minorEastAsia" w:hAnsiTheme="minorEastAsia" w:eastAsiaTheme="minorEastAsia" w:cstheme="minorEastAsia"/>
          <w:b/>
          <w:bCs/>
          <w:kern w:val="0"/>
          <w:sz w:val="28"/>
          <w:szCs w:val="28"/>
          <w:lang w:val="en-US" w:eastAsia="zh-CN"/>
        </w:rPr>
        <w:t>教学目标：</w:t>
      </w:r>
      <w:r>
        <w:rPr>
          <w:rFonts w:hint="eastAsia" w:asciiTheme="minorEastAsia" w:hAnsiTheme="minorEastAsia" w:eastAsiaTheme="minorEastAsia" w:cstheme="minorEastAsia"/>
          <w:kern w:val="0"/>
          <w:sz w:val="28"/>
          <w:szCs w:val="28"/>
          <w:lang w:val="en-US" w:eastAsia="zh-CN"/>
        </w:rPr>
        <w:t>建立完善的陶艺实训教学体系，开设陶艺基础、陶瓷工艺、创意设计等课程，满足学校各专业学生的美育教学和劳动教育需求，每年可容纳不少于</w:t>
      </w:r>
      <w:r>
        <w:rPr>
          <w:rFonts w:hint="eastAsia" w:asciiTheme="minorEastAsia" w:hAnsiTheme="minorEastAsia" w:cstheme="minorEastAsia"/>
          <w:kern w:val="0"/>
          <w:sz w:val="28"/>
          <w:szCs w:val="28"/>
          <w:lang w:val="en-US" w:eastAsia="zh-CN"/>
        </w:rPr>
        <w:t>2</w:t>
      </w:r>
      <w:r>
        <w:rPr>
          <w:rFonts w:hint="eastAsia" w:asciiTheme="minorEastAsia" w:hAnsiTheme="minorEastAsia" w:eastAsiaTheme="minorEastAsia" w:cstheme="minorEastAsia"/>
          <w:kern w:val="0"/>
          <w:sz w:val="28"/>
          <w:szCs w:val="28"/>
          <w:lang w:val="en-US" w:eastAsia="zh-CN"/>
        </w:rPr>
        <w:t>00名学生开展实训教学活动。</w:t>
      </w:r>
    </w:p>
    <w:p w14:paraId="3998EA45">
      <w:pPr>
        <w:ind w:firstLine="560" w:firstLineChars="200"/>
        <w:jc w:val="both"/>
        <w:rPr>
          <w:rFonts w:hint="eastAsia" w:asciiTheme="minorEastAsia" w:hAnsiTheme="minorEastAsia" w:eastAsiaTheme="minorEastAsia" w:cstheme="minorEastAsia"/>
          <w:kern w:val="0"/>
          <w:sz w:val="28"/>
          <w:szCs w:val="28"/>
          <w:lang w:val="en-US" w:eastAsia="zh-CN"/>
        </w:rPr>
      </w:pPr>
      <w:r>
        <w:rPr>
          <w:rFonts w:hint="eastAsia" w:asciiTheme="minorEastAsia" w:hAnsiTheme="minorEastAsia" w:cstheme="minorEastAsia"/>
          <w:b/>
          <w:bCs/>
          <w:kern w:val="0"/>
          <w:sz w:val="28"/>
          <w:szCs w:val="28"/>
          <w:lang w:val="en-US" w:eastAsia="zh-CN"/>
        </w:rPr>
        <w:t>2.</w:t>
      </w:r>
      <w:r>
        <w:rPr>
          <w:rFonts w:hint="eastAsia" w:asciiTheme="minorEastAsia" w:hAnsiTheme="minorEastAsia" w:eastAsiaTheme="minorEastAsia" w:cstheme="minorEastAsia"/>
          <w:b/>
          <w:bCs/>
          <w:kern w:val="0"/>
          <w:sz w:val="28"/>
          <w:szCs w:val="28"/>
          <w:lang w:val="en-US" w:eastAsia="zh-CN"/>
        </w:rPr>
        <w:t>能力目标：</w:t>
      </w:r>
      <w:r>
        <w:rPr>
          <w:rFonts w:hint="eastAsia" w:asciiTheme="minorEastAsia" w:hAnsiTheme="minorEastAsia" w:eastAsiaTheme="minorEastAsia" w:cstheme="minorEastAsia"/>
          <w:kern w:val="0"/>
          <w:sz w:val="28"/>
          <w:szCs w:val="28"/>
          <w:lang w:val="en-US" w:eastAsia="zh-CN"/>
        </w:rPr>
        <w:t>通过系统的陶艺实训教学，使学生掌握陶艺制作的基本技能和工艺流程，培养学生的动手实践能力、创新设计能力和审美鉴赏能力，提升学生的综合素质。</w:t>
      </w:r>
    </w:p>
    <w:p w14:paraId="7A05DFD7">
      <w:pPr>
        <w:ind w:firstLine="560" w:firstLineChars="200"/>
        <w:jc w:val="both"/>
        <w:rPr>
          <w:rFonts w:hint="eastAsia" w:asciiTheme="minorEastAsia" w:hAnsiTheme="minorEastAsia" w:eastAsiaTheme="minorEastAsia" w:cstheme="minorEastAsia"/>
          <w:kern w:val="0"/>
          <w:sz w:val="28"/>
          <w:szCs w:val="28"/>
          <w:lang w:val="en-US" w:eastAsia="zh-CN"/>
        </w:rPr>
      </w:pPr>
      <w:r>
        <w:rPr>
          <w:rFonts w:hint="eastAsia" w:asciiTheme="minorEastAsia" w:hAnsiTheme="minorEastAsia" w:cstheme="minorEastAsia"/>
          <w:b/>
          <w:bCs/>
          <w:kern w:val="0"/>
          <w:sz w:val="28"/>
          <w:szCs w:val="28"/>
          <w:lang w:val="en-US" w:eastAsia="zh-CN"/>
        </w:rPr>
        <w:t>3.</w:t>
      </w:r>
      <w:r>
        <w:rPr>
          <w:rFonts w:hint="eastAsia" w:asciiTheme="minorEastAsia" w:hAnsiTheme="minorEastAsia" w:eastAsiaTheme="minorEastAsia" w:cstheme="minorEastAsia"/>
          <w:b/>
          <w:bCs/>
          <w:kern w:val="0"/>
          <w:sz w:val="28"/>
          <w:szCs w:val="28"/>
          <w:lang w:val="en-US" w:eastAsia="zh-CN"/>
        </w:rPr>
        <w:t>文化目标：</w:t>
      </w:r>
      <w:r>
        <w:rPr>
          <w:rFonts w:hint="eastAsia" w:asciiTheme="minorEastAsia" w:hAnsiTheme="minorEastAsia" w:eastAsiaTheme="minorEastAsia" w:cstheme="minorEastAsia"/>
          <w:kern w:val="0"/>
          <w:sz w:val="28"/>
          <w:szCs w:val="28"/>
          <w:lang w:val="en-US" w:eastAsia="zh-CN"/>
        </w:rPr>
        <w:t>传承和弘扬中华优秀传统文化，增强学生的文化自信和民族自豪感，打造具有学校特色的校园文化品牌。</w:t>
      </w:r>
    </w:p>
    <w:p w14:paraId="0A09E85E">
      <w:pPr>
        <w:ind w:firstLine="560" w:firstLineChars="200"/>
        <w:jc w:val="both"/>
        <w:rPr>
          <w:rFonts w:hint="eastAsia" w:asciiTheme="minorEastAsia" w:hAnsiTheme="minorEastAsia" w:eastAsiaTheme="minorEastAsia" w:cstheme="minorEastAsia"/>
          <w:b/>
          <w:bCs/>
          <w:kern w:val="0"/>
          <w:sz w:val="28"/>
          <w:szCs w:val="28"/>
          <w:lang w:val="en-US" w:eastAsia="zh-CN"/>
        </w:rPr>
      </w:pPr>
      <w:r>
        <w:rPr>
          <w:rFonts w:hint="eastAsia" w:asciiTheme="minorEastAsia" w:hAnsiTheme="minorEastAsia" w:cstheme="minorEastAsia"/>
          <w:b/>
          <w:bCs/>
          <w:kern w:val="0"/>
          <w:sz w:val="28"/>
          <w:szCs w:val="28"/>
          <w:lang w:val="en-US" w:eastAsia="zh-CN"/>
        </w:rPr>
        <w:t>（二）</w:t>
      </w:r>
      <w:r>
        <w:rPr>
          <w:rFonts w:hint="eastAsia" w:asciiTheme="minorEastAsia" w:hAnsiTheme="minorEastAsia" w:eastAsiaTheme="minorEastAsia" w:cstheme="minorEastAsia"/>
          <w:b/>
          <w:bCs/>
          <w:kern w:val="0"/>
          <w:sz w:val="28"/>
          <w:szCs w:val="28"/>
          <w:lang w:val="en-US" w:eastAsia="zh-CN"/>
        </w:rPr>
        <w:t>项目预期效益</w:t>
      </w:r>
    </w:p>
    <w:p w14:paraId="21EDE982">
      <w:pPr>
        <w:ind w:firstLine="560" w:firstLineChars="200"/>
        <w:jc w:val="both"/>
        <w:rPr>
          <w:rFonts w:hint="eastAsia" w:asciiTheme="minorEastAsia" w:hAnsiTheme="minorEastAsia" w:eastAsiaTheme="minorEastAsia" w:cstheme="minorEastAsia"/>
          <w:kern w:val="0"/>
          <w:sz w:val="28"/>
          <w:szCs w:val="28"/>
          <w:lang w:val="en-US" w:eastAsia="zh-CN"/>
        </w:rPr>
      </w:pPr>
      <w:r>
        <w:rPr>
          <w:rFonts w:hint="eastAsia" w:asciiTheme="minorEastAsia" w:hAnsiTheme="minorEastAsia" w:eastAsiaTheme="minorEastAsia" w:cstheme="minorEastAsia"/>
          <w:kern w:val="0"/>
          <w:sz w:val="28"/>
          <w:szCs w:val="28"/>
          <w:lang w:val="en-US" w:eastAsia="zh-CN"/>
        </w:rPr>
        <w:t>本项目建成后，将显著改善学校的实训教学条件，丰富教学内容和形式，提高教学质量和效果。学生通过亲身参与陶艺制作全过程，能够更好地理解和掌握相关知识和技能，培养创新精神和实践能力。陶艺教育作为美育教育的重要组成部分，对于培养学生的审美情趣、陶冶情操、健全人格具有重要作用。本项目的实施将有助于提高学生的综合素质，为社会培养更多全面发展的优秀人才。同时，学校还可以利用陶艺实训平台开展面向社会的陶艺培训和文化交流活动，服务地方文化建设。通过陶艺教学和实践活动，让学生近距离接触和体验中华优秀传统文化，感受陶瓷艺术的魅力，增强文化认同感和自豪感，推动中华优秀传统文化的传承与创新。</w:t>
      </w:r>
    </w:p>
    <w:p w14:paraId="4AE9A96F">
      <w:pPr>
        <w:pStyle w:val="100"/>
        <w:numPr>
          <w:ilvl w:val="0"/>
          <w:numId w:val="0"/>
        </w:numPr>
        <w:spacing w:line="312" w:lineRule="auto"/>
        <w:ind w:left="0" w:leftChars="0" w:firstLine="0" w:firstLineChars="0"/>
        <w:jc w:val="both"/>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kern w:val="0"/>
          <w:sz w:val="32"/>
          <w:szCs w:val="32"/>
          <w:lang w:val="en-US" w:eastAsia="zh-CN" w:bidi="ar-SA"/>
        </w:rPr>
        <w:t>二、</w:t>
      </w:r>
      <w:r>
        <w:rPr>
          <w:rFonts w:hint="eastAsia" w:asciiTheme="minorEastAsia" w:hAnsiTheme="minorEastAsia" w:eastAsiaTheme="minorEastAsia" w:cstheme="minorEastAsia"/>
          <w:b/>
          <w:bCs/>
          <w:sz w:val="32"/>
          <w:szCs w:val="32"/>
          <w:lang w:eastAsia="zh-CN"/>
        </w:rPr>
        <w:t>采购内容（包括采购品目、规格和数量）</w:t>
      </w:r>
    </w:p>
    <w:tbl>
      <w:tblPr>
        <w:tblStyle w:val="26"/>
        <w:tblW w:w="491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4"/>
        <w:gridCol w:w="3994"/>
        <w:gridCol w:w="2850"/>
        <w:gridCol w:w="1781"/>
      </w:tblGrid>
      <w:tr w14:paraId="20288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49" w:type="pct"/>
            <w:vAlign w:val="center"/>
          </w:tcPr>
          <w:p w14:paraId="490DD546">
            <w:pPr>
              <w:jc w:val="center"/>
              <w:rPr>
                <w:rFonts w:ascii="宋体" w:hAnsi="宋体" w:cs="Times New Roman"/>
                <w:b w:val="0"/>
                <w:bCs/>
                <w:highlight w:val="none"/>
              </w:rPr>
            </w:pPr>
            <w:r>
              <w:rPr>
                <w:rFonts w:hint="eastAsia" w:ascii="宋体" w:hAnsi="宋体" w:cs="Times New Roman"/>
                <w:b w:val="0"/>
                <w:bCs/>
                <w:highlight w:val="none"/>
              </w:rPr>
              <w:t>序号</w:t>
            </w:r>
          </w:p>
        </w:tc>
        <w:tc>
          <w:tcPr>
            <w:tcW w:w="2061" w:type="pct"/>
            <w:vAlign w:val="center"/>
          </w:tcPr>
          <w:p w14:paraId="504377F9">
            <w:pPr>
              <w:widowControl/>
              <w:jc w:val="center"/>
              <w:rPr>
                <w:rFonts w:hint="eastAsia" w:ascii="宋体" w:hAnsi="宋体" w:cs="Times New Roman" w:eastAsiaTheme="minorEastAsia"/>
                <w:b w:val="0"/>
                <w:bCs/>
                <w:lang w:eastAsia="zh-CN"/>
              </w:rPr>
            </w:pPr>
            <w:r>
              <w:rPr>
                <w:rFonts w:hint="eastAsia" w:ascii="宋体" w:hAnsi="宋体" w:cs="Times New Roman"/>
                <w:b w:val="0"/>
                <w:bCs/>
                <w:lang w:val="en-US" w:eastAsia="zh-CN"/>
              </w:rPr>
              <w:t>产品</w:t>
            </w:r>
            <w:r>
              <w:rPr>
                <w:rFonts w:hint="eastAsia" w:ascii="宋体" w:hAnsi="宋体" w:cs="Times New Roman"/>
                <w:b w:val="0"/>
                <w:bCs/>
              </w:rPr>
              <w:t>名称</w:t>
            </w:r>
          </w:p>
        </w:tc>
        <w:tc>
          <w:tcPr>
            <w:tcW w:w="1470" w:type="pct"/>
            <w:vAlign w:val="center"/>
          </w:tcPr>
          <w:p w14:paraId="3BE4CB44">
            <w:pPr>
              <w:widowControl/>
              <w:spacing w:line="360" w:lineRule="auto"/>
              <w:jc w:val="center"/>
              <w:rPr>
                <w:rFonts w:ascii="宋体" w:hAnsi="宋体" w:cs="Times New Roman" w:eastAsiaTheme="minorEastAsia"/>
                <w:b w:val="0"/>
                <w:bCs/>
                <w:kern w:val="2"/>
                <w:sz w:val="21"/>
                <w:szCs w:val="24"/>
                <w:lang w:val="en-US" w:eastAsia="zh-CN" w:bidi="ar-SA"/>
              </w:rPr>
            </w:pPr>
            <w:r>
              <w:rPr>
                <w:rFonts w:hint="eastAsia" w:ascii="宋体" w:hAnsi="宋体" w:cs="Times New Roman"/>
                <w:b w:val="0"/>
                <w:bCs/>
              </w:rPr>
              <w:t>单位</w:t>
            </w:r>
          </w:p>
        </w:tc>
        <w:tc>
          <w:tcPr>
            <w:tcW w:w="919" w:type="pct"/>
            <w:vAlign w:val="center"/>
          </w:tcPr>
          <w:p w14:paraId="59538AD6">
            <w:pPr>
              <w:widowControl/>
              <w:spacing w:line="360" w:lineRule="auto"/>
              <w:jc w:val="center"/>
              <w:rPr>
                <w:rFonts w:ascii="宋体" w:hAnsi="宋体" w:cs="Times New Roman" w:eastAsiaTheme="minorEastAsia"/>
                <w:b w:val="0"/>
                <w:bCs/>
                <w:kern w:val="2"/>
                <w:sz w:val="21"/>
                <w:szCs w:val="24"/>
                <w:lang w:val="en-US" w:eastAsia="zh-CN" w:bidi="ar-SA"/>
              </w:rPr>
            </w:pPr>
            <w:r>
              <w:rPr>
                <w:rFonts w:hint="eastAsia" w:ascii="宋体" w:hAnsi="宋体" w:cs="Times New Roman"/>
                <w:b w:val="0"/>
                <w:bCs/>
              </w:rPr>
              <w:t>数量</w:t>
            </w:r>
          </w:p>
        </w:tc>
      </w:tr>
      <w:tr w14:paraId="7D0B2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49" w:type="pct"/>
            <w:vAlign w:val="center"/>
          </w:tcPr>
          <w:p w14:paraId="56A0A491">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c>
          <w:tcPr>
            <w:tcW w:w="2061" w:type="pct"/>
            <w:vAlign w:val="center"/>
          </w:tcPr>
          <w:p w14:paraId="7DDF4A1D">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高温电窑（0.14m³）</w:t>
            </w:r>
          </w:p>
        </w:tc>
        <w:tc>
          <w:tcPr>
            <w:tcW w:w="1470" w:type="pct"/>
            <w:vAlign w:val="center"/>
          </w:tcPr>
          <w:p w14:paraId="7E79AE5C">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台</w:t>
            </w:r>
          </w:p>
        </w:tc>
        <w:tc>
          <w:tcPr>
            <w:tcW w:w="919" w:type="pct"/>
            <w:vAlign w:val="center"/>
          </w:tcPr>
          <w:p w14:paraId="51778961">
            <w:pPr>
              <w:widowControl/>
              <w:jc w:val="center"/>
              <w:rPr>
                <w:rFonts w:hint="default" w:ascii="宋体" w:hAnsi="宋体" w:cs="Times New Roman"/>
                <w:b w:val="0"/>
                <w:bCs/>
                <w:lang w:val="en-US" w:eastAsia="zh-CN"/>
              </w:rPr>
            </w:pPr>
            <w:r>
              <w:rPr>
                <w:rFonts w:hint="eastAsia" w:ascii="宋体" w:hAnsi="宋体" w:cs="Times New Roman"/>
                <w:b w:val="0"/>
                <w:bCs/>
                <w:lang w:val="en-US" w:eastAsia="zh-CN"/>
              </w:rPr>
              <w:t>1</w:t>
            </w:r>
          </w:p>
        </w:tc>
      </w:tr>
      <w:tr w14:paraId="47BA9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49" w:type="pct"/>
            <w:vAlign w:val="center"/>
          </w:tcPr>
          <w:p w14:paraId="791594F5">
            <w:pPr>
              <w:widowControl/>
              <w:jc w:val="center"/>
              <w:rPr>
                <w:rFonts w:hint="default" w:ascii="宋体" w:hAnsi="宋体" w:cs="Times New Roman"/>
                <w:b w:val="0"/>
                <w:bCs/>
                <w:lang w:val="en-US" w:eastAsia="zh-CN"/>
              </w:rPr>
            </w:pPr>
            <w:r>
              <w:rPr>
                <w:rFonts w:hint="eastAsia" w:ascii="宋体" w:hAnsi="宋体" w:cs="Times New Roman"/>
                <w:b w:val="0"/>
                <w:bCs/>
                <w:lang w:val="en-US" w:eastAsia="zh-CN"/>
              </w:rPr>
              <w:t>2</w:t>
            </w:r>
          </w:p>
        </w:tc>
        <w:tc>
          <w:tcPr>
            <w:tcW w:w="2061" w:type="pct"/>
            <w:vAlign w:val="center"/>
          </w:tcPr>
          <w:p w14:paraId="4C91DCD6">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高温电窑（0.03m³）</w:t>
            </w:r>
          </w:p>
        </w:tc>
        <w:tc>
          <w:tcPr>
            <w:tcW w:w="1470" w:type="pct"/>
            <w:vAlign w:val="center"/>
          </w:tcPr>
          <w:p w14:paraId="7C0D9FA4">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台</w:t>
            </w:r>
          </w:p>
        </w:tc>
        <w:tc>
          <w:tcPr>
            <w:tcW w:w="919" w:type="pct"/>
            <w:vAlign w:val="center"/>
          </w:tcPr>
          <w:p w14:paraId="012AEC8B">
            <w:pPr>
              <w:widowControl/>
              <w:jc w:val="center"/>
              <w:rPr>
                <w:rFonts w:hint="default" w:ascii="宋体" w:hAnsi="宋体" w:cs="Times New Roman"/>
                <w:b w:val="0"/>
                <w:bCs/>
                <w:lang w:val="en-US" w:eastAsia="zh-CN"/>
              </w:rPr>
            </w:pPr>
            <w:r>
              <w:rPr>
                <w:rFonts w:hint="eastAsia" w:ascii="宋体" w:hAnsi="宋体" w:cs="Times New Roman"/>
                <w:b w:val="0"/>
                <w:bCs/>
                <w:lang w:val="en-US" w:eastAsia="zh-CN"/>
              </w:rPr>
              <w:t>1</w:t>
            </w:r>
          </w:p>
        </w:tc>
      </w:tr>
      <w:tr w14:paraId="0F948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49" w:type="pct"/>
            <w:vAlign w:val="center"/>
          </w:tcPr>
          <w:p w14:paraId="61BE835B">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3</w:t>
            </w:r>
          </w:p>
        </w:tc>
        <w:tc>
          <w:tcPr>
            <w:tcW w:w="2061" w:type="pct"/>
            <w:vAlign w:val="center"/>
          </w:tcPr>
          <w:p w14:paraId="545B9394">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迷你柴窑</w:t>
            </w:r>
          </w:p>
        </w:tc>
        <w:tc>
          <w:tcPr>
            <w:tcW w:w="1470" w:type="pct"/>
            <w:vAlign w:val="center"/>
          </w:tcPr>
          <w:p w14:paraId="2A62BBDA">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台</w:t>
            </w:r>
          </w:p>
        </w:tc>
        <w:tc>
          <w:tcPr>
            <w:tcW w:w="919" w:type="pct"/>
            <w:vAlign w:val="center"/>
          </w:tcPr>
          <w:p w14:paraId="5445E192">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6A89F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49" w:type="pct"/>
            <w:vAlign w:val="center"/>
          </w:tcPr>
          <w:p w14:paraId="69316286">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4</w:t>
            </w:r>
          </w:p>
        </w:tc>
        <w:tc>
          <w:tcPr>
            <w:tcW w:w="2061" w:type="pct"/>
            <w:vAlign w:val="center"/>
          </w:tcPr>
          <w:p w14:paraId="2060CA00">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水帘式吹釉柜（带转台）</w:t>
            </w:r>
          </w:p>
        </w:tc>
        <w:tc>
          <w:tcPr>
            <w:tcW w:w="1470" w:type="pct"/>
            <w:vAlign w:val="center"/>
          </w:tcPr>
          <w:p w14:paraId="6065B822">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台</w:t>
            </w:r>
          </w:p>
        </w:tc>
        <w:tc>
          <w:tcPr>
            <w:tcW w:w="919" w:type="pct"/>
            <w:vAlign w:val="center"/>
          </w:tcPr>
          <w:p w14:paraId="75E93BF0">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5DAF5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49" w:type="pct"/>
            <w:vAlign w:val="center"/>
          </w:tcPr>
          <w:p w14:paraId="650C39F3">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5</w:t>
            </w:r>
          </w:p>
        </w:tc>
        <w:tc>
          <w:tcPr>
            <w:tcW w:w="2061" w:type="pct"/>
            <w:vAlign w:val="center"/>
          </w:tcPr>
          <w:p w14:paraId="4AB66CE9">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喷釉用具三件套</w:t>
            </w:r>
          </w:p>
        </w:tc>
        <w:tc>
          <w:tcPr>
            <w:tcW w:w="1470" w:type="pct"/>
            <w:vAlign w:val="center"/>
          </w:tcPr>
          <w:p w14:paraId="3D23D243">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台</w:t>
            </w:r>
          </w:p>
        </w:tc>
        <w:tc>
          <w:tcPr>
            <w:tcW w:w="919" w:type="pct"/>
            <w:vAlign w:val="center"/>
          </w:tcPr>
          <w:p w14:paraId="04E834DC">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020D9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49" w:type="pct"/>
            <w:vAlign w:val="center"/>
          </w:tcPr>
          <w:p w14:paraId="678CB58A">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6</w:t>
            </w:r>
          </w:p>
        </w:tc>
        <w:tc>
          <w:tcPr>
            <w:tcW w:w="2061" w:type="pct"/>
            <w:vAlign w:val="center"/>
          </w:tcPr>
          <w:p w14:paraId="4C02F556">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磨底机</w:t>
            </w:r>
          </w:p>
        </w:tc>
        <w:tc>
          <w:tcPr>
            <w:tcW w:w="1470" w:type="pct"/>
            <w:vAlign w:val="center"/>
          </w:tcPr>
          <w:p w14:paraId="0002B25F">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台</w:t>
            </w:r>
          </w:p>
        </w:tc>
        <w:tc>
          <w:tcPr>
            <w:tcW w:w="919" w:type="pct"/>
            <w:vAlign w:val="center"/>
          </w:tcPr>
          <w:p w14:paraId="79C5C6DC">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2B6E8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49" w:type="pct"/>
            <w:vAlign w:val="center"/>
          </w:tcPr>
          <w:p w14:paraId="26FCF5DC">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7</w:t>
            </w:r>
          </w:p>
        </w:tc>
        <w:tc>
          <w:tcPr>
            <w:tcW w:w="2061" w:type="pct"/>
            <w:vAlign w:val="center"/>
          </w:tcPr>
          <w:p w14:paraId="30103B02">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窑具收纳车</w:t>
            </w:r>
          </w:p>
        </w:tc>
        <w:tc>
          <w:tcPr>
            <w:tcW w:w="1470" w:type="pct"/>
            <w:vAlign w:val="center"/>
          </w:tcPr>
          <w:p w14:paraId="756E8EE7">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辆</w:t>
            </w:r>
          </w:p>
        </w:tc>
        <w:tc>
          <w:tcPr>
            <w:tcW w:w="919" w:type="pct"/>
            <w:vAlign w:val="center"/>
          </w:tcPr>
          <w:p w14:paraId="4A96813C">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5A394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64" w:type="dxa"/>
            <w:vAlign w:val="center"/>
          </w:tcPr>
          <w:p w14:paraId="0E9410D4">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8</w:t>
            </w:r>
          </w:p>
        </w:tc>
        <w:tc>
          <w:tcPr>
            <w:tcW w:w="2061" w:type="pct"/>
            <w:vAlign w:val="center"/>
          </w:tcPr>
          <w:p w14:paraId="66A1FE6F">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陶艺拉坯机</w:t>
            </w:r>
          </w:p>
        </w:tc>
        <w:tc>
          <w:tcPr>
            <w:tcW w:w="1470" w:type="pct"/>
            <w:vAlign w:val="center"/>
          </w:tcPr>
          <w:p w14:paraId="14DEF789">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台</w:t>
            </w:r>
          </w:p>
        </w:tc>
        <w:tc>
          <w:tcPr>
            <w:tcW w:w="919" w:type="pct"/>
            <w:vAlign w:val="center"/>
          </w:tcPr>
          <w:p w14:paraId="45D67F87">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4</w:t>
            </w:r>
          </w:p>
        </w:tc>
      </w:tr>
      <w:tr w14:paraId="158A1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64" w:type="dxa"/>
            <w:vAlign w:val="center"/>
          </w:tcPr>
          <w:p w14:paraId="05CBFB49">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9</w:t>
            </w:r>
          </w:p>
        </w:tc>
        <w:tc>
          <w:tcPr>
            <w:tcW w:w="2061" w:type="pct"/>
            <w:vAlign w:val="center"/>
          </w:tcPr>
          <w:p w14:paraId="13866F7B">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揉泥凳</w:t>
            </w:r>
          </w:p>
        </w:tc>
        <w:tc>
          <w:tcPr>
            <w:tcW w:w="1470" w:type="pct"/>
            <w:vAlign w:val="center"/>
          </w:tcPr>
          <w:p w14:paraId="66D03F11">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个</w:t>
            </w:r>
          </w:p>
        </w:tc>
        <w:tc>
          <w:tcPr>
            <w:tcW w:w="919" w:type="pct"/>
            <w:vAlign w:val="center"/>
          </w:tcPr>
          <w:p w14:paraId="027B5E68">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6F241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64" w:type="dxa"/>
            <w:vAlign w:val="center"/>
          </w:tcPr>
          <w:p w14:paraId="6E9A0074">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10</w:t>
            </w:r>
          </w:p>
        </w:tc>
        <w:tc>
          <w:tcPr>
            <w:tcW w:w="2061" w:type="pct"/>
            <w:vAlign w:val="center"/>
          </w:tcPr>
          <w:p w14:paraId="7989082D">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拉坯凳</w:t>
            </w:r>
          </w:p>
        </w:tc>
        <w:tc>
          <w:tcPr>
            <w:tcW w:w="1470" w:type="pct"/>
            <w:vAlign w:val="center"/>
          </w:tcPr>
          <w:p w14:paraId="50DE5748">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个</w:t>
            </w:r>
          </w:p>
        </w:tc>
        <w:tc>
          <w:tcPr>
            <w:tcW w:w="919" w:type="pct"/>
            <w:vAlign w:val="center"/>
          </w:tcPr>
          <w:p w14:paraId="4B914EE1">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4</w:t>
            </w:r>
          </w:p>
        </w:tc>
      </w:tr>
      <w:tr w14:paraId="1F75D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64" w:type="dxa"/>
            <w:vAlign w:val="center"/>
          </w:tcPr>
          <w:p w14:paraId="3C0259A5">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11</w:t>
            </w:r>
          </w:p>
        </w:tc>
        <w:tc>
          <w:tcPr>
            <w:tcW w:w="2061" w:type="pct"/>
            <w:vAlign w:val="center"/>
          </w:tcPr>
          <w:p w14:paraId="2B25C335">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陶艺晾坯架</w:t>
            </w:r>
          </w:p>
        </w:tc>
        <w:tc>
          <w:tcPr>
            <w:tcW w:w="1470" w:type="pct"/>
            <w:vAlign w:val="center"/>
          </w:tcPr>
          <w:p w14:paraId="022A8F7F">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个</w:t>
            </w:r>
          </w:p>
        </w:tc>
        <w:tc>
          <w:tcPr>
            <w:tcW w:w="919" w:type="pct"/>
            <w:vAlign w:val="center"/>
          </w:tcPr>
          <w:p w14:paraId="13DD6257">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4</w:t>
            </w:r>
          </w:p>
        </w:tc>
      </w:tr>
      <w:tr w14:paraId="1DBD2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64" w:type="dxa"/>
            <w:vAlign w:val="center"/>
          </w:tcPr>
          <w:p w14:paraId="72230044">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12</w:t>
            </w:r>
          </w:p>
        </w:tc>
        <w:tc>
          <w:tcPr>
            <w:tcW w:w="2061" w:type="pct"/>
            <w:vAlign w:val="center"/>
          </w:tcPr>
          <w:p w14:paraId="0B607A1D">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陶艺桌</w:t>
            </w:r>
          </w:p>
        </w:tc>
        <w:tc>
          <w:tcPr>
            <w:tcW w:w="1470" w:type="pct"/>
            <w:vAlign w:val="center"/>
          </w:tcPr>
          <w:p w14:paraId="7A5AF869">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张</w:t>
            </w:r>
          </w:p>
        </w:tc>
        <w:tc>
          <w:tcPr>
            <w:tcW w:w="919" w:type="pct"/>
            <w:vAlign w:val="center"/>
          </w:tcPr>
          <w:p w14:paraId="10D7EC1E">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4</w:t>
            </w:r>
          </w:p>
        </w:tc>
      </w:tr>
      <w:tr w14:paraId="4D736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64" w:type="dxa"/>
            <w:vAlign w:val="center"/>
          </w:tcPr>
          <w:p w14:paraId="4C302357">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13</w:t>
            </w:r>
          </w:p>
        </w:tc>
        <w:tc>
          <w:tcPr>
            <w:tcW w:w="2061" w:type="pct"/>
            <w:vAlign w:val="center"/>
          </w:tcPr>
          <w:p w14:paraId="5546BBBE">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陶艺凳</w:t>
            </w:r>
          </w:p>
        </w:tc>
        <w:tc>
          <w:tcPr>
            <w:tcW w:w="1470" w:type="pct"/>
            <w:vAlign w:val="center"/>
          </w:tcPr>
          <w:p w14:paraId="446A62BD">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个</w:t>
            </w:r>
          </w:p>
        </w:tc>
        <w:tc>
          <w:tcPr>
            <w:tcW w:w="919" w:type="pct"/>
            <w:vAlign w:val="center"/>
          </w:tcPr>
          <w:p w14:paraId="0FD12C8D">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8</w:t>
            </w:r>
          </w:p>
        </w:tc>
      </w:tr>
      <w:tr w14:paraId="1C90D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64" w:type="dxa"/>
            <w:vAlign w:val="center"/>
          </w:tcPr>
          <w:p w14:paraId="6E7C1B7C">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14</w:t>
            </w:r>
          </w:p>
        </w:tc>
        <w:tc>
          <w:tcPr>
            <w:tcW w:w="2061" w:type="pct"/>
            <w:vAlign w:val="center"/>
          </w:tcPr>
          <w:p w14:paraId="2D2625CD">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陶泥回收桶</w:t>
            </w:r>
          </w:p>
        </w:tc>
        <w:tc>
          <w:tcPr>
            <w:tcW w:w="1470" w:type="pct"/>
            <w:vAlign w:val="center"/>
          </w:tcPr>
          <w:p w14:paraId="3756DB48">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个</w:t>
            </w:r>
          </w:p>
        </w:tc>
        <w:tc>
          <w:tcPr>
            <w:tcW w:w="919" w:type="pct"/>
            <w:vAlign w:val="center"/>
          </w:tcPr>
          <w:p w14:paraId="2B222E66">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2</w:t>
            </w:r>
          </w:p>
        </w:tc>
      </w:tr>
      <w:tr w14:paraId="7362D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64" w:type="dxa"/>
            <w:vAlign w:val="center"/>
          </w:tcPr>
          <w:p w14:paraId="4254FC67">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15</w:t>
            </w:r>
          </w:p>
        </w:tc>
        <w:tc>
          <w:tcPr>
            <w:tcW w:w="2061" w:type="pct"/>
            <w:vAlign w:val="center"/>
          </w:tcPr>
          <w:p w14:paraId="022FCB54">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光固化打印机</w:t>
            </w:r>
          </w:p>
        </w:tc>
        <w:tc>
          <w:tcPr>
            <w:tcW w:w="1470" w:type="pct"/>
            <w:vAlign w:val="center"/>
          </w:tcPr>
          <w:p w14:paraId="451EFA73">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台</w:t>
            </w:r>
          </w:p>
        </w:tc>
        <w:tc>
          <w:tcPr>
            <w:tcW w:w="919" w:type="pct"/>
            <w:vAlign w:val="center"/>
          </w:tcPr>
          <w:p w14:paraId="1989506B">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16D56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64" w:type="dxa"/>
            <w:vAlign w:val="center"/>
          </w:tcPr>
          <w:p w14:paraId="61C1502D">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16</w:t>
            </w:r>
          </w:p>
        </w:tc>
        <w:tc>
          <w:tcPr>
            <w:tcW w:w="2061" w:type="pct"/>
            <w:vAlign w:val="center"/>
          </w:tcPr>
          <w:p w14:paraId="2804672B">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清洗固化机</w:t>
            </w:r>
          </w:p>
        </w:tc>
        <w:tc>
          <w:tcPr>
            <w:tcW w:w="1470" w:type="pct"/>
            <w:vAlign w:val="center"/>
          </w:tcPr>
          <w:p w14:paraId="584FCC46">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台</w:t>
            </w:r>
          </w:p>
        </w:tc>
        <w:tc>
          <w:tcPr>
            <w:tcW w:w="919" w:type="pct"/>
            <w:vAlign w:val="center"/>
          </w:tcPr>
          <w:p w14:paraId="1DD90176">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6A4BE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64" w:type="dxa"/>
            <w:vAlign w:val="center"/>
          </w:tcPr>
          <w:p w14:paraId="2812AA0B">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17</w:t>
            </w:r>
          </w:p>
        </w:tc>
        <w:tc>
          <w:tcPr>
            <w:tcW w:w="3994" w:type="dxa"/>
            <w:vAlign w:val="center"/>
          </w:tcPr>
          <w:p w14:paraId="68FC8F4B">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摄像相机</w:t>
            </w:r>
          </w:p>
        </w:tc>
        <w:tc>
          <w:tcPr>
            <w:tcW w:w="2850" w:type="dxa"/>
            <w:vAlign w:val="center"/>
          </w:tcPr>
          <w:p w14:paraId="1F56E2DC">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台</w:t>
            </w:r>
          </w:p>
        </w:tc>
        <w:tc>
          <w:tcPr>
            <w:tcW w:w="1781" w:type="dxa"/>
            <w:vAlign w:val="center"/>
          </w:tcPr>
          <w:p w14:paraId="620F4188">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3DEB0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64" w:type="dxa"/>
            <w:vAlign w:val="center"/>
          </w:tcPr>
          <w:p w14:paraId="7C80ADC8">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18</w:t>
            </w:r>
          </w:p>
        </w:tc>
        <w:tc>
          <w:tcPr>
            <w:tcW w:w="3994" w:type="dxa"/>
            <w:vAlign w:val="center"/>
          </w:tcPr>
          <w:p w14:paraId="69CE98D1">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相机镜头</w:t>
            </w:r>
          </w:p>
        </w:tc>
        <w:tc>
          <w:tcPr>
            <w:tcW w:w="2850" w:type="dxa"/>
            <w:vAlign w:val="center"/>
          </w:tcPr>
          <w:p w14:paraId="50F4C203">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个</w:t>
            </w:r>
          </w:p>
        </w:tc>
        <w:tc>
          <w:tcPr>
            <w:tcW w:w="1781" w:type="dxa"/>
            <w:vAlign w:val="center"/>
          </w:tcPr>
          <w:p w14:paraId="57741BFC">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74231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64" w:type="dxa"/>
            <w:vAlign w:val="center"/>
          </w:tcPr>
          <w:p w14:paraId="7605E3AC">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19</w:t>
            </w:r>
          </w:p>
        </w:tc>
        <w:tc>
          <w:tcPr>
            <w:tcW w:w="3994" w:type="dxa"/>
            <w:vAlign w:val="center"/>
          </w:tcPr>
          <w:p w14:paraId="6E8A108D">
            <w:pPr>
              <w:widowControl/>
              <w:jc w:val="center"/>
              <w:rPr>
                <w:rFonts w:hint="eastAsia" w:ascii="宋体" w:hAnsi="宋体" w:cs="Times New Roman"/>
                <w:b w:val="0"/>
                <w:bCs/>
                <w:highlight w:val="none"/>
                <w:lang w:val="en-US" w:eastAsia="zh-CN"/>
              </w:rPr>
            </w:pPr>
            <w:r>
              <w:rPr>
                <w:rFonts w:hint="eastAsia" w:ascii="宋体" w:hAnsi="宋体" w:cs="Times New Roman"/>
                <w:b w:val="0"/>
                <w:bCs/>
                <w:highlight w:val="none"/>
                <w:lang w:val="en-US" w:eastAsia="zh-CN"/>
              </w:rPr>
              <w:t>数码微单相机</w:t>
            </w:r>
          </w:p>
        </w:tc>
        <w:tc>
          <w:tcPr>
            <w:tcW w:w="2850" w:type="dxa"/>
            <w:vAlign w:val="center"/>
          </w:tcPr>
          <w:p w14:paraId="2962C86F">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个</w:t>
            </w:r>
          </w:p>
        </w:tc>
        <w:tc>
          <w:tcPr>
            <w:tcW w:w="1781" w:type="dxa"/>
            <w:vAlign w:val="center"/>
          </w:tcPr>
          <w:p w14:paraId="66D5917A">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58CC4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64" w:type="dxa"/>
            <w:vAlign w:val="center"/>
          </w:tcPr>
          <w:p w14:paraId="0C52073A">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20</w:t>
            </w:r>
          </w:p>
        </w:tc>
        <w:tc>
          <w:tcPr>
            <w:tcW w:w="3994" w:type="dxa"/>
            <w:vAlign w:val="center"/>
          </w:tcPr>
          <w:p w14:paraId="671F490E">
            <w:pPr>
              <w:widowControl/>
              <w:jc w:val="center"/>
              <w:rPr>
                <w:rFonts w:hint="eastAsia" w:ascii="宋体" w:hAnsi="宋体" w:cs="Times New Roman"/>
                <w:b w:val="0"/>
                <w:bCs/>
                <w:highlight w:val="none"/>
                <w:lang w:val="en-US" w:eastAsia="zh-CN"/>
              </w:rPr>
            </w:pPr>
            <w:r>
              <w:rPr>
                <w:rFonts w:hint="eastAsia" w:ascii="宋体" w:hAnsi="宋体" w:cs="Times New Roman"/>
                <w:b w:val="0"/>
                <w:bCs/>
                <w:highlight w:val="none"/>
                <w:lang w:val="en-US" w:eastAsia="zh-CN"/>
              </w:rPr>
              <w:t>采集卡</w:t>
            </w:r>
          </w:p>
        </w:tc>
        <w:tc>
          <w:tcPr>
            <w:tcW w:w="2850" w:type="dxa"/>
            <w:vAlign w:val="center"/>
          </w:tcPr>
          <w:p w14:paraId="3E930C1B">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张</w:t>
            </w:r>
          </w:p>
        </w:tc>
        <w:tc>
          <w:tcPr>
            <w:tcW w:w="1781" w:type="dxa"/>
            <w:vAlign w:val="center"/>
          </w:tcPr>
          <w:p w14:paraId="60CB3C79">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24AC2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64" w:type="dxa"/>
            <w:vAlign w:val="center"/>
          </w:tcPr>
          <w:p w14:paraId="244BDBAA">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21</w:t>
            </w:r>
          </w:p>
        </w:tc>
        <w:tc>
          <w:tcPr>
            <w:tcW w:w="3994" w:type="dxa"/>
            <w:vAlign w:val="center"/>
          </w:tcPr>
          <w:p w14:paraId="49CAFAE3">
            <w:pPr>
              <w:widowControl/>
              <w:jc w:val="center"/>
              <w:rPr>
                <w:rFonts w:hint="eastAsia" w:ascii="宋体" w:hAnsi="宋体" w:cs="Times New Roman"/>
                <w:b w:val="0"/>
                <w:bCs/>
                <w:highlight w:val="none"/>
                <w:lang w:val="en-US" w:eastAsia="zh-CN"/>
              </w:rPr>
            </w:pPr>
            <w:r>
              <w:rPr>
                <w:rFonts w:hint="eastAsia" w:ascii="宋体" w:hAnsi="宋体" w:cs="Times New Roman"/>
                <w:b w:val="0"/>
                <w:bCs/>
                <w:highlight w:val="none"/>
                <w:lang w:val="en-US" w:eastAsia="zh-CN"/>
              </w:rPr>
              <w:t>相机电源适配器</w:t>
            </w:r>
          </w:p>
        </w:tc>
        <w:tc>
          <w:tcPr>
            <w:tcW w:w="2850" w:type="dxa"/>
            <w:vAlign w:val="center"/>
          </w:tcPr>
          <w:p w14:paraId="3F932267">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个</w:t>
            </w:r>
          </w:p>
        </w:tc>
        <w:tc>
          <w:tcPr>
            <w:tcW w:w="1781" w:type="dxa"/>
            <w:vAlign w:val="center"/>
          </w:tcPr>
          <w:p w14:paraId="0AEB4A0D">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79452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64" w:type="dxa"/>
            <w:vAlign w:val="center"/>
          </w:tcPr>
          <w:p w14:paraId="0F70191F">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22</w:t>
            </w:r>
          </w:p>
        </w:tc>
        <w:tc>
          <w:tcPr>
            <w:tcW w:w="3994" w:type="dxa"/>
            <w:vAlign w:val="center"/>
          </w:tcPr>
          <w:p w14:paraId="01CA7A6C">
            <w:pPr>
              <w:widowControl/>
              <w:jc w:val="center"/>
              <w:rPr>
                <w:rFonts w:hint="eastAsia" w:ascii="宋体" w:hAnsi="宋体" w:cs="Times New Roman"/>
                <w:b w:val="0"/>
                <w:bCs/>
                <w:highlight w:val="none"/>
                <w:lang w:val="en-US" w:eastAsia="zh-CN"/>
              </w:rPr>
            </w:pPr>
            <w:r>
              <w:rPr>
                <w:rFonts w:hint="eastAsia" w:ascii="宋体" w:hAnsi="宋体" w:cs="Times New Roman"/>
                <w:b w:val="0"/>
                <w:bCs/>
                <w:highlight w:val="none"/>
                <w:lang w:val="en-US" w:eastAsia="zh-CN"/>
              </w:rPr>
              <w:t>专业摄像脚架</w:t>
            </w:r>
          </w:p>
        </w:tc>
        <w:tc>
          <w:tcPr>
            <w:tcW w:w="2850" w:type="dxa"/>
            <w:vAlign w:val="center"/>
          </w:tcPr>
          <w:p w14:paraId="2FD9C3A3">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套</w:t>
            </w:r>
          </w:p>
        </w:tc>
        <w:tc>
          <w:tcPr>
            <w:tcW w:w="1781" w:type="dxa"/>
            <w:vAlign w:val="center"/>
          </w:tcPr>
          <w:p w14:paraId="57B2BB86">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20CC8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64" w:type="dxa"/>
            <w:vAlign w:val="center"/>
          </w:tcPr>
          <w:p w14:paraId="4A8C49F5">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23</w:t>
            </w:r>
          </w:p>
        </w:tc>
        <w:tc>
          <w:tcPr>
            <w:tcW w:w="3994" w:type="dxa"/>
            <w:vAlign w:val="center"/>
          </w:tcPr>
          <w:p w14:paraId="5F9C55F2">
            <w:pPr>
              <w:widowControl/>
              <w:jc w:val="center"/>
              <w:rPr>
                <w:rFonts w:hint="eastAsia" w:ascii="宋体" w:hAnsi="宋体" w:cs="Times New Roman"/>
                <w:b w:val="0"/>
                <w:bCs/>
                <w:highlight w:val="none"/>
                <w:lang w:val="en-US" w:eastAsia="zh-CN"/>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L型</w:t>
            </w:r>
            <w:r>
              <w:rPr>
                <w:rFonts w:hint="eastAsia" w:ascii="宋体" w:hAnsi="宋体" w:cs="Times New Roman"/>
                <w:b w:val="0"/>
                <w:bCs/>
                <w:highlight w:val="none"/>
                <w:lang w:val="en-US" w:eastAsia="zh-CN"/>
              </w:rPr>
              <w:t>竖拍快装板</w:t>
            </w:r>
          </w:p>
        </w:tc>
        <w:tc>
          <w:tcPr>
            <w:tcW w:w="2850" w:type="dxa"/>
            <w:vAlign w:val="center"/>
          </w:tcPr>
          <w:p w14:paraId="64FE6607">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套</w:t>
            </w:r>
          </w:p>
        </w:tc>
        <w:tc>
          <w:tcPr>
            <w:tcW w:w="1781" w:type="dxa"/>
            <w:vAlign w:val="center"/>
          </w:tcPr>
          <w:p w14:paraId="7E06E9A9">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647A7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64" w:type="dxa"/>
            <w:vAlign w:val="center"/>
          </w:tcPr>
          <w:p w14:paraId="3F0F6826">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24</w:t>
            </w:r>
          </w:p>
        </w:tc>
        <w:tc>
          <w:tcPr>
            <w:tcW w:w="3994" w:type="dxa"/>
            <w:vAlign w:val="center"/>
          </w:tcPr>
          <w:p w14:paraId="5AE7922E">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摄影灯</w:t>
            </w:r>
          </w:p>
        </w:tc>
        <w:tc>
          <w:tcPr>
            <w:tcW w:w="2850" w:type="dxa"/>
            <w:vAlign w:val="center"/>
          </w:tcPr>
          <w:p w14:paraId="6EDE0B4F">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个</w:t>
            </w:r>
          </w:p>
        </w:tc>
        <w:tc>
          <w:tcPr>
            <w:tcW w:w="1781" w:type="dxa"/>
            <w:vAlign w:val="center"/>
          </w:tcPr>
          <w:p w14:paraId="754B4920">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2B7F7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64" w:type="dxa"/>
            <w:vAlign w:val="center"/>
          </w:tcPr>
          <w:p w14:paraId="298BFDD4">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25</w:t>
            </w:r>
          </w:p>
        </w:tc>
        <w:tc>
          <w:tcPr>
            <w:tcW w:w="3994" w:type="dxa"/>
            <w:vAlign w:val="center"/>
          </w:tcPr>
          <w:p w14:paraId="218988AF">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无线领夹小蜜蜂</w:t>
            </w:r>
          </w:p>
        </w:tc>
        <w:tc>
          <w:tcPr>
            <w:tcW w:w="2850" w:type="dxa"/>
            <w:vAlign w:val="center"/>
          </w:tcPr>
          <w:p w14:paraId="5C363007">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个</w:t>
            </w:r>
          </w:p>
        </w:tc>
        <w:tc>
          <w:tcPr>
            <w:tcW w:w="1781" w:type="dxa"/>
            <w:vAlign w:val="center"/>
          </w:tcPr>
          <w:p w14:paraId="4C82615F">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r w14:paraId="5D7BB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64" w:type="dxa"/>
            <w:vAlign w:val="center"/>
          </w:tcPr>
          <w:p w14:paraId="78BA7FD2">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26</w:t>
            </w:r>
          </w:p>
        </w:tc>
        <w:tc>
          <w:tcPr>
            <w:tcW w:w="3994" w:type="dxa"/>
            <w:vAlign w:val="center"/>
          </w:tcPr>
          <w:p w14:paraId="5F6670DD">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陶艺全系列课程</w:t>
            </w:r>
          </w:p>
        </w:tc>
        <w:tc>
          <w:tcPr>
            <w:tcW w:w="2850" w:type="dxa"/>
            <w:vAlign w:val="center"/>
          </w:tcPr>
          <w:p w14:paraId="5601714A">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套</w:t>
            </w:r>
          </w:p>
        </w:tc>
        <w:tc>
          <w:tcPr>
            <w:tcW w:w="1781" w:type="dxa"/>
            <w:vAlign w:val="center"/>
          </w:tcPr>
          <w:p w14:paraId="596A5BC6">
            <w:pPr>
              <w:widowControl/>
              <w:jc w:val="center"/>
              <w:rPr>
                <w:rFonts w:hint="eastAsia" w:ascii="宋体" w:hAnsi="宋体" w:cs="Times New Roman"/>
                <w:b w:val="0"/>
                <w:bCs/>
                <w:lang w:val="en-US" w:eastAsia="zh-CN"/>
              </w:rPr>
            </w:pPr>
            <w:r>
              <w:rPr>
                <w:rFonts w:hint="eastAsia" w:ascii="宋体" w:hAnsi="宋体" w:cs="Times New Roman"/>
                <w:b w:val="0"/>
                <w:bCs/>
                <w:lang w:val="en-US" w:eastAsia="zh-CN"/>
              </w:rPr>
              <w:t>1</w:t>
            </w:r>
          </w:p>
        </w:tc>
      </w:tr>
    </w:tbl>
    <w:p w14:paraId="3F94181F">
      <w:pPr>
        <w:pStyle w:val="100"/>
        <w:numPr>
          <w:ilvl w:val="0"/>
          <w:numId w:val="0"/>
        </w:numPr>
        <w:spacing w:line="312" w:lineRule="auto"/>
        <w:ind w:left="0" w:leftChars="0" w:firstLine="0" w:firstLineChars="0"/>
        <w:jc w:val="both"/>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kern w:val="0"/>
          <w:sz w:val="32"/>
          <w:szCs w:val="32"/>
          <w:lang w:val="en-US" w:eastAsia="zh-CN" w:bidi="ar-SA"/>
        </w:rPr>
        <w:t>三、</w:t>
      </w:r>
      <w:r>
        <w:rPr>
          <w:rFonts w:hint="eastAsia" w:asciiTheme="minorEastAsia" w:hAnsiTheme="minorEastAsia" w:eastAsiaTheme="minorEastAsia" w:cstheme="minorEastAsia"/>
          <w:b/>
          <w:bCs/>
          <w:sz w:val="32"/>
          <w:szCs w:val="32"/>
          <w:lang w:eastAsia="zh-CN"/>
        </w:rPr>
        <w:t>技术要求（包括对产品的认证、检验报告等）</w:t>
      </w:r>
    </w:p>
    <w:tbl>
      <w:tblPr>
        <w:tblStyle w:val="26"/>
        <w:tblW w:w="9632" w:type="dxa"/>
        <w:tblInd w:w="-1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71"/>
        <w:gridCol w:w="1345"/>
        <w:gridCol w:w="5798"/>
        <w:gridCol w:w="881"/>
        <w:gridCol w:w="937"/>
      </w:tblGrid>
      <w:tr w14:paraId="42447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B6F82">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序号</w:t>
            </w:r>
          </w:p>
        </w:tc>
        <w:tc>
          <w:tcPr>
            <w:tcW w:w="13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1223D">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产品名称</w:t>
            </w:r>
          </w:p>
        </w:tc>
        <w:tc>
          <w:tcPr>
            <w:tcW w:w="5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B2A54">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r>
              <w:rPr>
                <w:rFonts w:hint="eastAsia" w:asciiTheme="minorEastAsia" w:hAnsiTheme="minorEastAsia" w:eastAsiaTheme="minorEastAsia" w:cstheme="minorEastAsia"/>
                <w:b/>
                <w:bCs/>
                <w:i w:val="0"/>
                <w:iCs w:val="0"/>
                <w:color w:val="000000"/>
                <w:kern w:val="0"/>
                <w:sz w:val="22"/>
                <w:szCs w:val="22"/>
                <w:u w:val="none"/>
                <w:lang w:val="en-US" w:eastAsia="zh-CN" w:bidi="ar"/>
              </w:rPr>
              <w:t>产品规格/参数</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4AEDF">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pacing w:val="-17"/>
                <w:kern w:val="0"/>
                <w:sz w:val="22"/>
                <w:szCs w:val="22"/>
                <w:u w:val="none"/>
                <w:lang w:val="en-US" w:eastAsia="zh-CN" w:bidi="ar"/>
              </w:rPr>
            </w:pPr>
            <w:r>
              <w:rPr>
                <w:rFonts w:hint="eastAsia" w:asciiTheme="minorEastAsia" w:hAnsiTheme="minorEastAsia" w:eastAsiaTheme="minorEastAsia" w:cstheme="minorEastAsia"/>
                <w:b/>
                <w:bCs/>
                <w:i w:val="0"/>
                <w:iCs w:val="0"/>
                <w:color w:val="000000"/>
                <w:spacing w:val="-17"/>
                <w:kern w:val="0"/>
                <w:sz w:val="22"/>
                <w:szCs w:val="22"/>
                <w:u w:val="none"/>
                <w:lang w:val="en-US" w:eastAsia="zh-CN" w:bidi="ar"/>
              </w:rPr>
              <w:t>数量</w:t>
            </w:r>
          </w:p>
        </w:tc>
        <w:tc>
          <w:tcPr>
            <w:tcW w:w="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4903C">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pacing w:val="-17"/>
                <w:kern w:val="0"/>
                <w:sz w:val="22"/>
                <w:szCs w:val="22"/>
                <w:u w:val="none"/>
                <w:lang w:val="en-US" w:eastAsia="zh-CN" w:bidi="ar"/>
              </w:rPr>
            </w:pPr>
            <w:r>
              <w:rPr>
                <w:rFonts w:hint="eastAsia" w:asciiTheme="minorEastAsia" w:hAnsiTheme="minorEastAsia" w:eastAsiaTheme="minorEastAsia" w:cstheme="minorEastAsia"/>
                <w:b/>
                <w:bCs/>
                <w:i w:val="0"/>
                <w:iCs w:val="0"/>
                <w:color w:val="000000"/>
                <w:spacing w:val="-17"/>
                <w:kern w:val="0"/>
                <w:sz w:val="22"/>
                <w:szCs w:val="22"/>
                <w:u w:val="none"/>
                <w:lang w:val="en-US" w:eastAsia="zh-CN" w:bidi="ar"/>
              </w:rPr>
              <w:t>单位</w:t>
            </w:r>
          </w:p>
        </w:tc>
      </w:tr>
      <w:tr w14:paraId="3BBBC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F978F">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1</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3D68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高温电窑（0.14m³）</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7B6C1E5D">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净空容积：</w:t>
            </w:r>
            <w:r>
              <w:rPr>
                <w:rFonts w:hint="eastAsia" w:asciiTheme="minorEastAsia" w:hAnsi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0.14m³</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外形尺寸：W1000*D977*H869</w:t>
            </w:r>
            <w:r>
              <w:rPr>
                <w:rFonts w:hint="eastAsia" w:asciiTheme="minorEastAsia" w:hAnsiTheme="minorEastAsia" w:cstheme="minorEastAsia"/>
                <w:i w:val="0"/>
                <w:iCs w:val="0"/>
                <w:color w:val="000000"/>
                <w:kern w:val="0"/>
                <w:sz w:val="20"/>
                <w:szCs w:val="20"/>
                <w:highlight w:val="none"/>
                <w:u w:val="none"/>
                <w:lang w:val="en-US" w:eastAsia="zh-CN" w:bidi="ar"/>
              </w:rPr>
              <w:t>（±2%</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mm</w:t>
            </w:r>
            <w:r>
              <w:rPr>
                <w:rFonts w:hint="eastAsia" w:asciiTheme="minorEastAsia" w:hAnsi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炉膛尺寸：Ø560*H570</w:t>
            </w:r>
            <w:r>
              <w:rPr>
                <w:rFonts w:hint="eastAsia" w:asciiTheme="minorEastAsia" w:hAnsiTheme="minorEastAsia" w:cstheme="minorEastAsia"/>
                <w:i w:val="0"/>
                <w:iCs w:val="0"/>
                <w:color w:val="000000"/>
                <w:kern w:val="0"/>
                <w:sz w:val="20"/>
                <w:szCs w:val="20"/>
                <w:highlight w:val="none"/>
                <w:u w:val="none"/>
                <w:lang w:val="en-US" w:eastAsia="zh-CN" w:bidi="ar"/>
              </w:rPr>
              <w:t>（±2%</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mm</w:t>
            </w:r>
            <w:r>
              <w:rPr>
                <w:rFonts w:hint="eastAsia" w:asciiTheme="minorEastAsia" w:hAnsi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硼板尺寸：</w:t>
            </w:r>
            <w:r>
              <w:rPr>
                <w:rFonts w:hint="eastAsia" w:asciiTheme="minorEastAsia" w:hAnsi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φ480（CM）1块/层</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开门方式：顶开门</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工作温度：1290℃</w:t>
            </w:r>
            <w:r>
              <w:rPr>
                <w:rFonts w:hint="eastAsia" w:asciiTheme="minorEastAsia" w:hAnsiTheme="minorEastAsia" w:cstheme="minorEastAsia"/>
                <w:i w:val="0"/>
                <w:iCs w:val="0"/>
                <w:color w:val="000000"/>
                <w:kern w:val="0"/>
                <w:sz w:val="20"/>
                <w:szCs w:val="20"/>
                <w:highlight w:val="none"/>
                <w:u w:val="none"/>
                <w:lang w:val="en-US" w:eastAsia="zh-CN" w:bidi="ar"/>
              </w:rPr>
              <w:t>（±10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w:t>
            </w:r>
            <w:r>
              <w:rPr>
                <w:rFonts w:hint="eastAsia" w:asciiTheme="minorEastAsia" w:hAnsiTheme="minorEastAsia" w:cstheme="minorEastAsia"/>
                <w:i w:val="0"/>
                <w:iCs w:val="0"/>
                <w:color w:val="000000"/>
                <w:kern w:val="0"/>
                <w:sz w:val="20"/>
                <w:szCs w:val="20"/>
                <w:highlight w:val="none"/>
                <w:u w:val="none"/>
                <w:lang w:val="en-US" w:eastAsia="zh-CN" w:bidi="ar"/>
              </w:rPr>
              <w:t>）</w:t>
            </w:r>
          </w:p>
          <w:p w14:paraId="2D1986DC">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最工作温度：1320℃</w:t>
            </w:r>
            <w:r>
              <w:rPr>
                <w:rFonts w:hint="eastAsia" w:asciiTheme="minorEastAsia" w:hAnsiTheme="minorEastAsia" w:cstheme="minorEastAsia"/>
                <w:i w:val="0"/>
                <w:iCs w:val="0"/>
                <w:color w:val="000000"/>
                <w:kern w:val="0"/>
                <w:sz w:val="20"/>
                <w:szCs w:val="20"/>
                <w:highlight w:val="none"/>
                <w:u w:val="none"/>
                <w:lang w:val="en-US" w:eastAsia="zh-CN" w:bidi="ar"/>
              </w:rPr>
              <w:t>（±10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w:t>
            </w:r>
            <w:r>
              <w:rPr>
                <w:rFonts w:hint="eastAsia" w:asciiTheme="minorEastAsia" w:hAnsi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电源：AC220V150Hz</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功率：≥8.</w:t>
            </w:r>
            <w:r>
              <w:rPr>
                <w:rFonts w:hint="eastAsia" w:asciiTheme="minorEastAsia" w:hAnsiTheme="minorEastAsia" w:cstheme="minorEastAsia"/>
                <w:i w:val="0"/>
                <w:iCs w:val="0"/>
                <w:color w:val="000000"/>
                <w:kern w:val="0"/>
                <w:sz w:val="20"/>
                <w:szCs w:val="20"/>
                <w:highlight w:val="none"/>
                <w:u w:val="none"/>
                <w:lang w:val="en-US" w:eastAsia="zh-CN" w:bidi="ar"/>
              </w:rPr>
              <w:t>5</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KW</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能耗：</w:t>
            </w:r>
            <w:r>
              <w:rPr>
                <w:rFonts w:hint="eastAsia" w:asciiTheme="minorEastAsia" w:hAnsi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6</w:t>
            </w:r>
            <w:r>
              <w:rPr>
                <w:rFonts w:hint="eastAsia" w:asciiTheme="minorEastAsia" w:hAnsiTheme="minorEastAsia" w:cstheme="minorEastAsia"/>
                <w:i w:val="0"/>
                <w:iCs w:val="0"/>
                <w:color w:val="000000"/>
                <w:kern w:val="0"/>
                <w:sz w:val="20"/>
                <w:szCs w:val="20"/>
                <w:highlight w:val="none"/>
                <w:u w:val="none"/>
                <w:lang w:val="en-US" w:eastAsia="zh-CN" w:bidi="ar"/>
              </w:rPr>
              <w:t>3</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kW.h</w:t>
            </w:r>
            <w:r>
              <w:rPr>
                <w:rFonts w:hint="eastAsia" w:asciiTheme="minorEastAsia" w:hAnsiTheme="minorEastAsia" w:eastAsiaTheme="minorEastAsia" w:cstheme="minorEastAsia"/>
                <w:i w:val="0"/>
                <w:iCs w:val="0"/>
                <w:strike/>
                <w:dstrike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用户空开：2P/63A</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用户线径：</w:t>
            </w:r>
            <w:r>
              <w:rPr>
                <w:rFonts w:hint="eastAsia" w:asciiTheme="minorEastAsia" w:hAnsiTheme="minorEastAsia" w:cstheme="minorEastAsia"/>
                <w:i w:val="0"/>
                <w:iCs w:val="0"/>
                <w:strike w:val="0"/>
                <w:dstrike w:val="0"/>
                <w:color w:val="000000"/>
                <w:kern w:val="0"/>
                <w:sz w:val="20"/>
                <w:szCs w:val="20"/>
                <w:highlight w:val="none"/>
                <w:u w:val="none"/>
                <w:lang w:val="en-US" w:eastAsia="zh-CN" w:bidi="ar"/>
              </w:rPr>
              <w:t>3×10mm2铜芯</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strike w:val="0"/>
                <w:dstrike w:val="0"/>
                <w:color w:val="000000"/>
                <w:kern w:val="0"/>
                <w:sz w:val="20"/>
                <w:szCs w:val="20"/>
                <w:highlight w:val="none"/>
                <w:u w:val="none"/>
                <w:lang w:val="en-US" w:eastAsia="zh-CN" w:bidi="ar"/>
              </w:rPr>
              <w:t>测温范围</w:t>
            </w:r>
            <w:r>
              <w:rPr>
                <w:rFonts w:hint="eastAsia" w:asciiTheme="minorEastAsia" w:hAnsiTheme="minorEastAsia" w:eastAsiaTheme="minorEastAsia" w:cstheme="minorEastAsia"/>
                <w:i w:val="0"/>
                <w:iCs w:val="0"/>
                <w:strike w:val="0"/>
                <w:dstrike w:val="0"/>
                <w:color w:val="000000"/>
                <w:kern w:val="0"/>
                <w:sz w:val="20"/>
                <w:szCs w:val="20"/>
                <w:highlight w:val="none"/>
                <w:u w:val="none"/>
                <w:lang w:val="en-US" w:eastAsia="zh-CN" w:bidi="ar"/>
              </w:rPr>
              <w:t>0～1</w:t>
            </w:r>
            <w:r>
              <w:rPr>
                <w:rFonts w:hint="eastAsia" w:asciiTheme="minorEastAsia" w:hAnsiTheme="minorEastAsia" w:cstheme="minorEastAsia"/>
                <w:i w:val="0"/>
                <w:iCs w:val="0"/>
                <w:strike w:val="0"/>
                <w:dstrike w:val="0"/>
                <w:color w:val="000000"/>
                <w:kern w:val="0"/>
                <w:sz w:val="20"/>
                <w:szCs w:val="20"/>
                <w:highlight w:val="none"/>
                <w:u w:val="none"/>
                <w:lang w:val="en-US" w:eastAsia="zh-CN" w:bidi="ar"/>
              </w:rPr>
              <w:t>6</w:t>
            </w:r>
            <w:r>
              <w:rPr>
                <w:rFonts w:hint="eastAsia" w:asciiTheme="minorEastAsia" w:hAnsiTheme="minorEastAsia" w:eastAsiaTheme="minorEastAsia" w:cstheme="minorEastAsia"/>
                <w:i w:val="0"/>
                <w:iCs w:val="0"/>
                <w:strike w:val="0"/>
                <w:dstrike w:val="0"/>
                <w:color w:val="000000"/>
                <w:kern w:val="0"/>
                <w:sz w:val="20"/>
                <w:szCs w:val="20"/>
                <w:highlight w:val="none"/>
                <w:u w:val="none"/>
                <w:lang w:val="en-US" w:eastAsia="zh-CN" w:bidi="ar"/>
              </w:rPr>
              <w:t>00℃</w:t>
            </w:r>
            <w:r>
              <w:rPr>
                <w:rFonts w:hint="eastAsia" w:asciiTheme="minorEastAsia" w:hAnsiTheme="minorEastAsia" w:cstheme="minorEastAsia"/>
                <w:i w:val="0"/>
                <w:iCs w:val="0"/>
                <w:strike w:val="0"/>
                <w:dstrike w:val="0"/>
                <w:color w:val="000000"/>
                <w:kern w:val="0"/>
                <w:sz w:val="20"/>
                <w:szCs w:val="20"/>
                <w:highlight w:val="none"/>
                <w:u w:val="none"/>
                <w:lang w:val="en-US" w:eastAsia="zh-CN" w:bidi="ar"/>
              </w:rPr>
              <w:t xml:space="preserve">，精度±1.5℃ </w:t>
            </w:r>
            <w:r>
              <w:rPr>
                <w:rFonts w:hint="eastAsia" w:asciiTheme="minorEastAsia" w:hAnsiTheme="minorEastAsia" w:eastAsiaTheme="minorEastAsia" w:cstheme="minorEastAsia"/>
                <w:i w:val="0"/>
                <w:iCs w:val="0"/>
                <w:strike/>
                <w:dstrike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控温方式：</w:t>
            </w:r>
            <w:r>
              <w:rPr>
                <w:rFonts w:hint="eastAsia" w:asciiTheme="minorEastAsia" w:hAnsiTheme="minorEastAsia" w:cstheme="minorEastAsia"/>
                <w:i w:val="0"/>
                <w:iCs w:val="0"/>
                <w:color w:val="000000"/>
                <w:kern w:val="0"/>
                <w:sz w:val="20"/>
                <w:szCs w:val="20"/>
                <w:highlight w:val="none"/>
                <w:u w:val="none"/>
                <w:lang w:val="en-US" w:eastAsia="zh-CN" w:bidi="ar"/>
              </w:rPr>
              <w:t>自动控制</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显示器：尺寸≥</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4.3</w:t>
            </w:r>
            <w:r>
              <w:rPr>
                <w:rFonts w:hint="eastAsia" w:asciiTheme="minorEastAsia" w:hAnsiTheme="minorEastAsia" w:cstheme="minorEastAsia"/>
                <w:i w:val="0"/>
                <w:iCs w:val="0"/>
                <w:color w:val="000000"/>
                <w:kern w:val="0"/>
                <w:sz w:val="20"/>
                <w:szCs w:val="20"/>
                <w:highlight w:val="none"/>
                <w:u w:val="none"/>
                <w:lang w:val="en-US" w:eastAsia="zh-CN" w:bidi="ar"/>
              </w:rPr>
              <w:t>英</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寸</w:t>
            </w:r>
            <w:r>
              <w:rPr>
                <w:rFonts w:hint="eastAsia" w:asciiTheme="minorEastAsia" w:hAnsiTheme="minorEastAsia" w:cstheme="minorEastAsia"/>
                <w:i w:val="0"/>
                <w:iCs w:val="0"/>
                <w:color w:val="000000"/>
                <w:kern w:val="0"/>
                <w:sz w:val="20"/>
                <w:szCs w:val="20"/>
                <w:highlight w:val="none"/>
                <w:u w:val="none"/>
                <w:lang w:val="en-US" w:eastAsia="zh-CN" w:bidi="ar"/>
              </w:rPr>
              <w:t>，中英文显示</w:t>
            </w:r>
            <w:r>
              <w:rPr>
                <w:rFonts w:hint="eastAsia" w:asciiTheme="minorEastAsia" w:hAnsiTheme="minorEastAsia" w:eastAsiaTheme="minorEastAsia" w:cstheme="minorEastAsia"/>
                <w:i w:val="0"/>
                <w:iCs w:val="0"/>
                <w:strike/>
                <w:dstrike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物联功能：</w:t>
            </w:r>
            <w:r>
              <w:rPr>
                <w:rFonts w:hint="eastAsia" w:asciiTheme="minorEastAsia" w:hAnsiTheme="minorEastAsia" w:cstheme="minorEastAsia"/>
                <w:i w:val="0"/>
                <w:iCs w:val="0"/>
                <w:color w:val="000000"/>
                <w:kern w:val="0"/>
                <w:sz w:val="20"/>
                <w:szCs w:val="20"/>
                <w:highlight w:val="none"/>
                <w:u w:val="none"/>
                <w:lang w:val="en-US" w:eastAsia="zh-CN" w:bidi="ar"/>
              </w:rPr>
              <w:t>可以接入Wifi。</w:t>
            </w:r>
            <w:r>
              <w:rPr>
                <w:rFonts w:hint="eastAsia" w:asciiTheme="minorEastAsia" w:hAnsiTheme="minorEastAsia" w:eastAsiaTheme="minorEastAsia" w:cstheme="minorEastAsia"/>
                <w:i w:val="0"/>
                <w:iCs w:val="0"/>
                <w:strike/>
                <w:dstrike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框架材质：Q235</w:t>
            </w:r>
          </w:p>
          <w:p w14:paraId="1799F4DC">
            <w:pPr>
              <w:keepNext w:val="0"/>
              <w:keepLines w:val="0"/>
              <w:widowControl/>
              <w:suppressLineNumbers w:val="0"/>
              <w:jc w:val="both"/>
              <w:textAlignment w:val="top"/>
              <w:rPr>
                <w:rFonts w:hint="eastAsia" w:asciiTheme="minorEastAsia" w:hAnsiTheme="minorEastAsia" w:eastAsiaTheme="minorEastAsia" w:cstheme="minorEastAsia"/>
                <w:i w:val="0"/>
                <w:iCs w:val="0"/>
                <w:strike/>
                <w:dstrike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用途：常规陶瓷作品氧化烧成</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1功能指标：</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a)额定烧成温度1290℃</w:t>
            </w:r>
            <w:r>
              <w:rPr>
                <w:rFonts w:hint="eastAsia" w:asciiTheme="minorEastAsia" w:hAnsiTheme="minorEastAsia" w:cstheme="minorEastAsia"/>
                <w:i w:val="0"/>
                <w:iCs w:val="0"/>
                <w:color w:val="000000"/>
                <w:kern w:val="0"/>
                <w:sz w:val="20"/>
                <w:szCs w:val="20"/>
                <w:highlight w:val="none"/>
                <w:u w:val="none"/>
                <w:lang w:val="en-US" w:eastAsia="zh-CN" w:bidi="ar"/>
              </w:rPr>
              <w:t>（±10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w:t>
            </w:r>
            <w:r>
              <w:rPr>
                <w:rFonts w:hint="eastAsia" w:asciiTheme="minorEastAsia" w:hAnsi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，最高烧成温度1320℃</w:t>
            </w:r>
            <w:r>
              <w:rPr>
                <w:rFonts w:hint="eastAsia" w:asciiTheme="minorEastAsia" w:hAnsiTheme="minorEastAsia" w:cstheme="minorEastAsia"/>
                <w:i w:val="0"/>
                <w:iCs w:val="0"/>
                <w:color w:val="000000"/>
                <w:kern w:val="0"/>
                <w:sz w:val="20"/>
                <w:szCs w:val="20"/>
                <w:highlight w:val="none"/>
                <w:u w:val="none"/>
                <w:lang w:val="en-US" w:eastAsia="zh-CN" w:bidi="ar"/>
              </w:rPr>
              <w:t>（±10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w:t>
            </w:r>
            <w:r>
              <w:rPr>
                <w:rFonts w:hint="eastAsia" w:asciiTheme="minorEastAsia" w:hAnsi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b)单点控温，炉内温差≤±5℃；</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c)液压杆辅助支撑，开盖力≤30N；</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d)窑门最大开启角度≥70°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e)四轮可实现360°万向旋转；</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f）窑门开启＞60mm时，自动切断主电源</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g)4.3寸智能Wifi温控仪，9组程序，每组设有12段可调曲线，且具备物联网远程操控、数据下载、温度修正、断点续烧、超温报警、温度等待、窑次记录、童锁等功能。</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2安全性能指标：</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a)超过最高设定温度30℃±2℃时，自动启动保护并切断电源；</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b)接地电阻≥0.5MΩ，漏电流≤30mA，超出标准时自动切断总电源；</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c)采用24V控制器安全电源，有效避免强电触电事故；</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3重要提示：</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a)窑体表面温度≤200℃</w:t>
            </w:r>
          </w:p>
          <w:p w14:paraId="61905DF4">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▲投标产品高温电热电阻合金炉丝，耐腐蚀性能符合GB/T10125-2021《人造气氛腐蚀试验盐雾试验》国家标准要求，按中性盐雾试验法进行检测，试验后按GB/T6461-2002标准评级，防护等级结果为10级。</w:t>
            </w:r>
          </w:p>
          <w:p w14:paraId="05870A0F">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▲窑内莫来石轻质砖应符合 GB/T 3995-2014 中相应牌号的技术要求，其中：Al₂O₃质量分数≥53%、Fe₂O₃质量分数≤1.5%，化学成分按 GB/T 6900-2025 测定；体积密度平均值≤0.85g/cm³，按 GB/T 2998-2015 测定；常温耐压强度平均值≥2.6MPa，按 GB/T 5072-2023 测定；加热永久线变化（1250℃×12h）：-1.0%~0.5%，按 GB/T 5988-2022 测定；导热系数（热面温度1200℃）单值≤0.20W/(m·K)，按 YB/T 4130测定。</w:t>
            </w:r>
          </w:p>
          <w:p w14:paraId="4F5D478C">
            <w:pPr>
              <w:keepNext w:val="0"/>
              <w:keepLines w:val="0"/>
              <w:widowControl/>
              <w:suppressLineNumbers w:val="0"/>
              <w:jc w:val="both"/>
              <w:textAlignment w:val="top"/>
              <w:rPr>
                <w:rFonts w:hint="eastAsia" w:asciiTheme="minorEastAsia" w:hAnsi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▲陶瓷纤维毯符合GB/T16400-2023标准要求，导热系数≤0.102（m.K）。</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9712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FBC4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台</w:t>
            </w:r>
          </w:p>
        </w:tc>
      </w:tr>
      <w:tr w14:paraId="13A56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B7158">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2</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98A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高温电窑（0.03m³）</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2F59602D">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净空容积：</w:t>
            </w:r>
            <w:r>
              <w:rPr>
                <w:rFonts w:hint="eastAsia" w:asciiTheme="minorEastAsia" w:hAnsi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0.03m³</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外形尺寸：W852*D822*H865</w:t>
            </w:r>
            <w:r>
              <w:rPr>
                <w:rFonts w:hint="eastAsia" w:asciiTheme="minorEastAsia" w:hAnsiTheme="minorEastAsia" w:cstheme="minorEastAsia"/>
                <w:i w:val="0"/>
                <w:iCs w:val="0"/>
                <w:color w:val="000000"/>
                <w:kern w:val="0"/>
                <w:sz w:val="20"/>
                <w:szCs w:val="20"/>
                <w:highlight w:val="none"/>
                <w:u w:val="none"/>
                <w:lang w:val="en-US" w:eastAsia="zh-CN" w:bidi="ar"/>
              </w:rPr>
              <w:t>（±2%</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mm</w:t>
            </w:r>
            <w:r>
              <w:rPr>
                <w:rFonts w:hint="eastAsia" w:asciiTheme="minorEastAsia" w:hAnsi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炉膛尺寸：Ø420*H230</w:t>
            </w:r>
            <w:r>
              <w:rPr>
                <w:rFonts w:hint="eastAsia" w:asciiTheme="minorEastAsia" w:hAnsiTheme="minorEastAsia" w:cstheme="minorEastAsia"/>
                <w:i w:val="0"/>
                <w:iCs w:val="0"/>
                <w:color w:val="000000"/>
                <w:kern w:val="0"/>
                <w:sz w:val="20"/>
                <w:szCs w:val="20"/>
                <w:highlight w:val="none"/>
                <w:u w:val="none"/>
                <w:lang w:val="en-US" w:eastAsia="zh-CN" w:bidi="ar"/>
              </w:rPr>
              <w:t>（±2%</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mm</w:t>
            </w:r>
            <w:r>
              <w:rPr>
                <w:rFonts w:hint="eastAsia" w:asciiTheme="minorEastAsia" w:hAnsi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硼板尺寸：</w:t>
            </w:r>
            <w:r>
              <w:rPr>
                <w:rFonts w:hint="eastAsia" w:asciiTheme="minorEastAsia" w:hAnsi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φ350（CM）1块/层</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开门方式：顶开门</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工作温度：1290℃</w:t>
            </w:r>
            <w:r>
              <w:rPr>
                <w:rFonts w:hint="eastAsia" w:asciiTheme="minorEastAsia" w:hAnsiTheme="minorEastAsia" w:cstheme="minorEastAsia"/>
                <w:i w:val="0"/>
                <w:iCs w:val="0"/>
                <w:color w:val="000000"/>
                <w:kern w:val="0"/>
                <w:sz w:val="20"/>
                <w:szCs w:val="20"/>
                <w:highlight w:val="none"/>
                <w:u w:val="none"/>
                <w:lang w:val="en-US" w:eastAsia="zh-CN" w:bidi="ar"/>
              </w:rPr>
              <w:t>（±10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w:t>
            </w:r>
            <w:r>
              <w:rPr>
                <w:rFonts w:hint="eastAsia" w:asciiTheme="minorEastAsia" w:hAnsiTheme="minorEastAsia" w:cstheme="minorEastAsia"/>
                <w:i w:val="0"/>
                <w:iCs w:val="0"/>
                <w:color w:val="000000"/>
                <w:kern w:val="0"/>
                <w:sz w:val="20"/>
                <w:szCs w:val="20"/>
                <w:highlight w:val="none"/>
                <w:u w:val="none"/>
                <w:lang w:val="en-US" w:eastAsia="zh-CN" w:bidi="ar"/>
              </w:rPr>
              <w:t>）</w:t>
            </w:r>
          </w:p>
          <w:p w14:paraId="162A5436">
            <w:pPr>
              <w:keepNext w:val="0"/>
              <w:keepLines w:val="0"/>
              <w:widowControl/>
              <w:suppressLineNumbers w:val="0"/>
              <w:jc w:val="both"/>
              <w:textAlignment w:val="top"/>
              <w:rPr>
                <w:rFonts w:hint="eastAsia" w:asciiTheme="minorEastAsia" w:hAnsiTheme="minorEastAsia" w:cstheme="minorEastAsia"/>
                <w:i w:val="0"/>
                <w:iCs w:val="0"/>
                <w:strike w:val="0"/>
                <w:dstrike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最工作温度：1320℃</w:t>
            </w:r>
            <w:r>
              <w:rPr>
                <w:rFonts w:hint="eastAsia" w:asciiTheme="minorEastAsia" w:hAnsiTheme="minorEastAsia" w:cstheme="minorEastAsia"/>
                <w:i w:val="0"/>
                <w:iCs w:val="0"/>
                <w:color w:val="000000"/>
                <w:kern w:val="0"/>
                <w:sz w:val="20"/>
                <w:szCs w:val="20"/>
                <w:highlight w:val="none"/>
                <w:u w:val="none"/>
                <w:lang w:val="en-US" w:eastAsia="zh-CN" w:bidi="ar"/>
              </w:rPr>
              <w:t>（±10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w:t>
            </w:r>
            <w:r>
              <w:rPr>
                <w:rFonts w:hint="eastAsia" w:asciiTheme="minorEastAsia" w:hAnsi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电源：AC220V150Hz</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功率：≥3.2KW</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能耗：</w:t>
            </w:r>
            <w:r>
              <w:rPr>
                <w:rFonts w:hint="eastAsia" w:asciiTheme="minorEastAsia" w:hAnsi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2</w:t>
            </w:r>
            <w:r>
              <w:rPr>
                <w:rFonts w:hint="eastAsia" w:asciiTheme="minorEastAsia" w:hAnsiTheme="minorEastAsia" w:cstheme="minorEastAsia"/>
                <w:i w:val="0"/>
                <w:iCs w:val="0"/>
                <w:color w:val="000000"/>
                <w:kern w:val="0"/>
                <w:sz w:val="20"/>
                <w:szCs w:val="20"/>
                <w:highlight w:val="none"/>
                <w:u w:val="none"/>
                <w:lang w:val="en-US" w:eastAsia="zh-CN" w:bidi="ar"/>
              </w:rPr>
              <w:t>3</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kW.h</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用户空开：2P/20A</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用户线径：3*2.5</w:t>
            </w:r>
            <w:r>
              <w:rPr>
                <w:rFonts w:hint="eastAsia" w:asciiTheme="minorEastAsia" w:hAnsiTheme="minorEastAsia" w:cstheme="minorEastAsia"/>
                <w:i w:val="0"/>
                <w:iCs w:val="0"/>
                <w:strike w:val="0"/>
                <w:dstrike w:val="0"/>
                <w:color w:val="000000"/>
                <w:kern w:val="0"/>
                <w:sz w:val="20"/>
                <w:szCs w:val="20"/>
                <w:highlight w:val="none"/>
                <w:u w:val="none"/>
                <w:lang w:val="en-US" w:eastAsia="zh-CN" w:bidi="ar"/>
              </w:rPr>
              <w:t>mm2铜芯</w:t>
            </w:r>
          </w:p>
          <w:p w14:paraId="2FE89F12">
            <w:pPr>
              <w:keepNext w:val="0"/>
              <w:keepLines w:val="0"/>
              <w:widowControl/>
              <w:suppressLineNumbers w:val="0"/>
              <w:jc w:val="both"/>
              <w:textAlignment w:val="top"/>
              <w:rPr>
                <w:rFonts w:hint="eastAsia" w:asciiTheme="minorEastAsia" w:hAnsiTheme="minorEastAsia" w:cstheme="minorEastAsia"/>
                <w:i w:val="0"/>
                <w:iCs w:val="0"/>
                <w:color w:val="000000"/>
                <w:kern w:val="0"/>
                <w:sz w:val="20"/>
                <w:szCs w:val="20"/>
                <w:highlight w:val="none"/>
                <w:u w:val="none"/>
                <w:lang w:val="en-US" w:eastAsia="zh-CN" w:bidi="ar"/>
              </w:rPr>
            </w:pPr>
            <w:r>
              <w:rPr>
                <w:rFonts w:hint="eastAsia" w:asciiTheme="minorEastAsia" w:hAnsiTheme="minorEastAsia" w:cstheme="minorEastAsia"/>
                <w:i w:val="0"/>
                <w:iCs w:val="0"/>
                <w:strike w:val="0"/>
                <w:dstrike w:val="0"/>
                <w:color w:val="000000"/>
                <w:kern w:val="0"/>
                <w:sz w:val="20"/>
                <w:szCs w:val="20"/>
                <w:highlight w:val="none"/>
                <w:u w:val="none"/>
                <w:lang w:val="en-US" w:eastAsia="zh-CN" w:bidi="ar"/>
              </w:rPr>
              <w:t>测温范围</w:t>
            </w:r>
            <w:r>
              <w:rPr>
                <w:rFonts w:hint="eastAsia" w:asciiTheme="minorEastAsia" w:hAnsiTheme="minorEastAsia" w:eastAsiaTheme="minorEastAsia" w:cstheme="minorEastAsia"/>
                <w:i w:val="0"/>
                <w:iCs w:val="0"/>
                <w:strike w:val="0"/>
                <w:dstrike w:val="0"/>
                <w:color w:val="000000"/>
                <w:kern w:val="0"/>
                <w:sz w:val="20"/>
                <w:szCs w:val="20"/>
                <w:highlight w:val="none"/>
                <w:u w:val="none"/>
                <w:lang w:val="en-US" w:eastAsia="zh-CN" w:bidi="ar"/>
              </w:rPr>
              <w:t>0～1</w:t>
            </w:r>
            <w:r>
              <w:rPr>
                <w:rFonts w:hint="eastAsia" w:asciiTheme="minorEastAsia" w:hAnsiTheme="minorEastAsia" w:cstheme="minorEastAsia"/>
                <w:i w:val="0"/>
                <w:iCs w:val="0"/>
                <w:strike w:val="0"/>
                <w:dstrike w:val="0"/>
                <w:color w:val="000000"/>
                <w:kern w:val="0"/>
                <w:sz w:val="20"/>
                <w:szCs w:val="20"/>
                <w:highlight w:val="none"/>
                <w:u w:val="none"/>
                <w:lang w:val="en-US" w:eastAsia="zh-CN" w:bidi="ar"/>
              </w:rPr>
              <w:t>6</w:t>
            </w:r>
            <w:r>
              <w:rPr>
                <w:rFonts w:hint="eastAsia" w:asciiTheme="minorEastAsia" w:hAnsiTheme="minorEastAsia" w:eastAsiaTheme="minorEastAsia" w:cstheme="minorEastAsia"/>
                <w:i w:val="0"/>
                <w:iCs w:val="0"/>
                <w:strike w:val="0"/>
                <w:dstrike w:val="0"/>
                <w:color w:val="000000"/>
                <w:kern w:val="0"/>
                <w:sz w:val="20"/>
                <w:szCs w:val="20"/>
                <w:highlight w:val="none"/>
                <w:u w:val="none"/>
                <w:lang w:val="en-US" w:eastAsia="zh-CN" w:bidi="ar"/>
              </w:rPr>
              <w:t>00℃</w:t>
            </w:r>
            <w:r>
              <w:rPr>
                <w:rFonts w:hint="eastAsia" w:asciiTheme="minorEastAsia" w:hAnsiTheme="minorEastAsia" w:cstheme="minorEastAsia"/>
                <w:i w:val="0"/>
                <w:iCs w:val="0"/>
                <w:strike w:val="0"/>
                <w:dstrike w:val="0"/>
                <w:color w:val="000000"/>
                <w:kern w:val="0"/>
                <w:sz w:val="20"/>
                <w:szCs w:val="20"/>
                <w:highlight w:val="none"/>
                <w:u w:val="none"/>
                <w:lang w:val="en-US" w:eastAsia="zh-CN" w:bidi="ar"/>
              </w:rPr>
              <w:t xml:space="preserve">，精度±1.5℃ </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控温方式：</w:t>
            </w:r>
            <w:r>
              <w:rPr>
                <w:rFonts w:hint="eastAsia" w:asciiTheme="minorEastAsia" w:hAnsiTheme="minorEastAsia" w:cstheme="minorEastAsia"/>
                <w:i w:val="0"/>
                <w:iCs w:val="0"/>
                <w:color w:val="000000"/>
                <w:kern w:val="0"/>
                <w:sz w:val="20"/>
                <w:szCs w:val="20"/>
                <w:highlight w:val="none"/>
                <w:u w:val="none"/>
                <w:lang w:val="en-US" w:eastAsia="zh-CN" w:bidi="ar"/>
              </w:rPr>
              <w:t>自动控制</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显示器：尺寸≥</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4.3</w:t>
            </w:r>
            <w:r>
              <w:rPr>
                <w:rFonts w:hint="eastAsia" w:asciiTheme="minorEastAsia" w:hAnsiTheme="minorEastAsia" w:cstheme="minorEastAsia"/>
                <w:i w:val="0"/>
                <w:iCs w:val="0"/>
                <w:color w:val="000000"/>
                <w:kern w:val="0"/>
                <w:sz w:val="20"/>
                <w:szCs w:val="20"/>
                <w:highlight w:val="none"/>
                <w:u w:val="none"/>
                <w:lang w:val="en-US" w:eastAsia="zh-CN" w:bidi="ar"/>
              </w:rPr>
              <w:t>英</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寸</w:t>
            </w:r>
            <w:r>
              <w:rPr>
                <w:rFonts w:hint="eastAsia" w:asciiTheme="minorEastAsia" w:hAnsiTheme="minorEastAsia" w:cstheme="minorEastAsia"/>
                <w:i w:val="0"/>
                <w:iCs w:val="0"/>
                <w:color w:val="000000"/>
                <w:kern w:val="0"/>
                <w:sz w:val="20"/>
                <w:szCs w:val="20"/>
                <w:highlight w:val="none"/>
                <w:u w:val="none"/>
                <w:lang w:val="en-US" w:eastAsia="zh-CN" w:bidi="ar"/>
              </w:rPr>
              <w:t>，中英文显示</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物联功能：</w:t>
            </w:r>
            <w:r>
              <w:rPr>
                <w:rFonts w:hint="eastAsia" w:asciiTheme="minorEastAsia" w:hAnsiTheme="minorEastAsia" w:cstheme="minorEastAsia"/>
                <w:i w:val="0"/>
                <w:iCs w:val="0"/>
                <w:color w:val="000000"/>
                <w:kern w:val="0"/>
                <w:sz w:val="20"/>
                <w:szCs w:val="20"/>
                <w:highlight w:val="none"/>
                <w:u w:val="none"/>
                <w:lang w:val="en-US" w:eastAsia="zh-CN" w:bidi="ar"/>
              </w:rPr>
              <w:t>可以接入Wifi。</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框架材质：Q235</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用途：常规陶瓷作品氧化烧成</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1功能指标：</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a)额定烧成温度1290℃</w:t>
            </w:r>
            <w:r>
              <w:rPr>
                <w:rFonts w:hint="eastAsia" w:asciiTheme="minorEastAsia" w:hAnsiTheme="minorEastAsia" w:cstheme="minorEastAsia"/>
                <w:i w:val="0"/>
                <w:iCs w:val="0"/>
                <w:color w:val="000000"/>
                <w:kern w:val="0"/>
                <w:sz w:val="20"/>
                <w:szCs w:val="20"/>
                <w:highlight w:val="none"/>
                <w:u w:val="none"/>
                <w:lang w:val="en-US" w:eastAsia="zh-CN" w:bidi="ar"/>
              </w:rPr>
              <w:t>（±10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w:t>
            </w:r>
            <w:r>
              <w:rPr>
                <w:rFonts w:hint="eastAsia" w:asciiTheme="minorEastAsia" w:hAnsi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，最高烧成温度1320℃</w:t>
            </w:r>
            <w:r>
              <w:rPr>
                <w:rFonts w:hint="eastAsia" w:asciiTheme="minorEastAsia" w:hAnsiTheme="minorEastAsia" w:cstheme="minorEastAsia"/>
                <w:i w:val="0"/>
                <w:iCs w:val="0"/>
                <w:color w:val="000000"/>
                <w:kern w:val="0"/>
                <w:sz w:val="20"/>
                <w:szCs w:val="20"/>
                <w:highlight w:val="none"/>
                <w:u w:val="none"/>
                <w:lang w:val="en-US" w:eastAsia="zh-CN" w:bidi="ar"/>
              </w:rPr>
              <w:t>（±10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w:t>
            </w:r>
            <w:r>
              <w:rPr>
                <w:rFonts w:hint="eastAsia" w:asciiTheme="minorEastAsia" w:hAnsi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b)单点控温，炉内温差≤±5℃；</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c)液压杆辅助支撑，开盖力≤30N；</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d)窑门最大开启角度≥70°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e)四轮可实现360°万向旋转；</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f）窑门开启＞60mm时，自动切断主电源</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g)4.3寸智能Wifi温控仪，9组程序，每组设有12段可调曲线，且具备物联网远程操控、数据下载、温度修正、断点续烧、超温报警、温度等待、窑次记录、童锁等功能。</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2安全性能指标：</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a)超过最高设定温度30℃±2℃时，自动启动保护并切断电源；</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b)接地电阻≥0.5MΩ，漏电流≤30mA，超出标准时自动切断总电源；</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c)采用24V控制器安全电源，有效避免强电触电事故；</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3重要提示：</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a)窑体表面温度≤200℃</w:t>
            </w:r>
          </w:p>
          <w:p w14:paraId="37EB9E83">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▲投标产品高温电热电阻合金炉丝，耐腐蚀性能符合GB/T10125-2021《人造气氛腐蚀试验盐雾试验》国家标准要求，按中性盐雾试验法进行检测，试验后按GB/T6461-2002标准评级，防护等级结果为10级。</w:t>
            </w:r>
          </w:p>
          <w:p w14:paraId="33BFFD49">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▲窑内莫来石轻质砖应符合 GB/T 3995-2014 中相应牌号的技术要求，其中：Al₂O₃质量分数≥53%、Fe₂O₃质量分数≤1.5%，化学成分按 GB/T 6900-2025 测定；体积密度平均值≤0.85g/cm³，按 GB/T 2998-2015 测定；常温耐压强度平均值≥2.6MPa，按 GB/T 5072-2023 测定；加热永久线变化（1250℃×12h）：-1.0%~0.5%，按 GB/T 5988-2022 测定；导热系数（热面温度1200℃）单值≤0.20W/(m·K)，按 YB/T 4130测定。</w:t>
            </w:r>
          </w:p>
          <w:p w14:paraId="3B19A817">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▲陶瓷纤维毯符合GB/T16400-2023标准要求，导热系数≤0.102（m.K）。</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AD33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37BC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台</w:t>
            </w:r>
          </w:p>
        </w:tc>
      </w:tr>
      <w:tr w14:paraId="01E0C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2ADBE">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3</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187B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迷你柴窑</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767153A2">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外形框架尺寸：L675*W455*H600</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炉膛内部尺寸：W230*D320*H230</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棚板尺寸：≥20*20(cm)</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容积：≥0.015m³</w:t>
            </w:r>
            <w: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开门方式：顶开门</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风机工作电压：220V</w:t>
            </w:r>
          </w:p>
          <w:p w14:paraId="17B7BF61">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风机额定功率：85W</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最高工作温度1350℃</w:t>
            </w:r>
            <w:r>
              <w:rPr>
                <w:rFonts w:hint="eastAsia" w:asciiTheme="minorEastAsia" w:hAnsiTheme="minorEastAsia" w:cstheme="minorEastAsia"/>
                <w:i w:val="0"/>
                <w:iCs w:val="0"/>
                <w:color w:val="000000"/>
                <w:kern w:val="0"/>
                <w:sz w:val="20"/>
                <w:szCs w:val="20"/>
                <w:u w:val="none"/>
                <w:lang w:val="en-US" w:eastAsia="zh-CN" w:bidi="ar"/>
              </w:rPr>
              <w:t>（±10</w:t>
            </w:r>
            <w:r>
              <w:rPr>
                <w:rFonts w:hint="eastAsia" w:asciiTheme="minorEastAsia" w:hAnsiTheme="minorEastAsia" w:eastAsiaTheme="minorEastAsia" w:cstheme="minorEastAsia"/>
                <w:i w:val="0"/>
                <w:iCs w:val="0"/>
                <w:color w:val="000000"/>
                <w:kern w:val="0"/>
                <w:sz w:val="20"/>
                <w:szCs w:val="20"/>
                <w:u w:val="none"/>
                <w:lang w:val="en-US" w:eastAsia="zh-CN" w:bidi="ar"/>
              </w:rPr>
              <w:t>℃</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常用工作温度：1280℃</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1320℃</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使用燃料：木炭（非机压碳）</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热电偶长度160mm</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表面平均温度＜90℃</w:t>
            </w:r>
            <w: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该窑主要用于陶瓷的还原烧制、不上釉裸烧，上釉裸烧，罩匣钵上釉烧制。</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1.该窑使用木炭作为主要烧制燃料，最高工作温度1350℃。常用温度1280℃制1320℃。</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2.优秀的外观设计，不锈钢精致外观，高效保温系统，烧制中表面不烫手，整体的设计为半开放式窑炉设计。</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3.突破传统柴窑的不可移动性，是一款可移动的迷你型柴烧窑，无论是旅行还是聚会，都能很方便的携带，享受美好的柴烧时光。</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4.打破柴烧高门槛技术，操作方便，投碳点火即可烧制。</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5.快速烧成，2小时烧制完成，1小时升温至1300℃，让柴烧也能如此高效快速的拿到成品。</w:t>
            </w:r>
          </w:p>
          <w:p w14:paraId="0A11E2EF">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投标产品所用不锈钢材料，化学成分完全符合GB/T20878-2024《不锈钢和耐热钢牌号及化学成分》国家标准要求，对应牌号为06Cr19Ni10（304不锈钢）。经GB/T11170-2008标准方法检测，各元素实测值均满足国标及招标要求，具体如下：碳（C）含量≤0.050%；硅（Si）含量≤0.47%；锰（Mn）含量≤0.85%；磷（P）含量≤0.030%；硫（S）含量≤0.005%；铬（Cr）含量18.00%~20.00%；镍（Ni）含量8.00%~11.00%；</w:t>
            </w:r>
          </w:p>
          <w:p w14:paraId="315279B4">
            <w:pPr>
              <w:keepNext w:val="0"/>
              <w:keepLines w:val="0"/>
              <w:widowControl/>
              <w:suppressLineNumbers w:val="0"/>
              <w:jc w:val="both"/>
              <w:textAlignment w:val="top"/>
              <w:rPr>
                <w:rFonts w:hint="eastAsia"/>
                <w:color w:val="FF0000"/>
                <w:vertAlign w:val="baseline"/>
                <w:lang w:val="en-US" w:eastAsia="zh-CN"/>
              </w:rPr>
            </w:pPr>
            <w:r>
              <w:rPr>
                <w:rFonts w:hint="eastAsia" w:asciiTheme="minorEastAsia" w:hAnsiTheme="minorEastAsia" w:eastAsiaTheme="minorEastAsia" w:cstheme="minorEastAsia"/>
                <w:i w:val="0"/>
                <w:iCs w:val="0"/>
                <w:color w:val="000000"/>
                <w:kern w:val="0"/>
                <w:sz w:val="20"/>
                <w:szCs w:val="20"/>
                <w:u w:val="none"/>
                <w:lang w:val="en-US" w:eastAsia="zh-CN" w:bidi="ar"/>
              </w:rPr>
              <w:t>▲窑内莫来石轻质砖符合GB6566-2010标准要求，放射性核素限量内照射指数IRa≤0.6；外照射指数Ir≤1.1；</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212E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B6BD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台</w:t>
            </w:r>
          </w:p>
        </w:tc>
      </w:tr>
      <w:tr w14:paraId="2A797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F0085">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4</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34F1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水帘式吹釉柜（带转台）</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54382BC4">
            <w:pPr>
              <w:keepNext w:val="0"/>
              <w:keepLines w:val="0"/>
              <w:widowControl/>
              <w:suppressLineNumbers w:val="0"/>
              <w:jc w:val="both"/>
              <w:textAlignment w:val="top"/>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外形尺寸：78*72*167cm</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框架材质：不锈钢+玻璃</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电压：220V</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电机转速：</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1500转</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电机功率：≥150W</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风机功率：≥0.12KW</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风机风量：</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2000m³/H</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水泵功率：≥0.125kw</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转盘材质：铝合金</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转盘转速：0-200转/分</w:t>
            </w:r>
            <w: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1、隐藏式流水管</w:t>
            </w:r>
            <w: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2、安全漏电保护插头、漏电自动断电保护</w:t>
            </w:r>
            <w: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3、采用水帘式循环除尘方式</w:t>
            </w:r>
            <w: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4、采用电动铝合金转盘，可匀速转动，施釉更均匀</w:t>
            </w:r>
            <w: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5</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w:t>
            </w:r>
            <w:r>
              <w:rPr>
                <w:rFonts w:hint="eastAsia" w:asciiTheme="minorEastAsia" w:hAnsiTheme="minorEastAsia" w:cstheme="minorEastAsia"/>
                <w:i w:val="0"/>
                <w:iCs w:val="0"/>
                <w:strike w:val="0"/>
                <w:dstrike w:val="0"/>
                <w:color w:val="000000"/>
                <w:kern w:val="0"/>
                <w:sz w:val="20"/>
                <w:szCs w:val="20"/>
                <w:highlight w:val="none"/>
                <w:u w:val="none"/>
                <w:lang w:val="en-US" w:eastAsia="zh-CN" w:bidi="ar"/>
              </w:rPr>
              <w:t>配置</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水</w:t>
            </w:r>
            <w:r>
              <w:rPr>
                <w:rFonts w:hint="eastAsia" w:asciiTheme="minorEastAsia" w:hAnsiTheme="minorEastAsia" w:eastAsiaTheme="minorEastAsia" w:cstheme="minorEastAsia"/>
                <w:i w:val="0"/>
                <w:iCs w:val="0"/>
                <w:color w:val="000000"/>
                <w:kern w:val="0"/>
                <w:sz w:val="20"/>
                <w:szCs w:val="20"/>
                <w:u w:val="none"/>
                <w:lang w:val="en-US" w:eastAsia="zh-CN" w:bidi="ar"/>
              </w:rPr>
              <w:t>流调速开关，出水管道，水流回路易清洗</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6、采用一体式开关</w:t>
            </w:r>
            <w: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7、带万向转轮，移动方便备注：标配：水枪、水管、排风管。</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1.采用不锈钢和玻璃的组合形式作为结构设计，不锈钢作为支架承重部分</w:t>
            </w:r>
            <w: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2、利用玻璃的水平特性作为三侧水幕围挡</w:t>
            </w:r>
            <w: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3、电泵采用铸铁制成，旋涡式优质青铜叶轮</w:t>
            </w:r>
            <w: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br w:type="textWrapping"/>
            </w:r>
            <w:r>
              <w:rPr>
                <w:rFonts w:hint="eastAsia" w:asciiTheme="minorEastAsia" w:hAnsiTheme="minorEastAsia" w:cstheme="minorEastAsia"/>
                <w:i w:val="0"/>
                <w:iCs w:val="0"/>
                <w:color w:val="000000"/>
                <w:kern w:val="0"/>
                <w:sz w:val="20"/>
                <w:szCs w:val="20"/>
                <w:u w:val="none"/>
                <w:lang w:val="en-US" w:eastAsia="zh-CN" w:bidi="ar"/>
              </w:rPr>
              <w:t>4</w:t>
            </w:r>
            <w:r>
              <w:rPr>
                <w:rFonts w:hint="eastAsia" w:asciiTheme="minorEastAsia" w:hAnsiTheme="minorEastAsia" w:eastAsiaTheme="minorEastAsia" w:cstheme="minorEastAsia"/>
                <w:i w:val="0"/>
                <w:iCs w:val="0"/>
                <w:color w:val="000000"/>
                <w:kern w:val="0"/>
                <w:sz w:val="20"/>
                <w:szCs w:val="20"/>
                <w:u w:val="none"/>
                <w:lang w:val="en-US" w:eastAsia="zh-CN" w:bidi="ar"/>
              </w:rPr>
              <w:t>、开关按键集成在前置面板上</w:t>
            </w:r>
          </w:p>
          <w:p w14:paraId="19DFC81E">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▲铝合金成分符合GB/T3190-2020标准，其中Si≤0.40%、Fe≤0.18%、Mg≤0.65%、Cu≤0.01%、Zn≤0.02%、Mn≤0.01%、Cr≤0.01%、Ti≤0.011%；</w:t>
            </w:r>
          </w:p>
          <w:p w14:paraId="112544B5">
            <w:pPr>
              <w:keepNext w:val="0"/>
              <w:keepLines w:val="0"/>
              <w:widowControl/>
              <w:suppressLineNumbers w:val="0"/>
              <w:jc w:val="both"/>
              <w:textAlignment w:val="top"/>
              <w:rPr>
                <w:rFonts w:hint="eastAsia" w:ascii="宋体" w:hAnsi="宋体" w:eastAsia="宋体" w:cs="宋体"/>
                <w:b w:val="0"/>
                <w:bCs w:val="0"/>
                <w:color w:val="FF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不锈钢拉伸性能满足GB/T228.1-2021和GB/T3280-2015：其中不锈钢抗拉强度Rm≥700mPa、屈服强度Rp0.2≥345MPa、断后伸长率A80mm≥54%；不锈钢耐腐蚀性能符合GB/T9274-1988-浸泡法并能通过不低于（72h、5%氢氧化钠）、（72h、10%硫酸）检测，检测后无起泡无开裂无剥落等现象；</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E9DA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4F45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台</w:t>
            </w:r>
          </w:p>
        </w:tc>
      </w:tr>
      <w:tr w14:paraId="1B82C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DF28F">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5</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3653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喷釉用具三件套</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501FD890">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1、空压机：</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电压：220v</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功率：≥750w</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额定排气压力：0.7Mpa</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公称容积流量：≥60L/min</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转速：</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1380r/min</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储气罐：</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30L</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外形尺寸：63*27.5*62.5cm</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2、连接软管（带阀门和转接头）</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尺寸：长20cm</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直径：8mm</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3、不堵塞喷釉壶</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容量：</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450ml</w:t>
            </w:r>
            <w: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材质：铝</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工作气压：0.3-0.4（mpa）</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喷涂距离：</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200mm</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喷洒面积：≥30mm</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规格直径：8cm</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总高：16cm</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w:t>
            </w:r>
            <w:r>
              <w:rPr>
                <w:rFonts w:hint="eastAsia" w:asciiTheme="minorEastAsia" w:hAnsiTheme="minorEastAsia" w:cstheme="minorEastAsia"/>
                <w:i w:val="0"/>
                <w:iCs w:val="0"/>
                <w:color w:val="000000"/>
                <w:kern w:val="0"/>
                <w:sz w:val="20"/>
                <w:szCs w:val="20"/>
                <w:u w:val="none"/>
                <w:lang w:val="en-US" w:eastAsia="zh-CN"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AC96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8667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台</w:t>
            </w:r>
          </w:p>
        </w:tc>
      </w:tr>
      <w:tr w14:paraId="350CD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A4764">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6</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B29A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磨底机</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763AAB23">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产品功率：</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375W</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产品正反转：可正反转</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电压：220V</w:t>
            </w:r>
            <w: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转盘转速：≥1400转/分</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产品转盘：200</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产品尺寸：</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350*350*350</w:t>
            </w:r>
            <w:r>
              <w:rPr>
                <w:rFonts w:hint="eastAsia" w:asciiTheme="minorEastAsia" w:hAnsiTheme="minorEastAsia" w:cstheme="minorEastAsia"/>
                <w:i w:val="0"/>
                <w:iCs w:val="0"/>
                <w:color w:val="000000"/>
                <w:kern w:val="0"/>
                <w:sz w:val="20"/>
                <w:szCs w:val="20"/>
                <w:u w:val="none"/>
                <w:lang w:val="en-US" w:eastAsia="zh-CN" w:bidi="ar"/>
              </w:rPr>
              <w:t>mm</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1.电机：采用单相异步电机，防护等级</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IP44,绝缘等级B级全铜电机。</w:t>
            </w:r>
          </w:p>
          <w:p w14:paraId="5AB9AF81">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2.磨片：采用橡胶金刚砂磨片</w:t>
            </w:r>
            <w: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3.安全性：盘面设有防磨片松脱、甩出装置，防止磨片飞出。采用电缆锁紧接头。</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A4FE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B4CF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台</w:t>
            </w:r>
          </w:p>
        </w:tc>
      </w:tr>
      <w:tr w14:paraId="5B096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E30E7">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7</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D15B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窑具收纳车</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2D48616F">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1.外形尺寸：L1034*W490*H1013</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2.材质结构：底部采用实木板做支撑</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防止潮湿和高温环境下开裂。表面无油漆处理。木板上两侧各配置有16根金属立柱，采用国标Q235方钢管打磨抛光后拼接组成，可放置9组棚板。立柱高度680mm</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最大可放置≥550*600mm的棚板。两侧立柱的间距是≥320mm，可根据棚板尺寸按不同方向放置。立柱上方采用综合实木板做封板，便于随时收纳放置其他工具，四周采用国标Q235碳钢组成围板，围板高度180mm，形成一个闭合的收纳空间，采用≥20mm厚的实木板隔断，可分类收纳。</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3.功能：窑具车侧面外置碳钢把手，距离地面≥900mm，便于移动窑具车。底部配有四个自带刹车的静音万象轮，各承重≥100KG</w:t>
            </w:r>
            <w:r>
              <w:rPr>
                <w:rFonts w:hint="eastAsia" w:asciiTheme="minorEastAsia" w:hAnsiTheme="minorEastAsia" w:cstheme="minorEastAsia"/>
                <w:i w:val="0"/>
                <w:iCs w:val="0"/>
                <w:color w:val="000000"/>
                <w:kern w:val="0"/>
                <w:sz w:val="20"/>
                <w:szCs w:val="20"/>
                <w:u w:val="none"/>
                <w:lang w:val="en-US" w:eastAsia="zh-CN"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1CA1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FE18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辆</w:t>
            </w:r>
          </w:p>
        </w:tc>
      </w:tr>
      <w:tr w14:paraId="60976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9AABC">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p>
          <w:p w14:paraId="358AA263">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p>
          <w:p w14:paraId="5F8682A0">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p>
          <w:p w14:paraId="7C353166">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p>
          <w:p w14:paraId="0908F86F">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p>
          <w:p w14:paraId="2439608F">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p>
          <w:p w14:paraId="6C762C1A">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p>
          <w:p w14:paraId="2FADE80A">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p>
          <w:p w14:paraId="55631914">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p>
          <w:p w14:paraId="3A72BE5C">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p>
          <w:p w14:paraId="789593F0">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p>
          <w:p w14:paraId="0D346C24">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cstheme="minorEastAsia"/>
                <w:b/>
                <w:bCs/>
                <w:i w:val="0"/>
                <w:iCs w:val="0"/>
                <w:color w:val="000000"/>
                <w:kern w:val="0"/>
                <w:sz w:val="22"/>
                <w:szCs w:val="22"/>
                <w:u w:val="none"/>
                <w:lang w:val="en-US" w:eastAsia="zh-CN" w:bidi="ar"/>
              </w:rPr>
              <w:t>8</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7E7D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p>
          <w:p w14:paraId="5F91FD1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p>
          <w:p w14:paraId="48F946A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p>
          <w:p w14:paraId="7D14110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p>
          <w:p w14:paraId="670EA34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p>
          <w:p w14:paraId="2BFDC3A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p>
          <w:p w14:paraId="0EB0AA6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p>
          <w:p w14:paraId="7080AD2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p>
          <w:p w14:paraId="53BCBC4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p>
          <w:p w14:paraId="1C25691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p>
          <w:p w14:paraId="0A25007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p>
          <w:p w14:paraId="45F27B0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陶艺拉坯机</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2DFB15E7">
            <w:pPr>
              <w:keepNext w:val="0"/>
              <w:keepLines w:val="0"/>
              <w:widowControl/>
              <w:suppressLineNumbers w:val="0"/>
              <w:jc w:val="left"/>
              <w:textAlignment w:val="cente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外形尺寸：L680*W640*H405-505mm(含水盆高度）</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工作电压：AC220V</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功率：≥500W</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转速范围：0-250r/min</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转盘直径：315</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整机噪音：≤48dB</w:t>
            </w:r>
            <w: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电机：</w:t>
            </w:r>
            <w:r>
              <w:rPr>
                <w:rFonts w:hint="eastAsia" w:asciiTheme="minorEastAsia" w:hAnsiTheme="minorEastAsia" w:cstheme="minorEastAsia"/>
                <w:i w:val="0"/>
                <w:iCs w:val="0"/>
                <w:color w:val="000000"/>
                <w:kern w:val="0"/>
                <w:sz w:val="20"/>
                <w:szCs w:val="20"/>
                <w:u w:val="none"/>
                <w:lang w:val="en-US" w:eastAsia="zh-CN" w:bidi="ar"/>
              </w:rPr>
              <w:t>变频</w:t>
            </w:r>
            <w:r>
              <w:rPr>
                <w:rFonts w:hint="eastAsia" w:asciiTheme="minorEastAsia" w:hAnsiTheme="minorEastAsia" w:eastAsiaTheme="minorEastAsia" w:cstheme="minorEastAsia"/>
                <w:i w:val="0"/>
                <w:iCs w:val="0"/>
                <w:color w:val="000000"/>
                <w:kern w:val="0"/>
                <w:sz w:val="20"/>
                <w:szCs w:val="20"/>
                <w:u w:val="none"/>
                <w:lang w:val="en-US" w:eastAsia="zh-CN" w:bidi="ar"/>
              </w:rPr>
              <w:t>电机</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框架材质：Q235</w:t>
            </w:r>
            <w:r>
              <w:rPr>
                <w:rFonts w:hint="eastAsia" w:asciiTheme="minorEastAsia" w:hAnsiTheme="minorEastAsia" w:eastAsiaTheme="minorEastAsia" w:cstheme="minorEastAsia"/>
                <w:i w:val="0"/>
                <w:iCs w:val="0"/>
                <w:strike/>
                <w:dstrike w:val="0"/>
                <w:color w:val="000000"/>
                <w:kern w:val="0"/>
                <w:sz w:val="20"/>
                <w:szCs w:val="20"/>
                <w:highlight w:val="red"/>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表面处理：白色台面+黑色静电喷涂</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用途：常规陶艺作品拉坯制作</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产品描述：</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cstheme="minorEastAsia"/>
                <w:i w:val="0"/>
                <w:iCs w:val="0"/>
                <w:color w:val="000000"/>
                <w:kern w:val="0"/>
                <w:sz w:val="20"/>
                <w:szCs w:val="20"/>
                <w:u w:val="none"/>
                <w:lang w:val="en-US" w:eastAsia="zh-CN" w:bidi="ar"/>
              </w:rPr>
              <w:t>1、</w:t>
            </w:r>
            <w:r>
              <w:rPr>
                <w:rFonts w:hint="eastAsia" w:asciiTheme="minorEastAsia" w:hAnsiTheme="minorEastAsia" w:eastAsiaTheme="minorEastAsia" w:cstheme="minorEastAsia"/>
                <w:i w:val="0"/>
                <w:iCs w:val="0"/>
                <w:color w:val="000000"/>
                <w:kern w:val="0"/>
                <w:sz w:val="20"/>
                <w:szCs w:val="20"/>
                <w:u w:val="none"/>
                <w:lang w:val="en-US" w:eastAsia="zh-CN" w:bidi="ar"/>
              </w:rPr>
              <w:t>起步30转，整机加速度响应时间＜1.5S，减速度响应时间＜2S，转速误差＜±3%，上水平跳动≤0.1mm，侧面水平跳动≤0.05mm,满足各种工况下的拉坯创作。</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2</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三档405mm、455mm、505mm不同高度调节</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3、水盆：采用无卡位磁吸式结构设计，使用PP材质，通过水盆镶嵌孔预埋入钕铁硼磁铁，经高压注塑一体注塑成型，实现水盆无角度轻松吸合，且吸合后实现360度任意角度旋转，无卡位磁吸式结构，在满足轻松吸合及容易清洗情况下，避免了传统拉坯机使用的挡泥水盆，在拆装过程中因用力过大将泥水贱到身体上的问题。</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4、脚踏板：采用霍尔效应原理，利用霍尔元件与永磁铁元件的特定角度精密配合，精准控制电位差，加减速时可精准控制电机旋转速度及流畅性，有效避免传统电位器因信号衰减产生的控制失灵；外盖采用国标含量95%的铝合金材料压铸成型，具有耐腐蚀性、抗氧化性、牢固性的特点，铝合金表面喷沙处理工艺，有利于表面防护涂层的附着力，抗氧化静电喷塑涂层，使产品表面质感舒适、耐用、不褪色，经专业检测连续使用寿命超过30万次，防水等级IPX8，充分提高脚踏板的使用寿命和安全性。</w:t>
            </w:r>
          </w:p>
          <w:p w14:paraId="5858D94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5、铝盘：采用国标含量95%的硬质铝合金材料压铸成型，表面抗划不变色，独特的插入式横锁装置，安装方便更牢固，小于≤0.1mm表面跳动值，创作各类作品更平稳。</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6、安全性：电控部份采用国标防漏电插头，整机采用流水弧形结构设计，充分提高防撞安全系数，确保拉坯机底部稳定不摆动及使用的安全性。</w:t>
            </w:r>
          </w:p>
          <w:p w14:paraId="1FB73C8C">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▲漏电保护插头绝缘电阻满足GB/T2099.1-2021标准，其中三级插孔-本体(外壳)≥7.1*10^5MΩ、接地-L≥1.07*10^4MΩ、接地-N≥1.05*10^4MΩ。</w:t>
            </w:r>
          </w:p>
          <w:p w14:paraId="565506F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宋体" w:hAnsi="宋体" w:eastAsia="宋体" w:cs="宋体"/>
                <w:b w:val="0"/>
                <w:bCs w:val="0"/>
                <w:color w:val="auto"/>
                <w:kern w:val="0"/>
                <w:sz w:val="21"/>
                <w:szCs w:val="21"/>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投标产品拉坯机整机安全性能完全符合GB4706.1-2005《家用和类似用途电器的安全第一部分：通用要求》国家标准，经检测各项指标均满足要求，具体如下：①对触及带电部件的防护：器具在所有使用状态（含取下可拆卸部件后状态），均具备足够防护，可防止意外触及带电部件；对基本绝缘、仅由基本绝缘与带电部件隔开的金属部件，均提供充分防意外接触保护。②输入功率和电流：器具在正常工作温度下，输入功率与额定功率的偏差在标准规定范围内。③工作温度下的泄漏电流和电气强度：工作温度下，器具的泄漏电流不过大，并且有足够的电气强度；电动器和联合器具按1.06倍额定电压供电；试验过程中未出现击穿现象；④稳定性和机械危险：器具以使用中的任一正常使用位置放在一个与水平面成10°的倾斜平面上，10°器具不倾倒；⑤接地电阻测试:空载电压不超过12V(交流或直流)的电源取得电流，并且该电流等于器具额定电流1.5倍或25A(两者中取较大者)，让该电流轮流在接地端子或接地触点与每个易触及金属部件之间通过。在器具的接地端子或器具输入插口的接地触点与易触及金属部件之间测量电压降。由电流和该电压降计算出电阻，该电阻值≤0.015Ω。</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0979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4</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5C38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台</w:t>
            </w:r>
          </w:p>
        </w:tc>
      </w:tr>
      <w:tr w14:paraId="27BA6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2"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BABC9">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cstheme="minorEastAsia"/>
                <w:b/>
                <w:bCs/>
                <w:i w:val="0"/>
                <w:iCs w:val="0"/>
                <w:color w:val="000000"/>
                <w:kern w:val="0"/>
                <w:sz w:val="22"/>
                <w:szCs w:val="22"/>
                <w:u w:val="none"/>
                <w:lang w:val="en-US" w:eastAsia="zh-CN" w:bidi="ar"/>
              </w:rPr>
              <w:t>9</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A219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揉泥凳</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701623BA">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揉泥凳尺寸：L1390*W400（</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mm），上高395（</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mm），下高355（</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mm），呈倾斜状。</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采用高密度实木作为主要材料，木板厚度45mm。表面经过酸性处理和蒸馏脱水处理，防止潮湿和高温环境下开裂。表面无油漆处理，防止和泥料中的金属元素发生反应。</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倾斜式设计，揉泥更省力。</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E559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4BC1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个</w:t>
            </w:r>
          </w:p>
        </w:tc>
      </w:tr>
      <w:tr w14:paraId="2A9E3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65963">
            <w:pPr>
              <w:keepNext w:val="0"/>
              <w:keepLines w:val="0"/>
              <w:widowControl/>
              <w:suppressLineNumbers w:val="0"/>
              <w:jc w:val="center"/>
              <w:textAlignment w:val="center"/>
              <w:rPr>
                <w:rFonts w:hint="default" w:asciiTheme="minorEastAsia" w:hAnsiTheme="minorEastAsia" w:eastAsiaTheme="minorEastAsia" w:cstheme="minorEastAsia"/>
                <w:b/>
                <w:bCs/>
                <w:i w:val="0"/>
                <w:iCs w:val="0"/>
                <w:color w:val="000000"/>
                <w:sz w:val="22"/>
                <w:szCs w:val="22"/>
                <w:u w:val="none"/>
                <w:lang w:val="en-US"/>
              </w:rPr>
            </w:pPr>
            <w:r>
              <w:rPr>
                <w:rFonts w:hint="eastAsia" w:asciiTheme="minorEastAsia" w:hAnsiTheme="minorEastAsia" w:cstheme="minorEastAsia"/>
                <w:b/>
                <w:bCs/>
                <w:i w:val="0"/>
                <w:iCs w:val="0"/>
                <w:color w:val="000000"/>
                <w:kern w:val="0"/>
                <w:sz w:val="22"/>
                <w:szCs w:val="22"/>
                <w:u w:val="none"/>
                <w:lang w:val="en-US" w:eastAsia="zh-CN" w:bidi="ar"/>
              </w:rPr>
              <w:t>10</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9B44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拉坯凳</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731093A5">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1.外形尺寸：30cm*35cm*42cm（</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mm），凳面厚1.5cm</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2.凳面材质：实木板。</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3.凳子侧面加装一块实木板，厚度1.5cm。方便不同坐姿使用。</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4.凳面经过酸性处理和蒸馏脱水处理，防止潮湿和高温环境下开裂。</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5.凳面经过全自动抛光、打磨和倒角，保证凳面四周平整光滑，同时采用环保清漆喷涂，用木工螺丝和加固胶水固定，结构稳定安全。"</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7222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4</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79FB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个</w:t>
            </w:r>
          </w:p>
        </w:tc>
      </w:tr>
      <w:tr w14:paraId="3DF62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29BBB">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1</w:t>
            </w:r>
            <w:r>
              <w:rPr>
                <w:rFonts w:hint="eastAsia" w:asciiTheme="minorEastAsia" w:hAnsiTheme="minorEastAsia" w:cstheme="minorEastAsia"/>
                <w:b/>
                <w:bCs/>
                <w:i w:val="0"/>
                <w:iCs w:val="0"/>
                <w:color w:val="000000"/>
                <w:kern w:val="0"/>
                <w:sz w:val="22"/>
                <w:szCs w:val="22"/>
                <w:u w:val="none"/>
                <w:lang w:val="en-US" w:eastAsia="zh-CN" w:bidi="ar"/>
              </w:rPr>
              <w:t>1</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8CA9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陶艺晾坯架</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3D206B30">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钢架尺寸1600*1400*400（±2%mm），钢架采用加厚方管，间隔四分五层，每层高分别为≥35cm、≥35cm、≥35cm、≥40cm，采用厚实木板作为支撑板，每层承重配4个2.5寸静音脚轮。</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木板为云杉木实木板，经过酸性处理，有效防止高温潮湿环境下产生变形和开裂。</w:t>
            </w:r>
          </w:p>
          <w:p w14:paraId="280434F5">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▲钢管成分采用检测标准GB/T700-2006，C≤0.18%、P≤0.015%、Si≤0.15%、Ni≤0.03%、Mn≤0.3%、Cu≤0.07%、S≤0.005%、Cr≤0.10%；</w:t>
            </w:r>
          </w:p>
          <w:p w14:paraId="7B1D3A53">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▲采用云杉木材质，木材材质满足GB/T29894-2013和GB/T16734-1997国家标准，并能通过此标准检测出木材科属。</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62FE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4</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9D81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个</w:t>
            </w:r>
          </w:p>
        </w:tc>
      </w:tr>
      <w:tr w14:paraId="10468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F922A">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1</w:t>
            </w:r>
            <w:r>
              <w:rPr>
                <w:rFonts w:hint="eastAsia" w:asciiTheme="minorEastAsia" w:hAnsiTheme="minorEastAsia" w:cstheme="minorEastAsia"/>
                <w:b/>
                <w:bCs/>
                <w:i w:val="0"/>
                <w:iCs w:val="0"/>
                <w:color w:val="000000"/>
                <w:kern w:val="0"/>
                <w:sz w:val="22"/>
                <w:szCs w:val="22"/>
                <w:u w:val="none"/>
                <w:lang w:val="en-US" w:eastAsia="zh-CN" w:bidi="ar"/>
              </w:rPr>
              <w:t>2</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5218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陶艺桌</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59DDD92A">
            <w:pPr>
              <w:keepNext w:val="0"/>
              <w:keepLines w:val="0"/>
              <w:widowControl/>
              <w:suppressLineNumbers w:val="0"/>
              <w:jc w:val="both"/>
              <w:textAlignment w:val="top"/>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整体尺寸：150cm*70cm*80cm（±2%mm），桌面厚度≧35mm</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1.人体工程学设计，专用实木桌，做工精致，吸水性会使陶泥不易粘连在桌面上，易清洁；</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2.桌腿表面喷塑工艺，颜色为灰砂纹，纹路整齐，美观大方，贴近工作室和高校实验室的整体大气风格。易于长期使用，免维护。</w:t>
            </w:r>
          </w:p>
          <w:p w14:paraId="649E30EA">
            <w:pPr>
              <w:keepNext w:val="0"/>
              <w:keepLines w:val="0"/>
              <w:widowControl/>
              <w:suppressLineNumbers w:val="0"/>
              <w:jc w:val="both"/>
              <w:textAlignment w:val="top"/>
              <w:rPr>
                <w:rFonts w:hint="eastAsia" w:asciiTheme="minorEastAsia" w:hAnsiTheme="minorEastAsia" w:eastAsiaTheme="minorEastAsia" w:cstheme="minorEastAsia"/>
                <w:i w:val="0"/>
                <w:iCs w:val="0"/>
                <w:strike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w:t>
            </w:r>
            <w:r>
              <w:rPr>
                <w:rFonts w:hint="eastAsia" w:asciiTheme="minorEastAsia" w:hAnsiTheme="minorEastAsia" w:cstheme="minorEastAsia"/>
                <w:i w:val="0"/>
                <w:iCs w:val="0"/>
                <w:strike w:val="0"/>
                <w:dstrike w:val="0"/>
                <w:color w:val="000000"/>
                <w:kern w:val="0"/>
                <w:sz w:val="20"/>
                <w:szCs w:val="20"/>
                <w:highlight w:val="none"/>
                <w:u w:val="none"/>
                <w:lang w:val="en-US" w:eastAsia="zh-CN" w:bidi="ar"/>
              </w:rPr>
              <w:t>符合</w:t>
            </w:r>
            <w:r>
              <w:rPr>
                <w:rFonts w:hint="eastAsia" w:asciiTheme="minorEastAsia" w:hAnsiTheme="minorEastAsia" w:eastAsiaTheme="minorEastAsia" w:cstheme="minorEastAsia"/>
                <w:i w:val="0"/>
                <w:iCs w:val="0"/>
                <w:strike w:val="0"/>
                <w:dstrike w:val="0"/>
                <w:color w:val="000000"/>
                <w:kern w:val="0"/>
                <w:sz w:val="20"/>
                <w:szCs w:val="20"/>
                <w:highlight w:val="none"/>
                <w:u w:val="none"/>
                <w:lang w:val="en-US" w:eastAsia="zh-CN" w:bidi="ar"/>
              </w:rPr>
              <w:t>GB 18584-2024《家具中有害物质限量》</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F2E3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4</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5226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张</w:t>
            </w:r>
          </w:p>
        </w:tc>
      </w:tr>
      <w:tr w14:paraId="081A6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2DFAD">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1</w:t>
            </w:r>
            <w:r>
              <w:rPr>
                <w:rFonts w:hint="eastAsia" w:asciiTheme="minorEastAsia" w:hAnsiTheme="minorEastAsia" w:cstheme="minorEastAsia"/>
                <w:b/>
                <w:bCs/>
                <w:i w:val="0"/>
                <w:iCs w:val="0"/>
                <w:color w:val="000000"/>
                <w:kern w:val="0"/>
                <w:sz w:val="22"/>
                <w:szCs w:val="22"/>
                <w:u w:val="none"/>
                <w:lang w:val="en-US" w:eastAsia="zh-CN" w:bidi="ar"/>
              </w:rPr>
              <w:t>3</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069B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陶艺凳</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4825115D">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长330×宽230×高450（</w:t>
            </w: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mm）</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采用实木材质，坐感舒适</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6957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8</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5782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个</w:t>
            </w:r>
          </w:p>
        </w:tc>
      </w:tr>
      <w:tr w14:paraId="113A4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8F009">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1</w:t>
            </w:r>
            <w:r>
              <w:rPr>
                <w:rFonts w:hint="eastAsia" w:asciiTheme="minorEastAsia" w:hAnsiTheme="minorEastAsia" w:cstheme="minorEastAsia"/>
                <w:b/>
                <w:bCs/>
                <w:i w:val="0"/>
                <w:iCs w:val="0"/>
                <w:color w:val="000000"/>
                <w:kern w:val="0"/>
                <w:sz w:val="22"/>
                <w:szCs w:val="22"/>
                <w:u w:val="none"/>
                <w:lang w:val="en-US" w:eastAsia="zh-CN" w:bidi="ar"/>
              </w:rPr>
              <w:t>4</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62FC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陶泥回收桶</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163FCE05">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顶直径：56cm（</w:t>
            </w:r>
            <w:r>
              <w:rPr>
                <w:rFonts w:hint="eastAsia" w:asciiTheme="minorEastAsia" w:hAnsiTheme="minorEastAsia" w:cstheme="minorEastAsia"/>
                <w:i w:val="0"/>
                <w:iCs w:val="0"/>
                <w:color w:val="000000"/>
                <w:kern w:val="0"/>
                <w:sz w:val="20"/>
                <w:szCs w:val="20"/>
                <w:u w:val="none"/>
                <w:lang w:val="en-US" w:eastAsia="zh-CN" w:bidi="ar"/>
              </w:rPr>
              <w:t>±5%</w:t>
            </w:r>
            <w:r>
              <w:rPr>
                <w:rFonts w:hint="eastAsia" w:asciiTheme="minorEastAsia" w:hAnsiTheme="minorEastAsia" w:eastAsiaTheme="minorEastAsia" w:cstheme="minorEastAsia"/>
                <w:i w:val="0"/>
                <w:iCs w:val="0"/>
                <w:color w:val="000000"/>
                <w:kern w:val="0"/>
                <w:sz w:val="20"/>
                <w:szCs w:val="20"/>
                <w:u w:val="none"/>
                <w:lang w:val="en-US" w:eastAsia="zh-CN" w:bidi="ar"/>
              </w:rPr>
              <w:t>mm）：底直径：40cm（</w:t>
            </w:r>
            <w:r>
              <w:rPr>
                <w:rFonts w:hint="eastAsia" w:asciiTheme="minorEastAsia" w:hAnsiTheme="minorEastAsia" w:cstheme="minorEastAsia"/>
                <w:i w:val="0"/>
                <w:iCs w:val="0"/>
                <w:color w:val="000000"/>
                <w:kern w:val="0"/>
                <w:sz w:val="20"/>
                <w:szCs w:val="20"/>
                <w:u w:val="none"/>
                <w:lang w:val="en-US" w:eastAsia="zh-CN" w:bidi="ar"/>
              </w:rPr>
              <w:t>±5%</w:t>
            </w:r>
            <w:r>
              <w:rPr>
                <w:rFonts w:hint="eastAsia" w:asciiTheme="minorEastAsia" w:hAnsiTheme="minorEastAsia" w:eastAsiaTheme="minorEastAsia" w:cstheme="minorEastAsia"/>
                <w:i w:val="0"/>
                <w:iCs w:val="0"/>
                <w:color w:val="000000"/>
                <w:kern w:val="0"/>
                <w:sz w:val="20"/>
                <w:szCs w:val="20"/>
                <w:u w:val="none"/>
                <w:lang w:val="en-US" w:eastAsia="zh-CN" w:bidi="ar"/>
              </w:rPr>
              <w:t>mm）,</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高：75cm(带底座）</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带底座重：</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6.2kg</w:t>
            </w:r>
            <w:r>
              <w:rPr>
                <w:rFonts w:hint="eastAsia" w:asciiTheme="minorEastAsia" w:hAnsiTheme="minorEastAsia" w:eastAsiaTheme="minorEastAsia" w:cstheme="minorEastAsia"/>
                <w:i w:val="0"/>
                <w:iCs w:val="0"/>
                <w:color w:val="000000"/>
                <w:kern w:val="0"/>
                <w:sz w:val="20"/>
                <w:szCs w:val="20"/>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u w:val="none"/>
                <w:lang w:val="en-US" w:eastAsia="zh-CN" w:bidi="ar"/>
              </w:rPr>
              <w:t>底座高：12cm（</w:t>
            </w:r>
            <w:r>
              <w:rPr>
                <w:rFonts w:hint="eastAsia" w:asciiTheme="minorEastAsia" w:hAnsiTheme="minorEastAsia" w:cstheme="minorEastAsia"/>
                <w:i w:val="0"/>
                <w:iCs w:val="0"/>
                <w:color w:val="000000"/>
                <w:kern w:val="0"/>
                <w:sz w:val="20"/>
                <w:szCs w:val="20"/>
                <w:u w:val="none"/>
                <w:lang w:val="en-US" w:eastAsia="zh-CN" w:bidi="ar"/>
              </w:rPr>
              <w:t>±5%</w:t>
            </w:r>
            <w:r>
              <w:rPr>
                <w:rFonts w:hint="eastAsia" w:asciiTheme="minorEastAsia" w:hAnsiTheme="minorEastAsia" w:eastAsiaTheme="minorEastAsia" w:cstheme="minorEastAsia"/>
                <w:i w:val="0"/>
                <w:iCs w:val="0"/>
                <w:color w:val="000000"/>
                <w:kern w:val="0"/>
                <w:sz w:val="20"/>
                <w:szCs w:val="20"/>
                <w:u w:val="none"/>
                <w:lang w:val="en-US" w:eastAsia="zh-CN" w:bidi="ar"/>
              </w:rPr>
              <w:t>mm）</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BC2D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2</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4191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个</w:t>
            </w:r>
          </w:p>
        </w:tc>
      </w:tr>
      <w:tr w14:paraId="2FF9F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EB357">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1</w:t>
            </w:r>
            <w:r>
              <w:rPr>
                <w:rFonts w:hint="eastAsia" w:asciiTheme="minorEastAsia" w:hAnsiTheme="minorEastAsia" w:cstheme="minorEastAsia"/>
                <w:b/>
                <w:bCs/>
                <w:i w:val="0"/>
                <w:iCs w:val="0"/>
                <w:color w:val="000000"/>
                <w:kern w:val="0"/>
                <w:sz w:val="22"/>
                <w:szCs w:val="22"/>
                <w:u w:val="none"/>
                <w:lang w:val="en-US" w:eastAsia="zh-CN" w:bidi="ar"/>
              </w:rPr>
              <w:t>5</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1883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光固化打印机</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23ABFB7B">
            <w:pPr>
              <w:keepNext w:val="0"/>
              <w:keepLines w:val="0"/>
              <w:widowControl/>
              <w:suppressLineNumbers w:val="0"/>
              <w:jc w:val="both"/>
              <w:textAlignment w:val="center"/>
              <w:rPr>
                <w:rStyle w:val="104"/>
                <w:rFonts w:hint="eastAsia" w:asciiTheme="minorEastAsia" w:hAnsiTheme="minorEastAsia" w:eastAsiaTheme="minorEastAsia" w:cstheme="minorEastAsia"/>
                <w:strike w:val="0"/>
                <w:highlight w:val="none"/>
                <w:lang w:val="en-US" w:eastAsia="zh-CN" w:bidi="ar"/>
              </w:rPr>
            </w:pPr>
            <w:r>
              <w:rPr>
                <w:rStyle w:val="104"/>
                <w:rFonts w:hint="eastAsia" w:asciiTheme="minorEastAsia" w:hAnsiTheme="minorEastAsia" w:eastAsiaTheme="minorEastAsia" w:cstheme="minorEastAsia"/>
                <w:highlight w:val="none"/>
                <w:lang w:val="en-US" w:eastAsia="zh-CN" w:bidi="ar"/>
              </w:rPr>
              <w:t>1.成型技术:LCD光固化成型</w:t>
            </w:r>
            <w:r>
              <w:rPr>
                <w:rStyle w:val="104"/>
                <w:rFonts w:hint="eastAsia" w:asciiTheme="minorEastAsia" w:hAnsiTheme="minorEastAsia" w:eastAsiaTheme="minorEastAsia" w:cstheme="minorEastAsia"/>
                <w:highlight w:val="none"/>
                <w:lang w:val="en-US" w:eastAsia="zh-CN" w:bidi="ar"/>
              </w:rPr>
              <w:br w:type="textWrapping"/>
            </w:r>
            <w:r>
              <w:rPr>
                <w:rStyle w:val="104"/>
                <w:rFonts w:hint="eastAsia" w:asciiTheme="minorEastAsia" w:hAnsiTheme="minorEastAsia" w:eastAsiaTheme="minorEastAsia" w:cstheme="minorEastAsia"/>
                <w:highlight w:val="none"/>
                <w:lang w:val="en-US" w:eastAsia="zh-CN" w:bidi="ar"/>
              </w:rPr>
              <w:t>2.打印尺</w:t>
            </w:r>
            <w:r>
              <w:rPr>
                <w:rStyle w:val="105"/>
                <w:rFonts w:hint="eastAsia" w:asciiTheme="minorEastAsia" w:hAnsiTheme="minorEastAsia" w:eastAsiaTheme="minorEastAsia" w:cstheme="minorEastAsia"/>
                <w:highlight w:val="none"/>
                <w:lang w:val="en-US" w:eastAsia="zh-CN" w:bidi="ar"/>
              </w:rPr>
              <w:t>⼨</w:t>
            </w:r>
            <w:r>
              <w:rPr>
                <w:rStyle w:val="104"/>
                <w:rFonts w:hint="eastAsia" w:asciiTheme="minorEastAsia" w:hAnsiTheme="minorEastAsia" w:eastAsiaTheme="minorEastAsia" w:cstheme="minorEastAsia"/>
                <w:highlight w:val="none"/>
                <w:lang w:val="en-US" w:eastAsia="zh-CN" w:bidi="ar"/>
              </w:rPr>
              <w:t>：≥</w:t>
            </w:r>
            <w:r>
              <w:rPr>
                <w:rStyle w:val="104"/>
                <w:rFonts w:hint="eastAsia" w:asciiTheme="minorEastAsia" w:hAnsiTheme="minorEastAsia" w:cstheme="minorEastAsia"/>
                <w:highlight w:val="none"/>
                <w:lang w:val="en-US" w:eastAsia="zh-CN" w:bidi="ar"/>
              </w:rPr>
              <w:t>298</w:t>
            </w:r>
            <w:r>
              <w:rPr>
                <w:rStyle w:val="104"/>
                <w:rFonts w:hint="eastAsia" w:asciiTheme="minorEastAsia" w:hAnsiTheme="minorEastAsia" w:eastAsiaTheme="minorEastAsia" w:cstheme="minorEastAsia"/>
                <w:highlight w:val="none"/>
                <w:lang w:val="en-US" w:eastAsia="zh-CN" w:bidi="ar"/>
              </w:rPr>
              <w:t>X165X300mm</w:t>
            </w:r>
            <w:r>
              <w:rPr>
                <w:rStyle w:val="104"/>
                <w:rFonts w:hint="eastAsia" w:asciiTheme="minorEastAsia" w:hAnsiTheme="minorEastAsia" w:eastAsiaTheme="minorEastAsia" w:cstheme="minorEastAsia"/>
                <w:highlight w:val="yellow"/>
                <w:lang w:val="en-US" w:eastAsia="zh-CN" w:bidi="ar"/>
              </w:rPr>
              <w:br w:type="textWrapping"/>
            </w:r>
            <w:r>
              <w:rPr>
                <w:rStyle w:val="104"/>
                <w:rFonts w:hint="eastAsia" w:asciiTheme="minorEastAsia" w:hAnsiTheme="minorEastAsia" w:eastAsiaTheme="minorEastAsia" w:cstheme="minorEastAsia"/>
                <w:highlight w:val="none"/>
                <w:lang w:val="en-US" w:eastAsia="zh-CN" w:bidi="ar"/>
              </w:rPr>
              <w:t>3.打印耗材：液态光敏树脂</w:t>
            </w:r>
            <w:r>
              <w:rPr>
                <w:rStyle w:val="104"/>
                <w:rFonts w:hint="eastAsia" w:asciiTheme="minorEastAsia" w:hAnsiTheme="minorEastAsia" w:eastAsiaTheme="minorEastAsia" w:cstheme="minorEastAsia"/>
                <w:highlight w:val="none"/>
                <w:lang w:val="en-US" w:eastAsia="zh-CN" w:bidi="ar"/>
              </w:rPr>
              <w:br w:type="textWrapping"/>
            </w:r>
            <w:r>
              <w:rPr>
                <w:rStyle w:val="104"/>
                <w:rFonts w:hint="eastAsia" w:asciiTheme="minorEastAsia" w:hAnsiTheme="minorEastAsia" w:eastAsiaTheme="minorEastAsia" w:cstheme="minorEastAsia"/>
                <w:highlight w:val="none"/>
                <w:lang w:val="en-US" w:eastAsia="zh-CN" w:bidi="ar"/>
              </w:rPr>
              <w:t>4.机器尺</w:t>
            </w:r>
            <w:r>
              <w:rPr>
                <w:rStyle w:val="105"/>
                <w:rFonts w:hint="eastAsia" w:asciiTheme="minorEastAsia" w:hAnsiTheme="minorEastAsia" w:eastAsiaTheme="minorEastAsia" w:cstheme="minorEastAsia"/>
                <w:highlight w:val="none"/>
                <w:lang w:val="en-US" w:eastAsia="zh-CN" w:bidi="ar"/>
              </w:rPr>
              <w:t>⼨</w:t>
            </w:r>
            <w:r>
              <w:rPr>
                <w:rStyle w:val="104"/>
                <w:rFonts w:hint="eastAsia" w:asciiTheme="minorEastAsia" w:hAnsiTheme="minorEastAsia" w:eastAsiaTheme="minorEastAsia" w:cstheme="minorEastAsia"/>
                <w:highlight w:val="none"/>
                <w:lang w:val="en-US" w:eastAsia="zh-CN" w:bidi="ar"/>
              </w:rPr>
              <w:t>：≤</w:t>
            </w:r>
            <w:r>
              <w:rPr>
                <w:rStyle w:val="104"/>
                <w:rFonts w:hint="eastAsia" w:asciiTheme="minorEastAsia" w:hAnsiTheme="minorEastAsia" w:cstheme="minorEastAsia"/>
                <w:highlight w:val="none"/>
                <w:lang w:val="en-US" w:eastAsia="zh-CN" w:bidi="ar"/>
              </w:rPr>
              <w:t>500</w:t>
            </w:r>
            <w:r>
              <w:rPr>
                <w:rStyle w:val="104"/>
                <w:rFonts w:hint="eastAsia" w:asciiTheme="minorEastAsia" w:hAnsiTheme="minorEastAsia" w:eastAsiaTheme="minorEastAsia" w:cstheme="minorEastAsia"/>
                <w:highlight w:val="none"/>
                <w:lang w:val="en-US" w:eastAsia="zh-CN" w:bidi="ar"/>
              </w:rPr>
              <w:t>mm×</w:t>
            </w:r>
            <w:r>
              <w:rPr>
                <w:rStyle w:val="104"/>
                <w:rFonts w:hint="eastAsia" w:asciiTheme="minorEastAsia" w:hAnsiTheme="minorEastAsia" w:cstheme="minorEastAsia"/>
                <w:highlight w:val="none"/>
                <w:lang w:val="en-US" w:eastAsia="zh-CN" w:bidi="ar"/>
              </w:rPr>
              <w:t>400</w:t>
            </w:r>
            <w:r>
              <w:rPr>
                <w:rStyle w:val="104"/>
                <w:rFonts w:hint="eastAsia" w:asciiTheme="minorEastAsia" w:hAnsiTheme="minorEastAsia" w:eastAsiaTheme="minorEastAsia" w:cstheme="minorEastAsia"/>
                <w:highlight w:val="none"/>
                <w:lang w:val="en-US" w:eastAsia="zh-CN" w:bidi="ar"/>
              </w:rPr>
              <w:t>mm×</w:t>
            </w:r>
            <w:r>
              <w:rPr>
                <w:rStyle w:val="104"/>
                <w:rFonts w:hint="eastAsia" w:asciiTheme="minorEastAsia" w:hAnsiTheme="minorEastAsia" w:cstheme="minorEastAsia"/>
                <w:highlight w:val="none"/>
                <w:lang w:val="en-US" w:eastAsia="zh-CN" w:bidi="ar"/>
              </w:rPr>
              <w:t>800</w:t>
            </w:r>
            <w:r>
              <w:rPr>
                <w:rStyle w:val="104"/>
                <w:rFonts w:hint="eastAsia" w:asciiTheme="minorEastAsia" w:hAnsiTheme="minorEastAsia" w:eastAsiaTheme="minorEastAsia" w:cstheme="minorEastAsia"/>
                <w:highlight w:val="none"/>
                <w:lang w:val="en-US" w:eastAsia="zh-CN" w:bidi="ar"/>
              </w:rPr>
              <w:t>mm</w:t>
            </w:r>
            <w:r>
              <w:rPr>
                <w:rStyle w:val="104"/>
                <w:rFonts w:hint="eastAsia" w:asciiTheme="minorEastAsia" w:hAnsiTheme="minorEastAsia" w:eastAsiaTheme="minorEastAsia" w:cstheme="minorEastAsia"/>
                <w:highlight w:val="none"/>
                <w:lang w:val="en-US" w:eastAsia="zh-CN" w:bidi="ar"/>
              </w:rPr>
              <w:br w:type="textWrapping"/>
            </w:r>
            <w:r>
              <w:rPr>
                <w:rStyle w:val="104"/>
                <w:rFonts w:hint="eastAsia" w:asciiTheme="minorEastAsia" w:hAnsiTheme="minorEastAsia" w:eastAsiaTheme="minorEastAsia" w:cstheme="minorEastAsia"/>
                <w:highlight w:val="none"/>
                <w:lang w:val="en-US" w:eastAsia="zh-CN" w:bidi="ar"/>
              </w:rPr>
              <w:t>5.分辨率：≥4K（3840×2400）</w:t>
            </w:r>
            <w:r>
              <w:rPr>
                <w:rStyle w:val="104"/>
                <w:rFonts w:hint="eastAsia" w:asciiTheme="minorEastAsia" w:hAnsiTheme="minorEastAsia" w:eastAsiaTheme="minorEastAsia" w:cstheme="minorEastAsia"/>
                <w:highlight w:val="none"/>
                <w:lang w:val="en-US" w:eastAsia="zh-CN" w:bidi="ar"/>
              </w:rPr>
              <w:br w:type="textWrapping"/>
            </w:r>
            <w:r>
              <w:rPr>
                <w:rStyle w:val="104"/>
                <w:rFonts w:hint="eastAsia" w:asciiTheme="minorEastAsia" w:hAnsiTheme="minorEastAsia" w:eastAsiaTheme="minorEastAsia" w:cstheme="minorEastAsia"/>
                <w:highlight w:val="none"/>
                <w:lang w:val="en-US" w:eastAsia="zh-CN" w:bidi="ar"/>
              </w:rPr>
              <w:t>6.打印</w:t>
            </w:r>
            <w:r>
              <w:rPr>
                <w:rStyle w:val="105"/>
                <w:rFonts w:hint="eastAsia" w:asciiTheme="minorEastAsia" w:hAnsiTheme="minorEastAsia" w:eastAsiaTheme="minorEastAsia" w:cstheme="minorEastAsia"/>
                <w:highlight w:val="none"/>
                <w:lang w:val="en-US" w:eastAsia="zh-CN" w:bidi="ar"/>
              </w:rPr>
              <w:t>⽅</w:t>
            </w:r>
            <w:r>
              <w:rPr>
                <w:rStyle w:val="104"/>
                <w:rFonts w:hint="eastAsia" w:asciiTheme="minorEastAsia" w:hAnsiTheme="minorEastAsia" w:eastAsiaTheme="minorEastAsia" w:cstheme="minorEastAsia"/>
                <w:highlight w:val="none"/>
                <w:lang w:val="en-US" w:eastAsia="zh-CN" w:bidi="ar"/>
              </w:rPr>
              <w:t>式：U盘/Wi-Fi/云打印</w:t>
            </w:r>
            <w:r>
              <w:rPr>
                <w:rStyle w:val="104"/>
                <w:rFonts w:hint="eastAsia" w:asciiTheme="minorEastAsia" w:hAnsiTheme="minorEastAsia" w:eastAsiaTheme="minorEastAsia" w:cstheme="minorEastAsia"/>
                <w:highlight w:val="none"/>
                <w:lang w:val="en-US" w:eastAsia="zh-CN" w:bidi="ar"/>
              </w:rPr>
              <w:br w:type="textWrapping"/>
            </w:r>
            <w:r>
              <w:rPr>
                <w:rStyle w:val="104"/>
                <w:rFonts w:hint="eastAsia" w:asciiTheme="minorEastAsia" w:hAnsiTheme="minorEastAsia" w:eastAsiaTheme="minorEastAsia" w:cstheme="minorEastAsia"/>
                <w:highlight w:val="none"/>
                <w:lang w:val="en-US" w:eastAsia="zh-CN" w:bidi="ar"/>
              </w:rPr>
              <w:t>7..高速切</w:t>
            </w:r>
            <w:r>
              <w:rPr>
                <w:rStyle w:val="105"/>
                <w:rFonts w:hint="eastAsia" w:asciiTheme="minorEastAsia" w:hAnsiTheme="minorEastAsia" w:eastAsiaTheme="minorEastAsia" w:cstheme="minorEastAsia"/>
                <w:highlight w:val="none"/>
                <w:lang w:val="en-US" w:eastAsia="zh-CN" w:bidi="ar"/>
              </w:rPr>
              <w:t>⽚</w:t>
            </w:r>
            <w:r>
              <w:rPr>
                <w:rStyle w:val="104"/>
                <w:rFonts w:hint="eastAsia" w:asciiTheme="minorEastAsia" w:hAnsiTheme="minorEastAsia" w:eastAsiaTheme="minorEastAsia" w:cstheme="minorEastAsia"/>
                <w:highlight w:val="none"/>
                <w:lang w:val="en-US" w:eastAsia="zh-CN" w:bidi="ar"/>
              </w:rPr>
              <w:t>软件:配套切片软件支持8倍及以上抗锯齿功能</w:t>
            </w:r>
            <w:r>
              <w:rPr>
                <w:rStyle w:val="104"/>
                <w:rFonts w:hint="eastAsia" w:asciiTheme="minorEastAsia" w:hAnsiTheme="minorEastAsia" w:eastAsiaTheme="minorEastAsia" w:cstheme="minorEastAsia"/>
                <w:highlight w:val="none"/>
                <w:lang w:val="en-US" w:eastAsia="zh-CN" w:bidi="ar"/>
              </w:rPr>
              <w:br w:type="textWrapping"/>
            </w:r>
            <w:r>
              <w:rPr>
                <w:rStyle w:val="104"/>
                <w:rFonts w:hint="eastAsia" w:asciiTheme="minorEastAsia" w:hAnsiTheme="minorEastAsia" w:eastAsiaTheme="minorEastAsia" w:cstheme="minorEastAsia"/>
                <w:highlight w:val="none"/>
                <w:lang w:val="en-US" w:eastAsia="zh-CN" w:bidi="ar"/>
              </w:rPr>
              <w:t>8.打印速度:≤5s/层（层厚0.05mm时）</w:t>
            </w:r>
            <w:r>
              <w:rPr>
                <w:rStyle w:val="104"/>
                <w:rFonts w:hint="eastAsia" w:asciiTheme="minorEastAsia" w:hAnsiTheme="minorEastAsia" w:eastAsiaTheme="minorEastAsia" w:cstheme="minorEastAsia"/>
                <w:highlight w:val="none"/>
                <w:lang w:val="en-US" w:eastAsia="zh-CN" w:bidi="ar"/>
              </w:rPr>
              <w:br w:type="textWrapping"/>
            </w:r>
            <w:r>
              <w:rPr>
                <w:rStyle w:val="104"/>
                <w:rFonts w:hint="eastAsia" w:asciiTheme="minorEastAsia" w:hAnsiTheme="minorEastAsia" w:eastAsiaTheme="minorEastAsia" w:cstheme="minorEastAsia"/>
                <w:highlight w:val="none"/>
                <w:lang w:val="en-US" w:eastAsia="zh-CN" w:bidi="ar"/>
              </w:rPr>
              <w:t>9.层厚：0.01mm-0.2mm</w:t>
            </w:r>
            <w:r>
              <w:rPr>
                <w:rStyle w:val="104"/>
                <w:rFonts w:hint="eastAsia" w:asciiTheme="minorEastAsia" w:hAnsiTheme="minorEastAsia" w:eastAsiaTheme="minorEastAsia" w:cstheme="minorEastAsia"/>
                <w:highlight w:val="none"/>
                <w:lang w:val="en-US" w:eastAsia="zh-CN" w:bidi="ar"/>
              </w:rPr>
              <w:br w:type="textWrapping"/>
            </w:r>
            <w:r>
              <w:rPr>
                <w:rStyle w:val="104"/>
                <w:rFonts w:hint="eastAsia" w:asciiTheme="minorEastAsia" w:hAnsiTheme="minorEastAsia" w:eastAsiaTheme="minorEastAsia" w:cstheme="minorEastAsia"/>
                <w:highlight w:val="none"/>
                <w:lang w:val="en-US" w:eastAsia="zh-CN" w:bidi="ar"/>
              </w:rPr>
              <w:t>10.</w:t>
            </w:r>
            <w:r>
              <w:rPr>
                <w:rStyle w:val="105"/>
                <w:rFonts w:hint="eastAsia" w:asciiTheme="minorEastAsia" w:hAnsiTheme="minorEastAsia" w:eastAsiaTheme="minorEastAsia" w:cstheme="minorEastAsia"/>
                <w:strike/>
                <w:dstrike w:val="0"/>
                <w:highlight w:val="none"/>
                <w:lang w:val="en-US" w:eastAsia="zh-CN" w:bidi="ar"/>
              </w:rPr>
              <w:t>⾼</w:t>
            </w:r>
            <w:r>
              <w:rPr>
                <w:rStyle w:val="104"/>
                <w:rFonts w:hint="eastAsia" w:asciiTheme="minorEastAsia" w:hAnsiTheme="minorEastAsia" w:eastAsiaTheme="minorEastAsia" w:cstheme="minorEastAsia"/>
                <w:highlight w:val="none"/>
                <w:lang w:val="en-US" w:eastAsia="zh-CN" w:bidi="ar"/>
              </w:rPr>
              <w:t>清投影屏：≥10寸黑白LCD屏，分辨率≥4K，使用寿命≥2000小时</w:t>
            </w:r>
            <w:r>
              <w:rPr>
                <w:rStyle w:val="104"/>
                <w:rFonts w:hint="eastAsia" w:asciiTheme="minorEastAsia" w:hAnsiTheme="minorEastAsia" w:eastAsiaTheme="minorEastAsia" w:cstheme="minorEastAsia"/>
                <w:highlight w:val="none"/>
                <w:lang w:val="en-US" w:eastAsia="zh-CN" w:bidi="ar"/>
              </w:rPr>
              <w:br w:type="textWrapping"/>
            </w:r>
            <w:r>
              <w:rPr>
                <w:rStyle w:val="104"/>
                <w:rFonts w:hint="eastAsia" w:asciiTheme="minorEastAsia" w:hAnsiTheme="minorEastAsia" w:eastAsiaTheme="minorEastAsia" w:cstheme="minorEastAsia"/>
                <w:highlight w:val="none"/>
                <w:lang w:val="en-US" w:eastAsia="zh-CN" w:bidi="ar"/>
              </w:rPr>
              <w:t>11.</w:t>
            </w:r>
            <w:r>
              <w:rPr>
                <w:rStyle w:val="104"/>
                <w:rFonts w:hint="eastAsia" w:asciiTheme="minorEastAsia" w:hAnsiTheme="minorEastAsia" w:eastAsiaTheme="minorEastAsia" w:cstheme="minorEastAsia"/>
                <w:strike w:val="0"/>
                <w:dstrike w:val="0"/>
                <w:highlight w:val="none"/>
                <w:lang w:val="en-US" w:eastAsia="zh-CN" w:bidi="ar"/>
              </w:rPr>
              <w:t>Z轴采用双线性导轨+滚珠丝杆结构，定位精度≤0.01mm</w:t>
            </w:r>
            <w:r>
              <w:rPr>
                <w:rStyle w:val="104"/>
                <w:rFonts w:hint="eastAsia" w:asciiTheme="minorEastAsia" w:hAnsiTheme="minorEastAsia" w:eastAsiaTheme="minorEastAsia" w:cstheme="minorEastAsia"/>
                <w:strike w:val="0"/>
                <w:dstrike w:val="0"/>
                <w:highlight w:val="none"/>
                <w:lang w:val="en-US" w:eastAsia="zh-CN" w:bidi="ar"/>
              </w:rPr>
              <w:br w:type="textWrapping"/>
            </w:r>
            <w:r>
              <w:rPr>
                <w:rStyle w:val="104"/>
                <w:rFonts w:hint="eastAsia" w:asciiTheme="minorEastAsia" w:hAnsiTheme="minorEastAsia" w:eastAsiaTheme="minorEastAsia" w:cstheme="minorEastAsia"/>
                <w:highlight w:val="none"/>
                <w:lang w:val="en-US" w:eastAsia="zh-CN" w:bidi="ar"/>
              </w:rPr>
              <w:t>12.光源均匀度≥90%，提供第三方检测报告</w:t>
            </w:r>
            <w:r>
              <w:rPr>
                <w:rStyle w:val="104"/>
                <w:rFonts w:hint="eastAsia" w:asciiTheme="minorEastAsia" w:hAnsiTheme="minorEastAsia" w:eastAsiaTheme="minorEastAsia" w:cstheme="minorEastAsia"/>
                <w:highlight w:val="none"/>
                <w:lang w:val="en-US" w:eastAsia="zh-CN" w:bidi="ar"/>
              </w:rPr>
              <w:br w:type="textWrapping"/>
            </w:r>
            <w:r>
              <w:rPr>
                <w:rStyle w:val="104"/>
                <w:rFonts w:hint="eastAsia" w:asciiTheme="minorEastAsia" w:hAnsiTheme="minorEastAsia" w:eastAsiaTheme="minorEastAsia" w:cstheme="minorEastAsia"/>
                <w:highlight w:val="none"/>
                <w:lang w:val="en-US" w:eastAsia="zh-CN" w:bidi="ar"/>
              </w:rPr>
              <w:t>13.OTA在线升级，智能云端升级，一键进化，快速体验新固件带来的更好体验</w:t>
            </w:r>
            <w:r>
              <w:rPr>
                <w:rStyle w:val="104"/>
                <w:rFonts w:hint="eastAsia" w:asciiTheme="minorEastAsia" w:hAnsiTheme="minorEastAsia" w:eastAsiaTheme="minorEastAsia" w:cstheme="minorEastAsia"/>
                <w:highlight w:val="none"/>
                <w:lang w:val="en-US" w:eastAsia="zh-CN" w:bidi="ar"/>
              </w:rPr>
              <w:br w:type="textWrapping"/>
            </w:r>
            <w:r>
              <w:rPr>
                <w:rStyle w:val="104"/>
                <w:rFonts w:hint="eastAsia" w:asciiTheme="minorEastAsia" w:hAnsiTheme="minorEastAsia" w:eastAsiaTheme="minorEastAsia" w:cstheme="minorEastAsia"/>
                <w:highlight w:val="none"/>
                <w:lang w:val="en-US" w:eastAsia="zh-CN" w:bidi="ar"/>
              </w:rPr>
              <w:t>14.切片软件带有自动修正收缩功能，抗锯齿拒绝层纹使打印模型更加精确</w:t>
            </w:r>
            <w:r>
              <w:rPr>
                <w:rStyle w:val="104"/>
                <w:rFonts w:hint="eastAsia" w:asciiTheme="minorEastAsia" w:hAnsiTheme="minorEastAsia" w:eastAsiaTheme="minorEastAsia" w:cstheme="minorEastAsia"/>
                <w:highlight w:val="none"/>
                <w:lang w:val="en-US" w:eastAsia="zh-CN" w:bidi="ar"/>
              </w:rPr>
              <w:br w:type="textWrapping"/>
            </w:r>
            <w:r>
              <w:rPr>
                <w:rStyle w:val="104"/>
                <w:rFonts w:hint="eastAsia" w:asciiTheme="minorEastAsia" w:hAnsiTheme="minorEastAsia" w:eastAsiaTheme="minorEastAsia" w:cstheme="minorEastAsia"/>
                <w:highlight w:val="none"/>
                <w:lang w:val="en-US" w:eastAsia="zh-CN" w:bidi="ar"/>
              </w:rPr>
              <w:t>15.云平台：打印机支持与手机APP智能互联，配套云平台支持模型库浏览、在线切片及远程发送打印任务</w:t>
            </w:r>
            <w:r>
              <w:rPr>
                <w:rStyle w:val="104"/>
                <w:rFonts w:hint="eastAsia" w:asciiTheme="minorEastAsia" w:hAnsiTheme="minorEastAsia" w:eastAsiaTheme="minorEastAsia" w:cstheme="minorEastAsia"/>
                <w:highlight w:val="none"/>
                <w:lang w:val="en-US" w:eastAsia="zh-CN" w:bidi="ar"/>
              </w:rPr>
              <w:br w:type="textWrapping"/>
            </w:r>
            <w:r>
              <w:rPr>
                <w:rStyle w:val="104"/>
                <w:rFonts w:hint="eastAsia" w:asciiTheme="minorEastAsia" w:hAnsiTheme="minorEastAsia" w:eastAsiaTheme="minorEastAsia" w:cstheme="minorEastAsia"/>
                <w:highlight w:val="none"/>
                <w:lang w:val="en-US" w:eastAsia="zh-CN" w:bidi="ar"/>
              </w:rPr>
              <w:t>16.WIFI-app智控：内置WIFI模块，支持移动打印，实时监控、支持远程打印管理；</w:t>
            </w:r>
            <w:r>
              <w:rPr>
                <w:rStyle w:val="104"/>
                <w:rFonts w:hint="eastAsia" w:asciiTheme="minorEastAsia" w:hAnsiTheme="minorEastAsia" w:eastAsiaTheme="minorEastAsia" w:cstheme="minorEastAsia"/>
                <w:highlight w:val="none"/>
                <w:lang w:val="en-US" w:eastAsia="zh-CN" w:bidi="ar"/>
              </w:rPr>
              <w:br w:type="textWrapping"/>
            </w:r>
            <w:r>
              <w:rPr>
                <w:rStyle w:val="104"/>
                <w:rFonts w:hint="eastAsia" w:asciiTheme="minorEastAsia" w:hAnsiTheme="minorEastAsia" w:eastAsiaTheme="minorEastAsia" w:cstheme="minorEastAsia"/>
                <w:highlight w:val="none"/>
                <w:lang w:val="en-US" w:eastAsia="zh-CN" w:bidi="ar"/>
              </w:rPr>
              <w:t>17.</w:t>
            </w:r>
            <w:r>
              <w:rPr>
                <w:rStyle w:val="104"/>
                <w:rFonts w:hint="eastAsia" w:asciiTheme="minorEastAsia" w:hAnsiTheme="minorEastAsia" w:eastAsiaTheme="minorEastAsia" w:cstheme="minorEastAsia"/>
                <w:strike w:val="0"/>
                <w:dstrike w:val="0"/>
                <w:highlight w:val="none"/>
                <w:lang w:val="en-US" w:eastAsia="zh-CN" w:bidi="ar"/>
              </w:rPr>
              <w:t>支持STL/OBJ等主流格式导入，具备支撑自动生成、模型切片、曝光参数调节等功能</w:t>
            </w:r>
          </w:p>
          <w:p w14:paraId="4F2C9095">
            <w:pPr>
              <w:keepNext w:val="0"/>
              <w:keepLines w:val="0"/>
              <w:widowControl/>
              <w:suppressLineNumbers w:val="0"/>
              <w:jc w:val="both"/>
              <w:textAlignment w:val="center"/>
              <w:rPr>
                <w:rStyle w:val="104"/>
                <w:rFonts w:hint="eastAsia" w:asciiTheme="minorEastAsia" w:hAnsiTheme="minorEastAsia" w:eastAsiaTheme="minorEastAsia" w:cstheme="minorEastAsia"/>
                <w:highlight w:val="none"/>
                <w:lang w:val="en-US" w:eastAsia="zh-CN" w:bidi="ar"/>
              </w:rPr>
            </w:pPr>
            <w:r>
              <w:rPr>
                <w:rStyle w:val="104"/>
                <w:rFonts w:hint="eastAsia" w:asciiTheme="minorEastAsia" w:hAnsiTheme="minorEastAsia" w:eastAsiaTheme="minorEastAsia" w:cstheme="minorEastAsia"/>
                <w:highlight w:val="none"/>
                <w:lang w:val="en-US" w:eastAsia="zh-CN" w:bidi="ar"/>
              </w:rPr>
              <w:t>▲光固化3D打印机符合GB4943.1-2022《音视频、信息技术和通信技术设备第1部分:安全要求》</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49A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773D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台</w:t>
            </w:r>
          </w:p>
        </w:tc>
      </w:tr>
      <w:tr w14:paraId="2DBBF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49BBC">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1</w:t>
            </w:r>
            <w:r>
              <w:rPr>
                <w:rFonts w:hint="eastAsia" w:asciiTheme="minorEastAsia" w:hAnsiTheme="minorEastAsia" w:cstheme="minorEastAsia"/>
                <w:b/>
                <w:bCs/>
                <w:i w:val="0"/>
                <w:iCs w:val="0"/>
                <w:color w:val="000000"/>
                <w:kern w:val="0"/>
                <w:sz w:val="22"/>
                <w:szCs w:val="22"/>
                <w:u w:val="none"/>
                <w:lang w:val="en-US" w:eastAsia="zh-CN" w:bidi="ar"/>
              </w:rPr>
              <w:t>6</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5FED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清洗固化机</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60758592">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1.清洗固化机</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2.清洗尺寸：210*160*200（</w:t>
            </w:r>
            <w:r>
              <w:rPr>
                <w:rFonts w:hint="eastAsia" w:asciiTheme="minorEastAsia" w:hAnsiTheme="minorEastAsia" w:cstheme="minorEastAsia"/>
                <w:i w:val="0"/>
                <w:iCs w:val="0"/>
                <w:color w:val="000000"/>
                <w:kern w:val="0"/>
                <w:sz w:val="20"/>
                <w:szCs w:val="20"/>
                <w:highlight w:val="none"/>
                <w:u w:val="none"/>
                <w:lang w:val="en-US" w:eastAsia="zh-CN" w:bidi="ar"/>
              </w:rPr>
              <w:t>±2%</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mm）</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3.固化尺寸：215*165*300（</w:t>
            </w:r>
            <w:r>
              <w:rPr>
                <w:rFonts w:hint="eastAsia" w:asciiTheme="minorEastAsia" w:hAnsiTheme="minorEastAsia" w:cstheme="minorEastAsia"/>
                <w:i w:val="0"/>
                <w:iCs w:val="0"/>
                <w:color w:val="000000"/>
                <w:kern w:val="0"/>
                <w:sz w:val="20"/>
                <w:szCs w:val="20"/>
                <w:highlight w:val="none"/>
                <w:u w:val="none"/>
                <w:lang w:val="en-US" w:eastAsia="zh-CN" w:bidi="ar"/>
              </w:rPr>
              <w:t>±2%</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mm）</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4.UV灯：405nm波长UV LED，≥16颗，中心紫外线强度≥20000μW/cm²</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5.模式：清洗、固化</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6.时间：2-30min</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7</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.控制方式：物理按键或触摸屏控制</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9.额定电压：DC24V</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10.额定功率：</w:t>
            </w:r>
            <w:r>
              <w:rPr>
                <w:rFonts w:hint="eastAsia" w:asciiTheme="minorEastAsia" w:hAnsiTheme="minorEastAsia" w:cstheme="minorEastAsia"/>
                <w:i w:val="0"/>
                <w:iCs w:val="0"/>
                <w:color w:val="000000"/>
                <w:kern w:val="0"/>
                <w:sz w:val="20"/>
                <w:szCs w:val="20"/>
                <w:highlight w:val="none"/>
                <w:u w:val="none"/>
                <w:lang w:val="en-US" w:eastAsia="zh-CN" w:bidi="ar"/>
              </w:rPr>
              <w:t>≤8</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0W</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2465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180F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台</w:t>
            </w:r>
          </w:p>
        </w:tc>
      </w:tr>
      <w:tr w14:paraId="2F7BF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22980">
            <w:pPr>
              <w:keepNext w:val="0"/>
              <w:keepLines w:val="0"/>
              <w:widowControl/>
              <w:suppressLineNumbers w:val="0"/>
              <w:jc w:val="center"/>
              <w:textAlignment w:val="center"/>
              <w:rPr>
                <w:rFonts w:hint="default" w:asciiTheme="minorEastAsia" w:hAnsiTheme="minorEastAsia" w:eastAsiaTheme="minorEastAsia" w:cstheme="minorEastAsia"/>
                <w:b/>
                <w:bCs/>
                <w:i w:val="0"/>
                <w:iCs w:val="0"/>
                <w:color w:val="000000"/>
                <w:sz w:val="22"/>
                <w:szCs w:val="22"/>
                <w:u w:val="none"/>
                <w:lang w:val="en-US"/>
              </w:rPr>
            </w:pPr>
            <w:r>
              <w:rPr>
                <w:rFonts w:hint="eastAsia" w:asciiTheme="minorEastAsia" w:hAnsiTheme="minorEastAsia" w:cstheme="minorEastAsia"/>
                <w:i w:val="0"/>
                <w:iCs w:val="0"/>
                <w:color w:val="000000"/>
                <w:kern w:val="0"/>
                <w:sz w:val="20"/>
                <w:szCs w:val="20"/>
                <w:u w:val="none"/>
                <w:lang w:val="en-US" w:eastAsia="zh-CN" w:bidi="ar"/>
              </w:rPr>
              <w:t>17</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BFFC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摄像相机</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5D2D12C">
            <w:pPr>
              <w:keepNext w:val="0"/>
              <w:keepLines w:val="0"/>
              <w:widowControl/>
              <w:numPr>
                <w:ilvl w:val="0"/>
                <w:numId w:val="0"/>
              </w:numPr>
              <w:suppressLineNumbers w:val="0"/>
              <w:jc w:val="both"/>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lang w:val="en-US" w:eastAsia="zh-CN" w:bidi="ar"/>
              </w:rPr>
              <w:t>1.</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传感器</w:t>
            </w:r>
            <w:r>
              <w:rPr>
                <w:rFonts w:hint="eastAsia" w:asciiTheme="minorEastAsia" w:hAnsiTheme="minorEastAsia" w:cstheme="minorEastAsia"/>
                <w:i w:val="0"/>
                <w:iCs w:val="0"/>
                <w:color w:val="000000"/>
                <w:kern w:val="0"/>
                <w:sz w:val="20"/>
                <w:szCs w:val="20"/>
                <w:highlight w:val="none"/>
                <w:u w:val="none"/>
                <w:lang w:val="en-US" w:eastAsia="zh-CN" w:bidi="ar"/>
              </w:rPr>
              <w:t>≥2000万像素，传感器尺寸≥M4/3画幅（17.3×13mm），无低通滤镜</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2.</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对焦系统：最快对焦速度≤0.1秒，对焦点≥200个，支持单次/连续/手动对焦及人脸/眼部检测</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3.</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视频拍摄：支持1920×1080p60fps（NTSC）/50fps（PAL）、30fps、25fps、24fps等多种分辨率和帧率，支持4K视频拍摄。</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4.</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显示屏：</w:t>
            </w:r>
            <w:r>
              <w:rPr>
                <w:rFonts w:hint="eastAsia" w:asciiTheme="minorEastAsia" w:hAnsiTheme="minorEastAsia" w:cstheme="minorEastAsia"/>
                <w:i w:val="0"/>
                <w:iCs w:val="0"/>
                <w:color w:val="000000"/>
                <w:kern w:val="0"/>
                <w:sz w:val="20"/>
                <w:szCs w:val="20"/>
                <w:highlight w:val="none"/>
                <w:u w:val="none"/>
                <w:lang w:val="en-US" w:eastAsia="zh-CN" w:bidi="ar"/>
              </w:rPr>
              <w:t>≥3.0英寸，≥100万画点，可翻转触摸屏</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5.</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取景器：</w:t>
            </w:r>
            <w:r>
              <w:rPr>
                <w:rFonts w:hint="eastAsia" w:asciiTheme="minorEastAsia" w:hAnsiTheme="minorEastAsia" w:cstheme="minorEastAsia"/>
                <w:i w:val="0"/>
                <w:iCs w:val="0"/>
                <w:color w:val="000000"/>
                <w:kern w:val="0"/>
                <w:sz w:val="20"/>
                <w:szCs w:val="20"/>
                <w:highlight w:val="none"/>
                <w:u w:val="none"/>
                <w:lang w:val="en-US" w:eastAsia="zh-CN" w:bidi="ar"/>
              </w:rPr>
              <w:t>≥236万画点OLED电子取景器，视野率≥100%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6.</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快门速度：</w:t>
            </w:r>
            <w:r>
              <w:rPr>
                <w:rFonts w:hint="eastAsia" w:asciiTheme="minorEastAsia" w:hAnsiTheme="minorEastAsia" w:cstheme="minorEastAsia"/>
                <w:i w:val="0"/>
                <w:iCs w:val="0"/>
                <w:color w:val="000000"/>
                <w:kern w:val="0"/>
                <w:sz w:val="20"/>
                <w:szCs w:val="20"/>
                <w:highlight w:val="none"/>
                <w:u w:val="none"/>
                <w:lang w:val="en-US" w:eastAsia="zh-CN" w:bidi="ar"/>
              </w:rPr>
              <w:t>机械快门1/8000-60秒，电子快门1/2000-60秒，支持B门</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7.</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感光度：ISO100-12800，扩展至25600。</w:t>
            </w:r>
            <w:r>
              <w:rPr>
                <w:rFonts w:hint="eastAsia" w:asciiTheme="minorEastAsia" w:hAnsiTheme="minorEastAsia" w:cstheme="minorEastAsia"/>
                <w:i w:val="0"/>
                <w:iCs w:val="0"/>
                <w:color w:val="000000"/>
                <w:kern w:val="0"/>
                <w:sz w:val="20"/>
                <w:szCs w:val="20"/>
                <w:highlight w:val="none"/>
                <w:u w:val="none"/>
                <w:lang w:val="en-US" w:eastAsia="zh-CN" w:bidi="ar"/>
              </w:rPr>
              <w:t>【原生ISO 100-12800，可扩展至≥25600】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8.</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存储卡类型：SD/SDHC/SDXC卡（UHS-I/UHS-II）。</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9.</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电池续航：电池续航≥400张（CIPA标准）</w:t>
            </w:r>
          </w:p>
          <w:p w14:paraId="1E8E5EBA">
            <w:pPr>
              <w:keepNext w:val="0"/>
              <w:keepLines w:val="0"/>
              <w:widowControl/>
              <w:numPr>
                <w:ilvl w:val="0"/>
                <w:numId w:val="0"/>
              </w:numPr>
              <w:suppressLineNumbers w:val="0"/>
              <w:jc w:val="both"/>
              <w:textAlignment w:val="center"/>
              <w:rPr>
                <w:rFonts w:hint="eastAsia" w:asciiTheme="minorEastAsia" w:hAnsi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机身特性：</w:t>
            </w:r>
            <w:r>
              <w:rPr>
                <w:rFonts w:hint="eastAsia" w:asciiTheme="minorEastAsia" w:hAnsiTheme="minorEastAsia" w:cstheme="minorEastAsia"/>
                <w:i w:val="0"/>
                <w:iCs w:val="0"/>
                <w:color w:val="000000"/>
                <w:kern w:val="0"/>
                <w:sz w:val="20"/>
                <w:szCs w:val="20"/>
                <w:highlight w:val="none"/>
                <w:u w:val="none"/>
                <w:lang w:val="en-US" w:eastAsia="zh-CN" w:bidi="ar"/>
              </w:rPr>
              <w:t>镁合金机身，具备防尘防滴溅能力，工作温度范围≥-10°C至40°C</w:t>
            </w:r>
          </w:p>
          <w:p w14:paraId="6221F0C5">
            <w:pPr>
              <w:keepNext w:val="0"/>
              <w:keepLines w:val="0"/>
              <w:widowControl/>
              <w:numPr>
                <w:ilvl w:val="0"/>
                <w:numId w:val="0"/>
              </w:numPr>
              <w:suppressLineNumbers w:val="0"/>
              <w:jc w:val="both"/>
              <w:textAlignment w:val="center"/>
              <w:rPr>
                <w:rFonts w:hint="eastAsia" w:asciiTheme="minorEastAsia" w:hAnsiTheme="minorEastAsia" w:cstheme="minorEastAsia"/>
                <w:i w:val="0"/>
                <w:iCs w:val="0"/>
                <w:color w:val="000000"/>
                <w:kern w:val="0"/>
                <w:sz w:val="20"/>
                <w:szCs w:val="20"/>
                <w:highlight w:val="none"/>
                <w:u w:val="none"/>
                <w:lang w:val="en-US" w:eastAsia="zh-CN" w:bidi="ar"/>
              </w:rPr>
            </w:pPr>
            <w:r>
              <w:rPr>
                <w:rFonts w:hint="eastAsia" w:asciiTheme="minorEastAsia" w:hAnsiTheme="minorEastAsia" w:cstheme="minorEastAsia"/>
                <w:i w:val="0"/>
                <w:iCs w:val="0"/>
                <w:color w:val="000000"/>
                <w:kern w:val="0"/>
                <w:sz w:val="20"/>
                <w:szCs w:val="20"/>
                <w:highlight w:val="none"/>
                <w:u w:val="none"/>
                <w:lang w:val="en-US" w:eastAsia="zh-CN" w:bidi="ar"/>
              </w:rPr>
              <w:t>10.需国产</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B3F2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CE90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台</w:t>
            </w:r>
          </w:p>
        </w:tc>
      </w:tr>
      <w:tr w14:paraId="65E4D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32"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FEEFE">
            <w:pPr>
              <w:keepNext w:val="0"/>
              <w:keepLines w:val="0"/>
              <w:widowControl/>
              <w:suppressLineNumbers w:val="0"/>
              <w:jc w:val="center"/>
              <w:textAlignment w:val="center"/>
              <w:rPr>
                <w:rFonts w:hint="default" w:asciiTheme="minorEastAsia" w:hAnsiTheme="minorEastAsia" w:eastAsiaTheme="minorEastAsia" w:cstheme="minorEastAsia"/>
                <w:b/>
                <w:bCs/>
                <w:i w:val="0"/>
                <w:iCs w:val="0"/>
                <w:color w:val="000000"/>
                <w:kern w:val="0"/>
                <w:sz w:val="22"/>
                <w:szCs w:val="22"/>
                <w:u w:val="none"/>
                <w:lang w:val="en-US" w:eastAsia="zh-CN" w:bidi="ar"/>
              </w:rPr>
            </w:pPr>
            <w:r>
              <w:rPr>
                <w:rFonts w:hint="eastAsia" w:asciiTheme="minorEastAsia" w:hAnsiTheme="minorEastAsia" w:cstheme="minorEastAsia"/>
                <w:i w:val="0"/>
                <w:iCs w:val="0"/>
                <w:color w:val="000000"/>
                <w:kern w:val="0"/>
                <w:sz w:val="20"/>
                <w:szCs w:val="20"/>
                <w:u w:val="none"/>
                <w:lang w:val="en-US" w:eastAsia="zh-CN" w:bidi="ar"/>
              </w:rPr>
              <w:t>18</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E4F0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相机镜头</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6DAB45F">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cstheme="minorEastAsia"/>
                <w:i w:val="0"/>
                <w:iCs w:val="0"/>
                <w:color w:val="000000"/>
                <w:kern w:val="0"/>
                <w:sz w:val="20"/>
                <w:szCs w:val="20"/>
                <w:highlight w:val="none"/>
                <w:u w:val="none"/>
                <w:lang w:val="en-US" w:eastAsia="zh-CN" w:bidi="ar"/>
              </w:rPr>
              <w:t>1.</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焦距范围：</w:t>
            </w:r>
            <w:r>
              <w:rPr>
                <w:rFonts w:hint="eastAsia" w:asciiTheme="minorEastAsia" w:hAnsiTheme="minorEastAsia" w:cstheme="minorEastAsia"/>
                <w:i w:val="0"/>
                <w:iCs w:val="0"/>
                <w:color w:val="000000"/>
                <w:kern w:val="0"/>
                <w:sz w:val="20"/>
                <w:szCs w:val="20"/>
                <w:highlight w:val="none"/>
                <w:u w:val="none"/>
                <w:lang w:val="en-US" w:eastAsia="zh-CN" w:bidi="ar"/>
              </w:rPr>
              <w:t>等效35mm焦距覆盖28-280mm焦段</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2.</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光圈范围：</w:t>
            </w:r>
            <w:r>
              <w:rPr>
                <w:rFonts w:hint="eastAsia" w:asciiTheme="minorEastAsia" w:hAnsiTheme="minorEastAsia" w:cstheme="minorEastAsia"/>
                <w:i w:val="0"/>
                <w:iCs w:val="0"/>
                <w:color w:val="000000"/>
                <w:kern w:val="0"/>
                <w:sz w:val="20"/>
                <w:szCs w:val="20"/>
                <w:highlight w:val="none"/>
                <w:u w:val="none"/>
                <w:lang w:val="en-US" w:eastAsia="zh-CN" w:bidi="ar"/>
              </w:rPr>
              <w:t>最大光圈≥F3.5（广角端），≥F5.6（长焦端）</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3.</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镜头结构：</w:t>
            </w:r>
            <w:r>
              <w:rPr>
                <w:rFonts w:hint="eastAsia" w:asciiTheme="minorEastAsia" w:hAnsiTheme="minorEastAsia" w:cstheme="minorEastAsia"/>
                <w:i w:val="0"/>
                <w:iCs w:val="0"/>
                <w:color w:val="000000"/>
                <w:kern w:val="0"/>
                <w:sz w:val="20"/>
                <w:szCs w:val="20"/>
                <w:highlight w:val="none"/>
                <w:u w:val="none"/>
                <w:lang w:val="en-US" w:eastAsia="zh-CN" w:bidi="ar"/>
              </w:rPr>
              <w:t>具备低色散镜片和非球面镜片，有效抑制色差和畸变</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4.</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光圈叶片数：</w:t>
            </w:r>
            <w:r>
              <w:rPr>
                <w:rFonts w:hint="eastAsia" w:asciiTheme="minorEastAsia" w:hAnsiTheme="minorEastAsia" w:cstheme="minorEastAsia"/>
                <w:i w:val="0"/>
                <w:iCs w:val="0"/>
                <w:color w:val="000000"/>
                <w:kern w:val="0"/>
                <w:sz w:val="20"/>
                <w:szCs w:val="20"/>
                <w:highlight w:val="none"/>
                <w:u w:val="none"/>
                <w:lang w:val="en-US" w:eastAsia="zh-CN" w:bidi="ar"/>
              </w:rPr>
              <w:t>≥7片圆形光圈叶片</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5.</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滤镜直径：</w:t>
            </w:r>
            <w:r>
              <w:rPr>
                <w:rStyle w:val="104"/>
                <w:rFonts w:hint="eastAsia" w:asciiTheme="minorEastAsia" w:hAnsiTheme="minorEastAsia" w:eastAsiaTheme="minorEastAsia" w:cstheme="minorEastAsia"/>
                <w:highlight w:val="none"/>
                <w:lang w:val="en-US" w:eastAsia="zh-CN" w:bidi="ar"/>
              </w:rPr>
              <w:t>≥</w:t>
            </w:r>
            <w:r>
              <w:rPr>
                <w:rFonts w:hint="eastAsia" w:asciiTheme="minorEastAsia" w:hAnsiTheme="minorEastAsia" w:cstheme="minorEastAsia"/>
                <w:i w:val="0"/>
                <w:iCs w:val="0"/>
                <w:color w:val="000000"/>
                <w:kern w:val="0"/>
                <w:sz w:val="20"/>
                <w:szCs w:val="20"/>
                <w:highlight w:val="none"/>
                <w:u w:val="none"/>
                <w:lang w:val="en-US" w:eastAsia="zh-CN" w:bidi="ar"/>
              </w:rPr>
              <w:t>52</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mm</w:t>
            </w:r>
          </w:p>
          <w:p w14:paraId="6B7571EE">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cstheme="minorEastAsia"/>
                <w:i w:val="0"/>
                <w:iCs w:val="0"/>
                <w:color w:val="000000"/>
                <w:kern w:val="0"/>
                <w:sz w:val="20"/>
                <w:szCs w:val="20"/>
                <w:highlight w:val="none"/>
                <w:u w:val="none"/>
                <w:lang w:val="en-US" w:eastAsia="zh-CN" w:bidi="ar"/>
              </w:rPr>
              <w:t>6.</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需国产</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309E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CBE1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个</w:t>
            </w:r>
          </w:p>
        </w:tc>
      </w:tr>
      <w:tr w14:paraId="66242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16"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EA522">
            <w:pPr>
              <w:keepNext w:val="0"/>
              <w:keepLines w:val="0"/>
              <w:widowControl/>
              <w:suppressLineNumbers w:val="0"/>
              <w:jc w:val="center"/>
              <w:textAlignment w:val="center"/>
              <w:rPr>
                <w:rFonts w:hint="default" w:asciiTheme="minorEastAsia" w:hAnsiTheme="minorEastAsia" w:eastAsiaTheme="minorEastAsia" w:cstheme="minorEastAsia"/>
                <w:b/>
                <w:bCs/>
                <w:i w:val="0"/>
                <w:iCs w:val="0"/>
                <w:color w:val="000000"/>
                <w:kern w:val="0"/>
                <w:sz w:val="22"/>
                <w:szCs w:val="22"/>
                <w:u w:val="none"/>
                <w:lang w:val="en-US" w:eastAsia="zh-CN" w:bidi="ar"/>
              </w:rPr>
            </w:pPr>
            <w:r>
              <w:rPr>
                <w:rFonts w:hint="eastAsia" w:asciiTheme="minorEastAsia" w:hAnsiTheme="minorEastAsia" w:cstheme="minorEastAsia"/>
                <w:i w:val="0"/>
                <w:iCs w:val="0"/>
                <w:color w:val="000000"/>
                <w:kern w:val="0"/>
                <w:sz w:val="20"/>
                <w:szCs w:val="20"/>
                <w:u w:val="none"/>
                <w:lang w:val="en-US" w:eastAsia="zh-CN" w:bidi="ar"/>
              </w:rPr>
              <w:t>19</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7E44B">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数码微单相机</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F93F48B">
            <w:pPr>
              <w:keepNext w:val="0"/>
              <w:keepLines w:val="0"/>
              <w:widowControl/>
              <w:suppressLineNumbers w:val="0"/>
              <w:jc w:val="both"/>
              <w:textAlignment w:val="center"/>
              <w:rPr>
                <w:rFonts w:hint="eastAsia" w:asciiTheme="minorEastAsia" w:hAnsiTheme="minorEastAsia" w:cstheme="minorEastAsia"/>
                <w:i w:val="0"/>
                <w:iCs w:val="0"/>
                <w:color w:val="000000"/>
                <w:kern w:val="0"/>
                <w:sz w:val="20"/>
                <w:szCs w:val="20"/>
                <w:highlight w:val="none"/>
                <w:u w:val="none"/>
                <w:lang w:val="en-US" w:eastAsia="zh-CN" w:bidi="ar"/>
              </w:rPr>
            </w:pPr>
            <w:r>
              <w:rPr>
                <w:rFonts w:hint="eastAsia" w:asciiTheme="minorEastAsia" w:hAnsiTheme="minorEastAsia" w:cstheme="minorEastAsia"/>
                <w:i w:val="0"/>
                <w:iCs w:val="0"/>
                <w:color w:val="000000"/>
                <w:kern w:val="0"/>
                <w:sz w:val="20"/>
                <w:szCs w:val="20"/>
                <w:highlight w:val="none"/>
                <w:u w:val="none"/>
                <w:lang w:val="en-US" w:eastAsia="zh-CN" w:bidi="ar"/>
              </w:rPr>
              <w:t>1.</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电池类型：锂离子电池</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2.</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外接电源：支持外接电源</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3.</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高清摄像：4K超高清视频</w:t>
            </w:r>
            <w:r>
              <w:rPr>
                <w:rFonts w:hint="eastAsia" w:asciiTheme="minorEastAsia" w:hAnsiTheme="minorEastAsia" w:cstheme="minorEastAsia"/>
                <w:i w:val="0"/>
                <w:iCs w:val="0"/>
                <w:color w:val="000000"/>
                <w:kern w:val="0"/>
                <w:sz w:val="20"/>
                <w:szCs w:val="20"/>
                <w:highlight w:val="none"/>
                <w:u w:val="none"/>
                <w:lang w:val="en-US" w:eastAsia="zh-CN" w:bidi="ar"/>
              </w:rPr>
              <w:t>，支持4K UHD（3840×2160）≥30fps视频录制</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4.</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传感器类型：</w:t>
            </w:r>
            <w:r>
              <w:rPr>
                <w:rFonts w:hint="eastAsia" w:asciiTheme="minorEastAsia" w:hAnsiTheme="minorEastAsia" w:cstheme="minorEastAsia"/>
                <w:i w:val="0"/>
                <w:iCs w:val="0"/>
                <w:color w:val="000000"/>
                <w:kern w:val="0"/>
                <w:sz w:val="20"/>
                <w:szCs w:val="20"/>
                <w:highlight w:val="none"/>
                <w:u w:val="none"/>
                <w:lang w:val="en-US" w:eastAsia="zh-CN" w:bidi="ar"/>
              </w:rPr>
              <w:t>COMS</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5.</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接口：HDMI Wi-Fi 蓝牙</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6.</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有效像素：</w:t>
            </w:r>
            <w:r>
              <w:rPr>
                <w:rFonts w:hint="eastAsia" w:asciiTheme="minorEastAsia" w:hAnsiTheme="minorEastAsia" w:cstheme="minorEastAsia"/>
                <w:i w:val="0"/>
                <w:iCs w:val="0"/>
                <w:color w:val="000000"/>
                <w:kern w:val="0"/>
                <w:sz w:val="20"/>
                <w:szCs w:val="20"/>
                <w:highlight w:val="none"/>
                <w:u w:val="none"/>
                <w:lang w:val="en-US" w:eastAsia="zh-CN" w:bidi="ar"/>
              </w:rPr>
              <w:t>≥2000万有效像素</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7.</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焦点数量：</w:t>
            </w:r>
            <w:r>
              <w:rPr>
                <w:rFonts w:hint="eastAsia" w:asciiTheme="minorEastAsia" w:hAnsiTheme="minorEastAsia" w:cstheme="minorEastAsia"/>
                <w:i w:val="0"/>
                <w:iCs w:val="0"/>
                <w:color w:val="000000"/>
                <w:kern w:val="0"/>
                <w:sz w:val="20"/>
                <w:szCs w:val="20"/>
                <w:highlight w:val="none"/>
                <w:u w:val="none"/>
                <w:lang w:val="en-US" w:eastAsia="zh-CN" w:bidi="ar"/>
              </w:rPr>
              <w:t>对焦区域覆盖范围≥画面80%，对焦点数≥49个</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8.</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取景器类型：电子取景器</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9.</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液晶屏像素：</w:t>
            </w:r>
            <w:r>
              <w:rPr>
                <w:rFonts w:hint="eastAsia" w:asciiTheme="minorEastAsia" w:hAnsiTheme="minorEastAsia" w:cstheme="minorEastAsia"/>
                <w:i w:val="0"/>
                <w:iCs w:val="0"/>
                <w:color w:val="000000"/>
                <w:kern w:val="0"/>
                <w:sz w:val="20"/>
                <w:szCs w:val="20"/>
                <w:highlight w:val="none"/>
                <w:u w:val="none"/>
                <w:lang w:val="en-US" w:eastAsia="zh-CN" w:bidi="ar"/>
              </w:rPr>
              <w:t>≥100万画点</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10.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液晶屏尺寸：3英寸</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11.</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液晶屏类型：触摸屏</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12.</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标准ISO感光度：</w:t>
            </w:r>
            <w:r>
              <w:rPr>
                <w:rFonts w:hint="eastAsia" w:asciiTheme="minorEastAsia" w:hAnsiTheme="minorEastAsia" w:cstheme="minorEastAsia"/>
                <w:i w:val="0"/>
                <w:iCs w:val="0"/>
                <w:color w:val="000000"/>
                <w:kern w:val="0"/>
                <w:sz w:val="20"/>
                <w:szCs w:val="20"/>
                <w:highlight w:val="none"/>
                <w:u w:val="none"/>
                <w:lang w:val="en-US" w:eastAsia="zh-CN" w:bidi="ar"/>
              </w:rPr>
              <w:t>原生ISO 100-12800，可扩展至≥25600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13.</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连拍速度：10帧/秒</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14.</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存储介质：SD卡 SDHC卡 SDXC卡</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15.</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视频拍摄能力：4K 30P</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16.</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像素：2000-3000万</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17.</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传感器尺寸：</w:t>
            </w:r>
            <w:r>
              <w:rPr>
                <w:rFonts w:hint="eastAsia" w:asciiTheme="minorEastAsia" w:hAnsiTheme="minorEastAsia" w:cstheme="minorEastAsia"/>
                <w:i w:val="0"/>
                <w:iCs w:val="0"/>
                <w:color w:val="000000"/>
                <w:kern w:val="0"/>
                <w:sz w:val="20"/>
                <w:szCs w:val="20"/>
                <w:highlight w:val="none"/>
                <w:u w:val="none"/>
                <w:lang w:val="en-US" w:eastAsia="zh-CN" w:bidi="ar"/>
              </w:rPr>
              <w:t>M4/3画幅</w:t>
            </w:r>
          </w:p>
          <w:p w14:paraId="60522455">
            <w:pPr>
              <w:keepNext w:val="0"/>
              <w:keepLines w:val="0"/>
              <w:widowControl/>
              <w:suppressLineNumbers w:val="0"/>
              <w:jc w:val="both"/>
              <w:textAlignment w:val="center"/>
              <w:rPr>
                <w:rFonts w:hint="eastAsia" w:asciiTheme="minorEastAsia" w:hAnsiTheme="minorEastAsia" w:cstheme="minorEastAsia"/>
                <w:i w:val="0"/>
                <w:iCs w:val="0"/>
                <w:color w:val="000000"/>
                <w:kern w:val="0"/>
                <w:sz w:val="20"/>
                <w:szCs w:val="20"/>
                <w:highlight w:val="none"/>
                <w:u w:val="none"/>
                <w:lang w:val="en-US" w:eastAsia="zh-CN" w:bidi="ar"/>
              </w:rPr>
            </w:pPr>
            <w:r>
              <w:rPr>
                <w:rFonts w:hint="eastAsia" w:asciiTheme="minorEastAsia" w:hAnsiTheme="minorEastAsia" w:cstheme="minorEastAsia"/>
                <w:i w:val="0"/>
                <w:iCs w:val="0"/>
                <w:color w:val="000000"/>
                <w:kern w:val="0"/>
                <w:sz w:val="20"/>
                <w:szCs w:val="20"/>
                <w:highlight w:val="none"/>
                <w:u w:val="none"/>
                <w:lang w:val="en-US" w:eastAsia="zh-CN" w:bidi="ar"/>
              </w:rPr>
              <w:t>18.需国产</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FB1A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58C2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个</w:t>
            </w:r>
          </w:p>
        </w:tc>
      </w:tr>
      <w:tr w14:paraId="2DCD9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830F2">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2</w:t>
            </w:r>
            <w:r>
              <w:rPr>
                <w:rFonts w:hint="eastAsia" w:asciiTheme="minorEastAsia" w:hAnsiTheme="minorEastAsia" w:cstheme="minorEastAsia"/>
                <w:i w:val="0"/>
                <w:iCs w:val="0"/>
                <w:color w:val="000000"/>
                <w:kern w:val="0"/>
                <w:sz w:val="20"/>
                <w:szCs w:val="20"/>
                <w:u w:val="none"/>
                <w:lang w:val="en-US" w:eastAsia="zh-CN" w:bidi="ar"/>
              </w:rPr>
              <w:t>0</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4564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采集卡</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2AACA63">
            <w:pPr>
              <w:keepNext w:val="0"/>
              <w:keepLines w:val="0"/>
              <w:widowControl/>
              <w:suppressLineNumbers w:val="0"/>
              <w:jc w:val="both"/>
              <w:textAlignment w:val="center"/>
              <w:rPr>
                <w:rFonts w:hint="eastAsia" w:asciiTheme="minorEastAsia" w:hAnsiTheme="minorEastAsia" w:cstheme="minorEastAsia"/>
                <w:i w:val="0"/>
                <w:iCs w:val="0"/>
                <w:color w:val="000000"/>
                <w:kern w:val="0"/>
                <w:sz w:val="20"/>
                <w:szCs w:val="20"/>
                <w:highlight w:val="none"/>
                <w:u w:val="none"/>
                <w:lang w:val="en-US" w:eastAsia="zh-CN" w:bidi="ar"/>
              </w:rPr>
            </w:pPr>
            <w:r>
              <w:rPr>
                <w:rFonts w:hint="eastAsia" w:asciiTheme="minorEastAsia" w:hAnsiTheme="minorEastAsia" w:cstheme="minorEastAsia"/>
                <w:i w:val="0"/>
                <w:iCs w:val="0"/>
                <w:color w:val="000000"/>
                <w:kern w:val="0"/>
                <w:sz w:val="20"/>
                <w:szCs w:val="20"/>
                <w:highlight w:val="none"/>
                <w:u w:val="none"/>
                <w:lang w:val="en-US" w:eastAsia="zh-CN" w:bidi="ar"/>
              </w:rPr>
              <w:t>1.</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产品类型：采集卡</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2.</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接口类型：USB3.0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3.</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图像分辨率：1920*1080P60fps</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4.</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输入视频信号：</w:t>
            </w:r>
            <w:r>
              <w:rPr>
                <w:rFonts w:hint="eastAsia" w:asciiTheme="minorEastAsia" w:hAnsiTheme="minorEastAsia" w:cstheme="minorEastAsia"/>
                <w:i w:val="0"/>
                <w:iCs w:val="0"/>
                <w:color w:val="000000"/>
                <w:kern w:val="0"/>
                <w:sz w:val="20"/>
                <w:szCs w:val="20"/>
                <w:highlight w:val="none"/>
                <w:u w:val="none"/>
                <w:lang w:val="en-US" w:eastAsia="zh-CN" w:bidi="ar"/>
              </w:rPr>
              <w:t>支持HDMI、SDI等高清信号输入，兼容VGA/CVBS5等标清信号</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5.</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操作系统支持：</w:t>
            </w:r>
            <w:r>
              <w:rPr>
                <w:rFonts w:hint="eastAsia" w:asciiTheme="minorEastAsia" w:hAnsiTheme="minorEastAsia" w:cstheme="minorEastAsia"/>
                <w:i w:val="0"/>
                <w:iCs w:val="0"/>
                <w:color w:val="000000"/>
                <w:kern w:val="0"/>
                <w:sz w:val="20"/>
                <w:szCs w:val="20"/>
                <w:highlight w:val="none"/>
                <w:u w:val="none"/>
                <w:lang w:val="en-US" w:eastAsia="zh-CN" w:bidi="ar"/>
              </w:rPr>
              <w:t>支持Windows 10及以上、Linux主流发行版</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尺寸</w:t>
            </w:r>
            <w:r>
              <w:rPr>
                <w:rFonts w:hint="eastAsia" w:asciiTheme="minorEastAsia" w:hAnsiTheme="minorEastAsia" w:cstheme="minorEastAsia"/>
                <w:i w:val="0"/>
                <w:iCs w:val="0"/>
                <w:color w:val="000000"/>
                <w:kern w:val="0"/>
                <w:sz w:val="20"/>
                <w:szCs w:val="20"/>
                <w:highlight w:val="none"/>
                <w:u w:val="none"/>
                <w:lang w:val="en-US" w:eastAsia="zh-CN" w:bidi="ar"/>
              </w:rPr>
              <w:t>：≤120×85×30mm</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6.</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工作环境：</w:t>
            </w:r>
            <w:r>
              <w:rPr>
                <w:rFonts w:hint="eastAsia" w:asciiTheme="minorEastAsia" w:hAnsiTheme="minorEastAsia" w:cstheme="minorEastAsia"/>
                <w:i w:val="0"/>
                <w:iCs w:val="0"/>
                <w:color w:val="000000"/>
                <w:kern w:val="0"/>
                <w:sz w:val="20"/>
                <w:szCs w:val="20"/>
                <w:highlight w:val="none"/>
                <w:u w:val="none"/>
                <w:lang w:val="en-US" w:eastAsia="zh-CN" w:bidi="ar"/>
              </w:rPr>
              <w:t>工作温度0-45℃，存储温度-20-60℃，工作湿度10%-85%RH（非凝结）</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7.</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其他特性：</w:t>
            </w:r>
            <w:r>
              <w:rPr>
                <w:rFonts w:hint="eastAsia" w:asciiTheme="minorEastAsia" w:hAnsiTheme="minorEastAsia" w:cstheme="minorEastAsia"/>
                <w:i w:val="0"/>
                <w:iCs w:val="0"/>
                <w:color w:val="000000"/>
                <w:kern w:val="0"/>
                <w:sz w:val="20"/>
                <w:szCs w:val="20"/>
                <w:highlight w:val="none"/>
                <w:u w:val="none"/>
                <w:lang w:val="en-US" w:eastAsia="zh-CN" w:bidi="ar"/>
              </w:rPr>
              <w:t>提供SDK开发包，支持二次开发；具备硬件视频处理能力（缩放、裁剪、叠加等）</w:t>
            </w:r>
          </w:p>
          <w:p w14:paraId="41CF823D">
            <w:pPr>
              <w:keepNext w:val="0"/>
              <w:keepLines w:val="0"/>
              <w:widowControl/>
              <w:suppressLineNumbers w:val="0"/>
              <w:jc w:val="both"/>
              <w:textAlignment w:val="center"/>
              <w:rPr>
                <w:rFonts w:hint="eastAsia" w:asciiTheme="minorEastAsia" w:hAnsiTheme="minorEastAsia" w:cstheme="minorEastAsia"/>
                <w:i w:val="0"/>
                <w:iCs w:val="0"/>
                <w:color w:val="000000"/>
                <w:kern w:val="0"/>
                <w:sz w:val="20"/>
                <w:szCs w:val="20"/>
                <w:highlight w:val="none"/>
                <w:u w:val="none"/>
                <w:lang w:val="en-US" w:eastAsia="zh-CN" w:bidi="ar"/>
              </w:rPr>
            </w:pPr>
            <w:r>
              <w:rPr>
                <w:rFonts w:hint="eastAsia" w:asciiTheme="minorEastAsia" w:hAnsiTheme="minorEastAsia" w:cstheme="minorEastAsia"/>
                <w:i w:val="0"/>
                <w:iCs w:val="0"/>
                <w:color w:val="000000"/>
                <w:kern w:val="0"/>
                <w:sz w:val="20"/>
                <w:szCs w:val="20"/>
                <w:highlight w:val="none"/>
                <w:u w:val="none"/>
                <w:lang w:val="en-US" w:eastAsia="zh-CN" w:bidi="ar"/>
              </w:rPr>
              <w:t>8.需国产</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EE98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BC9C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张</w:t>
            </w:r>
          </w:p>
        </w:tc>
      </w:tr>
      <w:tr w14:paraId="01783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8"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19AA5">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2</w:t>
            </w:r>
            <w:r>
              <w:rPr>
                <w:rFonts w:hint="eastAsia" w:asciiTheme="minorEastAsia" w:hAnsiTheme="minorEastAsia" w:cstheme="minorEastAsia"/>
                <w:i w:val="0"/>
                <w:iCs w:val="0"/>
                <w:color w:val="000000"/>
                <w:kern w:val="0"/>
                <w:sz w:val="20"/>
                <w:szCs w:val="20"/>
                <w:u w:val="none"/>
                <w:lang w:val="en-US" w:eastAsia="zh-CN" w:bidi="ar"/>
              </w:rPr>
              <w:t>1</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0003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相机电源适配器</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82B2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cstheme="minorEastAsia"/>
                <w:i w:val="0"/>
                <w:iCs w:val="0"/>
                <w:color w:val="000000"/>
                <w:kern w:val="0"/>
                <w:sz w:val="20"/>
                <w:szCs w:val="20"/>
                <w:highlight w:val="none"/>
                <w:u w:val="none"/>
                <w:lang w:val="en-US" w:eastAsia="zh-CN" w:bidi="ar"/>
              </w:rPr>
              <w:t>1.</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适用机型：</w:t>
            </w:r>
            <w:r>
              <w:rPr>
                <w:rFonts w:hint="eastAsia" w:asciiTheme="minorEastAsia" w:hAnsiTheme="minorEastAsia" w:cstheme="minorEastAsia"/>
                <w:i w:val="0"/>
                <w:iCs w:val="0"/>
                <w:color w:val="000000"/>
                <w:kern w:val="0"/>
                <w:sz w:val="20"/>
                <w:szCs w:val="20"/>
                <w:highlight w:val="none"/>
                <w:u w:val="none"/>
                <w:lang w:val="en-US" w:eastAsia="zh-CN" w:bidi="ar"/>
              </w:rPr>
              <w:t>适用于M4/3画幅微单相机及主流无反相机</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2.</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产品功能：外接USB电源适配器，可连接充电宝供电，适合长时间直播视频使用</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3DC2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88C8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个</w:t>
            </w:r>
          </w:p>
        </w:tc>
      </w:tr>
      <w:tr w14:paraId="654BA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26A66">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2</w:t>
            </w:r>
            <w:r>
              <w:rPr>
                <w:rFonts w:hint="eastAsia" w:asciiTheme="minorEastAsia" w:hAnsiTheme="minorEastAsia" w:cstheme="minorEastAsia"/>
                <w:i w:val="0"/>
                <w:iCs w:val="0"/>
                <w:color w:val="000000"/>
                <w:kern w:val="0"/>
                <w:sz w:val="20"/>
                <w:szCs w:val="20"/>
                <w:u w:val="none"/>
                <w:lang w:val="en-US" w:eastAsia="zh-CN" w:bidi="ar"/>
              </w:rPr>
              <w:t>2</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58DD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kern w:val="0"/>
                <w:sz w:val="20"/>
                <w:szCs w:val="20"/>
                <w:u w:val="none"/>
                <w:lang w:val="en-US" w:eastAsia="zh-CN" w:bidi="ar"/>
              </w:rPr>
              <w:t>专业摄像脚架</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ACD0870">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cstheme="minorEastAsia"/>
                <w:i w:val="0"/>
                <w:iCs w:val="0"/>
                <w:color w:val="000000"/>
                <w:kern w:val="0"/>
                <w:sz w:val="20"/>
                <w:szCs w:val="20"/>
                <w:highlight w:val="none"/>
                <w:u w:val="none"/>
                <w:lang w:val="en-US" w:eastAsia="zh-CN" w:bidi="ar"/>
              </w:rPr>
              <w:t>1.</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脚管管径：≥22mm</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2.</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适用场景：摄影 摄像 直播</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3.</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展开高度：</w:t>
            </w:r>
            <w:r>
              <w:rPr>
                <w:rFonts w:hint="eastAsia" w:asciiTheme="minorEastAsia" w:hAnsiTheme="minorEastAsia" w:cstheme="minorEastAsia"/>
                <w:i w:val="0"/>
                <w:iCs w:val="0"/>
                <w:color w:val="000000"/>
                <w:kern w:val="0"/>
                <w:sz w:val="20"/>
                <w:szCs w:val="20"/>
                <w:highlight w:val="none"/>
                <w:u w:val="none"/>
                <w:lang w:val="en-US" w:eastAsia="zh-CN" w:bidi="ar"/>
              </w:rPr>
              <w:t>不升中轴高度≥1.45m，或全开高度≥1.7m</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6EBF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DEE8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套</w:t>
            </w:r>
          </w:p>
        </w:tc>
      </w:tr>
      <w:tr w14:paraId="6841B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2D300">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2</w:t>
            </w:r>
            <w:r>
              <w:rPr>
                <w:rFonts w:hint="eastAsia" w:asciiTheme="minorEastAsia" w:hAnsiTheme="minorEastAsia" w:cstheme="minorEastAsia"/>
                <w:i w:val="0"/>
                <w:iCs w:val="0"/>
                <w:color w:val="000000"/>
                <w:kern w:val="0"/>
                <w:sz w:val="20"/>
                <w:szCs w:val="20"/>
                <w:u w:val="none"/>
                <w:lang w:val="en-US" w:eastAsia="zh-CN" w:bidi="ar"/>
              </w:rPr>
              <w:t>3</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9590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L型竖拍快装板</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DAF14B1">
            <w:pPr>
              <w:keepNext w:val="0"/>
              <w:keepLines w:val="0"/>
              <w:widowControl/>
              <w:numPr>
                <w:ilvl w:val="0"/>
                <w:numId w:val="0"/>
              </w:numPr>
              <w:suppressLineNumbers w:val="0"/>
              <w:jc w:val="both"/>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cstheme="minorEastAsia"/>
                <w:i w:val="0"/>
                <w:iCs w:val="0"/>
                <w:color w:val="000000"/>
                <w:kern w:val="0"/>
                <w:sz w:val="20"/>
                <w:szCs w:val="20"/>
                <w:u w:val="none"/>
                <w:lang w:val="en-US" w:eastAsia="zh-CN" w:bidi="ar"/>
              </w:rPr>
              <w:t>1.</w:t>
            </w:r>
            <w:r>
              <w:rPr>
                <w:rFonts w:hint="eastAsia" w:asciiTheme="minorEastAsia" w:hAnsiTheme="minorEastAsia" w:eastAsiaTheme="minorEastAsia" w:cstheme="minorEastAsia"/>
                <w:i w:val="0"/>
                <w:iCs w:val="0"/>
                <w:color w:val="000000"/>
                <w:kern w:val="0"/>
                <w:sz w:val="20"/>
                <w:szCs w:val="20"/>
                <w:u w:val="none"/>
                <w:lang w:val="en-US" w:eastAsia="zh-CN" w:bidi="ar"/>
              </w:rPr>
              <w:t>材质：铝合金</w:t>
            </w:r>
          </w:p>
          <w:p w14:paraId="3BA229AA">
            <w:pPr>
              <w:keepNext w:val="0"/>
              <w:keepLines w:val="0"/>
              <w:widowControl/>
              <w:numPr>
                <w:ilvl w:val="0"/>
                <w:numId w:val="0"/>
              </w:numPr>
              <w:suppressLineNumbers w:val="0"/>
              <w:jc w:val="both"/>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cstheme="minorEastAsia"/>
                <w:i w:val="0"/>
                <w:iCs w:val="0"/>
                <w:color w:val="000000"/>
                <w:kern w:val="0"/>
                <w:sz w:val="20"/>
                <w:szCs w:val="20"/>
                <w:u w:val="none"/>
                <w:lang w:val="en-US" w:eastAsia="zh-CN" w:bidi="ar"/>
              </w:rPr>
              <w:t>2.</w:t>
            </w:r>
            <w:r>
              <w:rPr>
                <w:rFonts w:hint="eastAsia" w:asciiTheme="minorEastAsia" w:hAnsiTheme="minorEastAsia" w:eastAsiaTheme="minorEastAsia" w:cstheme="minorEastAsia"/>
                <w:i w:val="0"/>
                <w:iCs w:val="0"/>
                <w:color w:val="000000"/>
                <w:kern w:val="0"/>
                <w:sz w:val="20"/>
                <w:szCs w:val="20"/>
                <w:u w:val="none"/>
                <w:lang w:val="en-US" w:eastAsia="zh-CN" w:bidi="ar"/>
              </w:rPr>
              <w:t>适用场景：摄影 直播 摄像</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0966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0888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套</w:t>
            </w:r>
          </w:p>
        </w:tc>
      </w:tr>
      <w:tr w14:paraId="115A1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72B9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2</w:t>
            </w:r>
            <w:r>
              <w:rPr>
                <w:rFonts w:hint="eastAsia" w:asciiTheme="minorEastAsia" w:hAnsiTheme="minorEastAsia" w:cstheme="minorEastAsia"/>
                <w:i w:val="0"/>
                <w:iCs w:val="0"/>
                <w:color w:val="000000"/>
                <w:kern w:val="0"/>
                <w:sz w:val="20"/>
                <w:szCs w:val="20"/>
                <w:u w:val="none"/>
                <w:lang w:val="en-US" w:eastAsia="zh-CN" w:bidi="ar"/>
              </w:rPr>
              <w:t>4</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5E73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摄影灯</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A1E3059">
            <w:pPr>
              <w:keepNext w:val="0"/>
              <w:keepLines w:val="0"/>
              <w:widowControl/>
              <w:numPr>
                <w:ilvl w:val="0"/>
                <w:numId w:val="1"/>
              </w:numPr>
              <w:suppressLineNumbers w:val="0"/>
              <w:jc w:val="both"/>
              <w:textAlignment w:val="center"/>
              <w:rPr>
                <w:rFonts w:hint="eastAsia" w:asciiTheme="minorEastAsia" w:hAnsi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功率：</w:t>
            </w:r>
            <w:r>
              <w:rPr>
                <w:rFonts w:hint="eastAsia" w:asciiTheme="minorEastAsia" w:hAnsiTheme="minorEastAsia" w:cstheme="minorEastAsia"/>
                <w:i w:val="0"/>
                <w:iCs w:val="0"/>
                <w:color w:val="000000"/>
                <w:kern w:val="0"/>
                <w:sz w:val="20"/>
                <w:szCs w:val="20"/>
                <w:highlight w:val="none"/>
                <w:u w:val="none"/>
                <w:lang w:val="en-US" w:eastAsia="zh-CN" w:bidi="ar"/>
              </w:rPr>
              <w:t>≥150W</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2.</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色温：</w:t>
            </w:r>
            <w:r>
              <w:rPr>
                <w:rFonts w:hint="eastAsia" w:asciiTheme="minorEastAsia" w:hAnsiTheme="minorEastAsia" w:cstheme="minorEastAsia"/>
                <w:i w:val="0"/>
                <w:iCs w:val="0"/>
                <w:color w:val="000000"/>
                <w:kern w:val="0"/>
                <w:sz w:val="20"/>
                <w:szCs w:val="20"/>
                <w:highlight w:val="none"/>
                <w:u w:val="none"/>
                <w:lang w:val="en-US" w:eastAsia="zh-CN" w:bidi="ar"/>
              </w:rPr>
              <w:t>色温可选：5600K±300K（白光）或3200K±300K（黄光），或支持双色温可调</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3.</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光照度：</w:t>
            </w:r>
            <w:r>
              <w:rPr>
                <w:rFonts w:hint="eastAsia" w:asciiTheme="minorEastAsia" w:hAnsiTheme="minorEastAsia" w:cstheme="minorEastAsia"/>
                <w:i w:val="0"/>
                <w:iCs w:val="0"/>
                <w:color w:val="000000"/>
                <w:kern w:val="0"/>
                <w:sz w:val="20"/>
                <w:szCs w:val="20"/>
                <w:highlight w:val="none"/>
                <w:u w:val="none"/>
                <w:lang w:val="en-US" w:eastAsia="zh-CN" w:bidi="ar"/>
              </w:rPr>
              <w:t>≥8000Lux（1米距离，配标准反光罩）</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4.</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光通量：</w:t>
            </w:r>
            <w:r>
              <w:rPr>
                <w:rFonts w:hint="eastAsia" w:asciiTheme="minorEastAsia" w:hAnsiTheme="minorEastAsia" w:cstheme="minorEastAsia"/>
                <w:i w:val="0"/>
                <w:iCs w:val="0"/>
                <w:color w:val="000000"/>
                <w:kern w:val="0"/>
                <w:sz w:val="20"/>
                <w:szCs w:val="20"/>
                <w:highlight w:val="none"/>
                <w:u w:val="none"/>
                <w:lang w:val="en-US" w:eastAsia="zh-CN" w:bidi="ar"/>
              </w:rPr>
              <w:t>≥15000Lm</w:t>
            </w:r>
          </w:p>
          <w:p w14:paraId="186A93A4">
            <w:pPr>
              <w:keepNext w:val="0"/>
              <w:keepLines w:val="0"/>
              <w:widowControl/>
              <w:numPr>
                <w:ilvl w:val="0"/>
                <w:numId w:val="0"/>
              </w:numPr>
              <w:suppressLineNumbers w:val="0"/>
              <w:jc w:val="both"/>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cstheme="minorEastAsia"/>
                <w:i w:val="0"/>
                <w:iCs w:val="0"/>
                <w:color w:val="000000"/>
                <w:kern w:val="0"/>
                <w:sz w:val="20"/>
                <w:szCs w:val="20"/>
                <w:highlight w:val="none"/>
                <w:u w:val="none"/>
                <w:lang w:val="en-US" w:eastAsia="zh-CN" w:bidi="ar"/>
              </w:rPr>
              <w:t>5.</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显色指数：</w:t>
            </w:r>
            <w:r>
              <w:rPr>
                <w:rFonts w:hint="eastAsia" w:asciiTheme="minorEastAsia" w:hAnsiTheme="minorEastAsia" w:cstheme="minorEastAsia"/>
                <w:i w:val="0"/>
                <w:iCs w:val="0"/>
                <w:color w:val="000000"/>
                <w:kern w:val="0"/>
                <w:sz w:val="20"/>
                <w:szCs w:val="20"/>
                <w:highlight w:val="none"/>
                <w:u w:val="none"/>
                <w:lang w:val="en-US" w:eastAsia="zh-CN" w:bidi="ar"/>
              </w:rPr>
              <w:t>显色指数Ra≥95，R9≥50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6.</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调光范围：10%-100%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7.</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工作环境温度：</w:t>
            </w:r>
            <w:r>
              <w:rPr>
                <w:rFonts w:hint="eastAsia" w:asciiTheme="minorEastAsia" w:hAnsiTheme="minorEastAsia" w:cstheme="minorEastAsia"/>
                <w:i w:val="0"/>
                <w:iCs w:val="0"/>
                <w:color w:val="000000"/>
                <w:kern w:val="0"/>
                <w:sz w:val="20"/>
                <w:szCs w:val="20"/>
                <w:highlight w:val="none"/>
                <w:u w:val="none"/>
                <w:lang w:val="en-US" w:eastAsia="zh-CN" w:bidi="ar"/>
              </w:rPr>
              <w:t>工作温度0-40℃，存储温度-20-60℃</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8.</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LED灯珠安全温度：</w:t>
            </w:r>
            <w:r>
              <w:rPr>
                <w:rFonts w:hint="eastAsia" w:asciiTheme="minorEastAsia" w:hAnsiTheme="minorEastAsia" w:cstheme="minorEastAsia"/>
                <w:i w:val="0"/>
                <w:iCs w:val="0"/>
                <w:color w:val="000000"/>
                <w:kern w:val="0"/>
                <w:sz w:val="20"/>
                <w:szCs w:val="20"/>
                <w:highlight w:val="none"/>
                <w:u w:val="none"/>
                <w:lang w:val="en-US" w:eastAsia="zh-CN" w:bidi="ar"/>
              </w:rPr>
              <w:t>≤75℃</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E7F1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4880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个</w:t>
            </w:r>
          </w:p>
        </w:tc>
      </w:tr>
      <w:tr w14:paraId="29EF9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3"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2CE8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2</w:t>
            </w:r>
            <w:r>
              <w:rPr>
                <w:rFonts w:hint="eastAsia" w:asciiTheme="minorEastAsia" w:hAnsiTheme="minorEastAsia" w:cstheme="minorEastAsia"/>
                <w:i w:val="0"/>
                <w:iCs w:val="0"/>
                <w:color w:val="000000"/>
                <w:kern w:val="0"/>
                <w:sz w:val="20"/>
                <w:szCs w:val="20"/>
                <w:u w:val="none"/>
                <w:lang w:val="en-US" w:eastAsia="zh-CN" w:bidi="ar"/>
              </w:rPr>
              <w:t>5</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0755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无线领夹小蜜蜂</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6AB631B">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cstheme="minorEastAsia"/>
                <w:i w:val="0"/>
                <w:iCs w:val="0"/>
                <w:color w:val="000000"/>
                <w:kern w:val="0"/>
                <w:sz w:val="20"/>
                <w:szCs w:val="20"/>
                <w:highlight w:val="none"/>
                <w:u w:val="none"/>
                <w:lang w:val="en-US" w:eastAsia="zh-CN" w:bidi="ar"/>
              </w:rPr>
              <w:t>1.</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产品类型：</w:t>
            </w:r>
            <w:r>
              <w:rPr>
                <w:rFonts w:hint="eastAsia" w:asciiTheme="minorEastAsia" w:hAnsiTheme="minorEastAsia" w:cstheme="minorEastAsia"/>
                <w:i w:val="0"/>
                <w:iCs w:val="0"/>
                <w:color w:val="000000"/>
                <w:kern w:val="0"/>
                <w:sz w:val="20"/>
                <w:szCs w:val="20"/>
                <w:highlight w:val="none"/>
                <w:u w:val="none"/>
                <w:lang w:val="en-US" w:eastAsia="zh-CN" w:bidi="ar"/>
              </w:rPr>
              <w:t>无线领夹式麦克风（支持录音与扩音场景）</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2.</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连接主体：</w:t>
            </w:r>
            <w:r>
              <w:rPr>
                <w:rFonts w:hint="eastAsia" w:asciiTheme="minorEastAsia" w:hAnsiTheme="minorEastAsia" w:cstheme="minorEastAsia"/>
                <w:i w:val="0"/>
                <w:iCs w:val="0"/>
                <w:color w:val="000000"/>
                <w:kern w:val="0"/>
                <w:sz w:val="20"/>
                <w:szCs w:val="20"/>
                <w:highlight w:val="none"/>
                <w:u w:val="none"/>
                <w:lang w:val="en-US" w:eastAsia="zh-CN" w:bidi="ar"/>
              </w:rPr>
              <w:t>兼容带线路输入（Line In）的扩音器或调音台</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3.</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传输方式：无线</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4.</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使用方式：领夹式</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5.</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产品形态：</w:t>
            </w:r>
            <w:r>
              <w:rPr>
                <w:rFonts w:hint="eastAsia" w:asciiTheme="minorEastAsia" w:hAnsiTheme="minorEastAsia" w:cstheme="minorEastAsia"/>
                <w:i w:val="0"/>
                <w:iCs w:val="0"/>
                <w:color w:val="000000"/>
                <w:kern w:val="0"/>
                <w:sz w:val="20"/>
                <w:szCs w:val="20"/>
                <w:highlight w:val="none"/>
                <w:u w:val="none"/>
                <w:lang w:val="en-US" w:eastAsia="zh-CN" w:bidi="ar"/>
              </w:rPr>
              <w:t>支持一拖一及一拖二灵活切换</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6.</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收音头：电容式</w:t>
            </w:r>
            <w:r>
              <w:rPr>
                <w:rFonts w:hint="eastAsia" w:asciiTheme="minorEastAsia" w:hAnsiTheme="minorEastAsia" w:cstheme="minorEastAsia"/>
                <w:i w:val="0"/>
                <w:iCs w:val="0"/>
                <w:color w:val="000000"/>
                <w:kern w:val="0"/>
                <w:sz w:val="20"/>
                <w:szCs w:val="20"/>
                <w:highlight w:val="none"/>
                <w:u w:val="none"/>
                <w:lang w:val="en-US" w:eastAsia="zh-CN" w:bidi="ar"/>
              </w:rPr>
              <w:t>，全指向性（360°拾音）</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cstheme="minorEastAsia"/>
                <w:i w:val="0"/>
                <w:iCs w:val="0"/>
                <w:color w:val="000000"/>
                <w:kern w:val="0"/>
                <w:sz w:val="20"/>
                <w:szCs w:val="20"/>
                <w:highlight w:val="none"/>
                <w:u w:val="none"/>
                <w:lang w:val="en-US" w:eastAsia="zh-CN" w:bidi="ar"/>
              </w:rPr>
              <w:t>7.</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接收器RX接口：</w:t>
            </w:r>
            <w:r>
              <w:rPr>
                <w:rFonts w:hint="eastAsia" w:asciiTheme="minorEastAsia" w:hAnsiTheme="minorEastAsia" w:cstheme="minorEastAsia"/>
                <w:i w:val="0"/>
                <w:iCs w:val="0"/>
                <w:color w:val="000000"/>
                <w:kern w:val="0"/>
                <w:sz w:val="20"/>
                <w:szCs w:val="20"/>
                <w:highlight w:val="none"/>
                <w:u w:val="none"/>
                <w:lang w:val="en-US" w:eastAsia="zh-CN" w:bidi="ar"/>
              </w:rPr>
              <w:t>标配3.5mm TRS接口，并配备Type-C/Lightning转接头，兼容手机、电脑及相机</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F24B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FBF8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个</w:t>
            </w:r>
          </w:p>
        </w:tc>
      </w:tr>
      <w:tr w14:paraId="4E4D5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3"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6C4A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2</w:t>
            </w:r>
            <w:r>
              <w:rPr>
                <w:rFonts w:hint="eastAsia" w:asciiTheme="minorEastAsia" w:hAnsiTheme="minorEastAsia" w:cstheme="minorEastAsia"/>
                <w:i w:val="0"/>
                <w:iCs w:val="0"/>
                <w:color w:val="000000"/>
                <w:kern w:val="0"/>
                <w:sz w:val="20"/>
                <w:szCs w:val="20"/>
                <w:u w:val="none"/>
                <w:lang w:val="en-US" w:eastAsia="zh-CN" w:bidi="ar"/>
              </w:rPr>
              <w:t>6</w:t>
            </w:r>
          </w:p>
        </w:tc>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1BAE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陶艺全系列课程</w:t>
            </w:r>
          </w:p>
        </w:tc>
        <w:tc>
          <w:tcPr>
            <w:tcW w:w="5798" w:type="dxa"/>
            <w:tcBorders>
              <w:top w:val="single" w:color="000000" w:sz="4" w:space="0"/>
              <w:left w:val="single" w:color="000000" w:sz="4" w:space="0"/>
              <w:bottom w:val="single" w:color="000000" w:sz="4" w:space="0"/>
              <w:right w:val="single" w:color="000000" w:sz="4" w:space="0"/>
            </w:tcBorders>
            <w:shd w:val="clear" w:color="auto" w:fill="auto"/>
            <w:vAlign w:val="top"/>
          </w:tcPr>
          <w:p w14:paraId="3AC0D16E">
            <w:pPr>
              <w:keepNext w:val="0"/>
              <w:keepLines w:val="0"/>
              <w:widowControl/>
              <w:suppressLineNumbers w:val="0"/>
              <w:jc w:val="left"/>
              <w:textAlignment w:val="center"/>
              <w:rPr>
                <w:rFonts w:hint="eastAsia" w:asciiTheme="minorEastAsia" w:hAnsiTheme="minorEastAsia" w:cstheme="minorEastAsia"/>
                <w:i w:val="0"/>
                <w:iCs w:val="0"/>
                <w:color w:val="000000"/>
                <w:kern w:val="0"/>
                <w:sz w:val="20"/>
                <w:szCs w:val="20"/>
                <w:highlight w:val="none"/>
                <w:u w:val="none"/>
                <w:lang w:val="en-US" w:eastAsia="zh-CN" w:bidi="ar"/>
              </w:rPr>
            </w:pPr>
            <w:r>
              <w:rPr>
                <w:rFonts w:hint="eastAsia" w:asciiTheme="minorEastAsia" w:hAnsiTheme="minorEastAsia" w:cstheme="minorEastAsia"/>
                <w:i w:val="0"/>
                <w:iCs w:val="0"/>
                <w:color w:val="000000"/>
                <w:kern w:val="0"/>
                <w:sz w:val="20"/>
                <w:szCs w:val="20"/>
                <w:highlight w:val="none"/>
                <w:u w:val="none"/>
                <w:lang w:val="en-US" w:eastAsia="zh-CN" w:bidi="ar"/>
              </w:rPr>
              <w:t>≥60课时</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1.陶艺STEAM课程包，</w:t>
            </w:r>
            <w:r>
              <w:rPr>
                <w:rFonts w:hint="eastAsia" w:asciiTheme="minorEastAsia" w:hAnsiTheme="minorEastAsia" w:cstheme="minorEastAsia"/>
                <w:i w:val="0"/>
                <w:iCs w:val="0"/>
                <w:color w:val="000000"/>
                <w:kern w:val="0"/>
                <w:sz w:val="20"/>
                <w:szCs w:val="20"/>
                <w:highlight w:val="none"/>
                <w:u w:val="none"/>
                <w:lang w:val="en-US" w:eastAsia="zh-CN" w:bidi="ar"/>
              </w:rPr>
              <w:t>提供完整的教学资源包，包含电子课件、教学指导材料、技能演示视频、学生课程手册、教学管理材料及项目式学习教材等</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2.以学生为中心的STEAM课程，重在跨学科知识学习与应用。以主题为</w:t>
            </w:r>
            <w:r>
              <w:rPr>
                <w:rFonts w:hint="eastAsia" w:asciiTheme="minorEastAsia" w:hAnsiTheme="minorEastAsia" w:cstheme="minorEastAsia"/>
                <w:i w:val="0"/>
                <w:iCs w:val="0"/>
                <w:color w:val="000000"/>
                <w:kern w:val="0"/>
                <w:sz w:val="20"/>
                <w:szCs w:val="20"/>
                <w:highlight w:val="none"/>
                <w:u w:val="none"/>
                <w:lang w:val="en-US" w:eastAsia="zh-CN" w:bidi="ar"/>
              </w:rPr>
              <w:t>主线</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，综合材料，综合技法为暗线，采用项目式教学教学形式，通过学生的自主探究和合作来解决问题，从而学习隐含在知识背后的逻辑思维，形成解决问题的技能和自主学习的能力。</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3.另</w:t>
            </w:r>
            <w:r>
              <w:rPr>
                <w:rFonts w:hint="eastAsia" w:asciiTheme="minorEastAsia" w:hAnsiTheme="minorEastAsia" w:cstheme="minorEastAsia"/>
                <w:i w:val="0"/>
                <w:iCs w:val="0"/>
                <w:color w:val="000000"/>
                <w:kern w:val="0"/>
                <w:sz w:val="20"/>
                <w:szCs w:val="20"/>
                <w:highlight w:val="none"/>
                <w:u w:val="none"/>
                <w:lang w:val="en-US" w:eastAsia="zh-CN" w:bidi="ar"/>
              </w:rPr>
              <w:t>配备教学指导手册，涵盖教学目标、活动设计、工具使用、考核评价、安全保护等劳动教育核心要素</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4.</w:t>
            </w:r>
            <w:r>
              <w:rPr>
                <w:rFonts w:hint="eastAsia" w:asciiTheme="minorEastAsia" w:hAnsiTheme="minorEastAsia" w:cstheme="minorEastAsia"/>
                <w:i w:val="0"/>
                <w:iCs w:val="0"/>
                <w:color w:val="000000"/>
                <w:kern w:val="0"/>
                <w:sz w:val="20"/>
                <w:szCs w:val="20"/>
                <w:highlight w:val="none"/>
                <w:u w:val="none"/>
                <w:lang w:val="en-US" w:eastAsia="zh-CN" w:bidi="ar"/>
              </w:rPr>
              <w:t>课程设计严格遵循国家义务教育相关课程标准，确保教学目标与国家育人导向高度契合，具备高度的政策合规性与可操作性。</w:t>
            </w:r>
          </w:p>
          <w:p w14:paraId="1C6F4C9A">
            <w:pPr>
              <w:keepNext w:val="0"/>
              <w:keepLines w:val="0"/>
              <w:widowControl/>
              <w:suppressLineNumbers w:val="0"/>
              <w:jc w:val="left"/>
              <w:textAlignment w:val="center"/>
              <w:rPr>
                <w:rFonts w:hint="eastAsia" w:asciiTheme="minorEastAsia" w:hAnsiTheme="minorEastAsia" w:cstheme="minorEastAsia"/>
                <w:i w:val="0"/>
                <w:iCs w:val="0"/>
                <w:color w:val="000000"/>
                <w:kern w:val="0"/>
                <w:sz w:val="20"/>
                <w:szCs w:val="20"/>
                <w:highlight w:val="none"/>
                <w:u w:val="none"/>
                <w:lang w:val="en-US" w:eastAsia="zh-CN" w:bidi="ar"/>
              </w:rPr>
            </w:pPr>
            <w:r>
              <w:rPr>
                <w:rFonts w:hint="eastAsia" w:asciiTheme="minorEastAsia" w:hAnsiTheme="minorEastAsia" w:cstheme="minorEastAsia"/>
                <w:i w:val="0"/>
                <w:iCs w:val="0"/>
                <w:color w:val="000000"/>
                <w:kern w:val="0"/>
                <w:sz w:val="20"/>
                <w:szCs w:val="20"/>
                <w:highlight w:val="none"/>
                <w:u w:val="none"/>
                <w:lang w:val="en-US" w:eastAsia="zh-CN" w:bidi="ar"/>
              </w:rPr>
              <w:t>采用标准化的项目式学习模块架构，每个主题单元均包含完整的闭环教学环节，涵盖学习目标设定、核心教学内容、教学活动实施建议及学业质量评价标准，保障教学过程的连贯性与系统性。</w:t>
            </w:r>
          </w:p>
          <w:p w14:paraId="392396F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cstheme="minorEastAsia"/>
                <w:i w:val="0"/>
                <w:iCs w:val="0"/>
                <w:color w:val="000000"/>
                <w:kern w:val="0"/>
                <w:sz w:val="20"/>
                <w:szCs w:val="20"/>
                <w:highlight w:val="none"/>
                <w:u w:val="none"/>
                <w:lang w:val="en-US" w:eastAsia="zh-CN" w:bidi="ar"/>
              </w:rPr>
              <w:t>建立科学的过程性与结果性相结合的评价机制，细化各阶段的评价指标体系。配套提供丰富的教学案例与评价量表工具，为教师开展课堂观察、学生作品评估及综合素养评定提供明确的量化依据和操作指引。</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560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74ED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套</w:t>
            </w:r>
          </w:p>
        </w:tc>
      </w:tr>
      <w:tr w14:paraId="6C212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3" w:hRule="atLeast"/>
        </w:trPr>
        <w:tc>
          <w:tcPr>
            <w:tcW w:w="9632"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C2A9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cstheme="minorEastAsia"/>
                <w:sz w:val="24"/>
              </w:rPr>
              <w:t>注：</w:t>
            </w:r>
            <w:r>
              <w:rPr>
                <w:rFonts w:ascii="宋体" w:hAnsi="宋体" w:eastAsia="宋体" w:cs="宋体"/>
                <w:sz w:val="24"/>
                <w:szCs w:val="24"/>
              </w:rPr>
              <w:t>针对本项目带“</w:t>
            </w:r>
            <w:r>
              <w:rPr>
                <w:rFonts w:hint="eastAsia"/>
                <w:vertAlign w:val="baseline"/>
                <w:lang w:val="en-US" w:eastAsia="zh-CN"/>
              </w:rPr>
              <w:t>▲</w:t>
            </w:r>
            <w:r>
              <w:rPr>
                <w:rFonts w:ascii="宋体" w:hAnsi="宋体" w:eastAsia="宋体" w:cs="宋体"/>
                <w:sz w:val="24"/>
                <w:szCs w:val="24"/>
              </w:rPr>
              <w:t>”的核心参数，投标人在投标文件中须提供以下任意一项证明材料，佐证参数响应的真实性与有效性，所有材料须加盖投标人公章；未按要求提供证明材料的，对应核心参数均认定为负偏离：</w:t>
            </w:r>
            <w:r>
              <w:rPr>
                <w:rFonts w:ascii="宋体" w:hAnsi="宋体" w:eastAsia="宋体" w:cs="宋体"/>
                <w:sz w:val="24"/>
                <w:szCs w:val="24"/>
                <w:highlight w:val="none"/>
              </w:rPr>
              <w:t>（1）具备CMA检验检测机构资质认定或 CNAS 实验室认可资质的第三方专业机构出具的对应产品参数检测报告；（2）</w:t>
            </w:r>
            <w:r>
              <w:rPr>
                <w:rFonts w:hint="eastAsia" w:ascii="宋体" w:hAnsi="宋体" w:eastAsia="宋体" w:cs="宋体"/>
                <w:sz w:val="24"/>
                <w:szCs w:val="24"/>
                <w:highlight w:val="yellow"/>
              </w:rPr>
              <w:t>加盖投标供应商公章的参数承诺函：承诺函须明确、无偏离响应本项目全部带“▲”核心参数要求，与投标响应内容完全一致</w:t>
            </w:r>
            <w:r>
              <w:rPr>
                <w:rFonts w:hint="eastAsia" w:ascii="宋体" w:hAnsi="宋体" w:eastAsia="宋体" w:cs="宋体"/>
                <w:sz w:val="24"/>
                <w:szCs w:val="24"/>
                <w:highlight w:val="none"/>
                <w:lang w:eastAsia="zh-CN"/>
              </w:rPr>
              <w:t>。</w:t>
            </w:r>
          </w:p>
        </w:tc>
      </w:tr>
    </w:tbl>
    <w:p w14:paraId="08962AC0">
      <w:pPr>
        <w:pStyle w:val="100"/>
        <w:spacing w:line="240" w:lineRule="auto"/>
        <w:ind w:left="0" w:leftChars="0" w:firstLine="0" w:firstLineChars="0"/>
        <w:jc w:val="both"/>
        <w:outlineLvl w:val="9"/>
        <w:rPr>
          <w:rFonts w:hint="eastAsia" w:asciiTheme="minorEastAsia" w:hAnsiTheme="minorEastAsia" w:eastAsiaTheme="minorEastAsia" w:cstheme="minorEastAsia"/>
          <w:b/>
          <w:bCs/>
          <w:sz w:val="32"/>
          <w:szCs w:val="32"/>
          <w:lang w:eastAsia="zh-CN"/>
        </w:rPr>
      </w:pPr>
    </w:p>
    <w:p w14:paraId="598C9B5D">
      <w:pPr>
        <w:pStyle w:val="100"/>
        <w:spacing w:line="240" w:lineRule="auto"/>
        <w:ind w:left="0" w:leftChars="0" w:firstLine="0" w:firstLineChars="0"/>
        <w:jc w:val="both"/>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lang w:val="en-US" w:eastAsia="zh-CN"/>
        </w:rPr>
        <w:t>四</w:t>
      </w:r>
      <w:r>
        <w:rPr>
          <w:rFonts w:hint="eastAsia" w:asciiTheme="minorEastAsia" w:hAnsiTheme="minorEastAsia" w:eastAsiaTheme="minorEastAsia" w:cstheme="minorEastAsia"/>
          <w:b/>
          <w:bCs/>
          <w:sz w:val="32"/>
          <w:szCs w:val="32"/>
          <w:lang w:eastAsia="zh-CN"/>
        </w:rPr>
        <w:t>、服务要求</w:t>
      </w:r>
    </w:p>
    <w:p w14:paraId="1D808DB6">
      <w:pPr>
        <w:spacing w:before="320" w:after="120" w:line="240" w:lineRule="auto"/>
        <w:ind w:left="0"/>
        <w:jc w:val="left"/>
        <w:outlineLvl w:val="1"/>
        <w:rPr>
          <w:rFonts w:hint="eastAsia" w:asciiTheme="minorEastAsia" w:hAnsiTheme="minorEastAsia" w:eastAsiaTheme="minorEastAsia" w:cstheme="minorEastAsia"/>
          <w:sz w:val="28"/>
          <w:szCs w:val="28"/>
        </w:rPr>
      </w:pPr>
      <w:bookmarkStart w:id="1" w:name="heading_0"/>
      <w:r>
        <w:rPr>
          <w:rFonts w:hint="eastAsia" w:asciiTheme="minorEastAsia" w:hAnsiTheme="minorEastAsia" w:eastAsiaTheme="minorEastAsia" w:cstheme="minorEastAsia"/>
          <w:b/>
          <w:sz w:val="28"/>
          <w:szCs w:val="21"/>
          <w:lang w:eastAsia="zh-CN"/>
        </w:rPr>
        <w:t>（</w:t>
      </w:r>
      <w:r>
        <w:rPr>
          <w:rFonts w:hint="eastAsia" w:asciiTheme="minorEastAsia" w:hAnsiTheme="minorEastAsia" w:eastAsiaTheme="minorEastAsia" w:cstheme="minorEastAsia"/>
          <w:b/>
          <w:sz w:val="28"/>
          <w:szCs w:val="28"/>
          <w:lang w:val="en-US" w:eastAsia="zh-CN"/>
        </w:rPr>
        <w:t>一</w:t>
      </w:r>
      <w:r>
        <w:rPr>
          <w:rFonts w:hint="eastAsia" w:asciiTheme="minorEastAsia" w:hAnsiTheme="minorEastAsia" w:eastAsiaTheme="minorEastAsia" w:cstheme="minorEastAsia"/>
          <w:b/>
          <w:sz w:val="28"/>
          <w:szCs w:val="28"/>
          <w:lang w:eastAsia="zh-CN"/>
        </w:rPr>
        <w:t>）</w:t>
      </w:r>
      <w:r>
        <w:rPr>
          <w:rFonts w:hint="eastAsia" w:asciiTheme="minorEastAsia" w:hAnsiTheme="minorEastAsia" w:eastAsiaTheme="minorEastAsia" w:cstheme="minorEastAsia"/>
          <w:b/>
          <w:sz w:val="28"/>
          <w:szCs w:val="28"/>
        </w:rPr>
        <w:t>供货与交付服务</w:t>
      </w:r>
      <w:bookmarkEnd w:id="1"/>
    </w:p>
    <w:p w14:paraId="3223E164">
      <w:pPr>
        <w:numPr>
          <w:ilvl w:val="0"/>
          <w:numId w:val="0"/>
        </w:numPr>
        <w:spacing w:before="120" w:after="120" w:line="24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1、</w:t>
      </w:r>
      <w:r>
        <w:rPr>
          <w:rFonts w:hint="eastAsia" w:asciiTheme="minorEastAsia" w:hAnsiTheme="minorEastAsia" w:eastAsiaTheme="minorEastAsia" w:cstheme="minorEastAsia"/>
          <w:sz w:val="28"/>
          <w:szCs w:val="28"/>
        </w:rPr>
        <w:t>供应商须在合同签订后</w:t>
      </w:r>
      <w:r>
        <w:rPr>
          <w:rFonts w:hint="eastAsia" w:asciiTheme="minorEastAsia" w:hAnsiTheme="minorEastAsia" w:eastAsiaTheme="minorEastAsia" w:cstheme="minorEastAsia"/>
          <w:b/>
          <w:sz w:val="28"/>
          <w:szCs w:val="28"/>
          <w:lang w:val="en-US" w:eastAsia="zh-CN"/>
        </w:rPr>
        <w:t>5</w:t>
      </w:r>
      <w:r>
        <w:rPr>
          <w:rFonts w:hint="eastAsia" w:asciiTheme="minorEastAsia" w:hAnsiTheme="minorEastAsia" w:eastAsiaTheme="minorEastAsia" w:cstheme="minorEastAsia"/>
          <w:b/>
          <w:sz w:val="28"/>
          <w:szCs w:val="28"/>
        </w:rPr>
        <w:t>0日历天内</w:t>
      </w:r>
      <w:r>
        <w:rPr>
          <w:rFonts w:hint="eastAsia" w:asciiTheme="minorEastAsia" w:hAnsiTheme="minorEastAsia" w:eastAsiaTheme="minorEastAsia" w:cstheme="minorEastAsia"/>
          <w:sz w:val="28"/>
          <w:szCs w:val="28"/>
        </w:rPr>
        <w:t>完成全部设备的生产、采购，并送达学校指定的陶艺实训教室，运输过程中的一切损坏、丢失风险由供应商承担。</w:t>
      </w:r>
    </w:p>
    <w:p w14:paraId="7729C6D1">
      <w:pPr>
        <w:numPr>
          <w:ilvl w:val="0"/>
          <w:numId w:val="0"/>
        </w:numPr>
        <w:spacing w:before="120" w:after="120" w:line="24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设备交付时须保持原厂原包装完好，无破损、受潮、变形，开箱验收时如发现包装损坏或设备外观缺陷，供应商须在</w:t>
      </w:r>
      <w:r>
        <w:rPr>
          <w:rFonts w:hint="eastAsia" w:asciiTheme="minorEastAsia" w:hAnsiTheme="minorEastAsia" w:eastAsiaTheme="minorEastAsia" w:cstheme="minorEastAsia"/>
          <w:b/>
          <w:sz w:val="28"/>
          <w:szCs w:val="28"/>
          <w:lang w:val="en-US" w:eastAsia="zh-CN"/>
        </w:rPr>
        <w:t>7</w:t>
      </w:r>
      <w:r>
        <w:rPr>
          <w:rFonts w:hint="eastAsia" w:asciiTheme="minorEastAsia" w:hAnsiTheme="minorEastAsia" w:eastAsiaTheme="minorEastAsia" w:cstheme="minorEastAsia"/>
          <w:b/>
          <w:sz w:val="28"/>
          <w:szCs w:val="28"/>
        </w:rPr>
        <w:t>个工作日内</w:t>
      </w:r>
      <w:r>
        <w:rPr>
          <w:rFonts w:hint="eastAsia" w:asciiTheme="minorEastAsia" w:hAnsiTheme="minorEastAsia" w:eastAsiaTheme="minorEastAsia" w:cstheme="minorEastAsia"/>
          <w:sz w:val="28"/>
          <w:szCs w:val="28"/>
        </w:rPr>
        <w:t>免费更换全新设备。</w:t>
      </w:r>
    </w:p>
    <w:p w14:paraId="7FC99E6A">
      <w:pPr>
        <w:numPr>
          <w:ilvl w:val="0"/>
          <w:numId w:val="0"/>
        </w:numPr>
        <w:spacing w:before="120" w:after="120" w:line="24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交付清单须与合同一致，包括设备主机、配件、工具、说明书、合格证、</w:t>
      </w:r>
      <w:r>
        <w:rPr>
          <w:rFonts w:hint="eastAsia" w:asciiTheme="minorEastAsia" w:hAnsiTheme="minorEastAsia" w:eastAsiaTheme="minorEastAsia" w:cstheme="minorEastAsia"/>
          <w:sz w:val="28"/>
          <w:szCs w:val="28"/>
          <w:lang w:val="en-US" w:eastAsia="zh-CN"/>
        </w:rPr>
        <w:t>相关设备主材的</w:t>
      </w:r>
      <w:r>
        <w:rPr>
          <w:rFonts w:hint="eastAsia" w:asciiTheme="minorEastAsia" w:hAnsiTheme="minorEastAsia" w:eastAsiaTheme="minorEastAsia" w:cstheme="minorEastAsia"/>
          <w:sz w:val="28"/>
          <w:szCs w:val="28"/>
        </w:rPr>
        <w:t>检测报告等所有附件，不得缺项漏项。</w:t>
      </w:r>
    </w:p>
    <w:p w14:paraId="7ED52AC9">
      <w:pPr>
        <w:spacing w:before="320" w:after="120" w:line="240" w:lineRule="auto"/>
        <w:ind w:left="0"/>
        <w:jc w:val="left"/>
        <w:outlineLvl w:val="1"/>
        <w:rPr>
          <w:rFonts w:hint="eastAsia" w:asciiTheme="minorEastAsia" w:hAnsiTheme="minorEastAsia" w:eastAsiaTheme="minorEastAsia" w:cstheme="minorEastAsia"/>
          <w:b/>
          <w:sz w:val="28"/>
          <w:szCs w:val="28"/>
          <w:lang w:eastAsia="zh-CN"/>
        </w:rPr>
      </w:pPr>
      <w:bookmarkStart w:id="2" w:name="heading_1"/>
      <w:r>
        <w:rPr>
          <w:rFonts w:hint="eastAsia" w:asciiTheme="minorEastAsia" w:hAnsiTheme="minorEastAsia" w:eastAsiaTheme="minorEastAsia" w:cstheme="minorEastAsia"/>
          <w:b/>
          <w:sz w:val="28"/>
          <w:szCs w:val="28"/>
          <w:lang w:eastAsia="zh-CN"/>
        </w:rPr>
        <w:t>（</w:t>
      </w:r>
      <w:r>
        <w:rPr>
          <w:rFonts w:hint="eastAsia" w:asciiTheme="minorEastAsia" w:hAnsiTheme="minorEastAsia" w:eastAsiaTheme="minorEastAsia" w:cstheme="minorEastAsia"/>
          <w:b/>
          <w:sz w:val="28"/>
          <w:szCs w:val="28"/>
          <w:lang w:val="en-US" w:eastAsia="zh-CN"/>
        </w:rPr>
        <w:t>二</w:t>
      </w:r>
      <w:r>
        <w:rPr>
          <w:rFonts w:hint="eastAsia" w:asciiTheme="minorEastAsia" w:hAnsiTheme="minorEastAsia" w:eastAsiaTheme="minorEastAsia" w:cstheme="minorEastAsia"/>
          <w:b/>
          <w:sz w:val="28"/>
          <w:szCs w:val="28"/>
          <w:lang w:eastAsia="zh-CN"/>
        </w:rPr>
        <w:t>）安装调试服务</w:t>
      </w:r>
      <w:bookmarkEnd w:id="2"/>
    </w:p>
    <w:p w14:paraId="5F816794">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1、</w:t>
      </w:r>
      <w:r>
        <w:rPr>
          <w:rFonts w:hint="eastAsia" w:asciiTheme="minorEastAsia" w:hAnsiTheme="minorEastAsia" w:eastAsiaTheme="minorEastAsia" w:cstheme="minorEastAsia"/>
          <w:sz w:val="28"/>
          <w:szCs w:val="28"/>
        </w:rPr>
        <w:t>供应商须派遣具备相应资质和3年以上同类设备安装经验的技术人员，在设备到货后</w:t>
      </w:r>
      <w:r>
        <w:rPr>
          <w:rFonts w:hint="eastAsia" w:asciiTheme="minorEastAsia" w:hAnsiTheme="minorEastAsia" w:eastAsiaTheme="minorEastAsia" w:cstheme="minorEastAsia"/>
          <w:b/>
          <w:sz w:val="28"/>
          <w:szCs w:val="28"/>
          <w:lang w:val="en-US" w:eastAsia="zh-CN"/>
        </w:rPr>
        <w:t>7</w:t>
      </w:r>
      <w:r>
        <w:rPr>
          <w:rFonts w:hint="eastAsia" w:asciiTheme="minorEastAsia" w:hAnsiTheme="minorEastAsia" w:eastAsiaTheme="minorEastAsia" w:cstheme="minorEastAsia"/>
          <w:b/>
          <w:sz w:val="28"/>
          <w:szCs w:val="28"/>
        </w:rPr>
        <w:t>个工作日内</w:t>
      </w:r>
      <w:r>
        <w:rPr>
          <w:rFonts w:hint="eastAsia" w:asciiTheme="minorEastAsia" w:hAnsiTheme="minorEastAsia" w:eastAsiaTheme="minorEastAsia" w:cstheme="minorEastAsia"/>
          <w:sz w:val="28"/>
          <w:szCs w:val="28"/>
        </w:rPr>
        <w:t>完成全部设备的安装、调试和试运行工作。</w:t>
      </w:r>
    </w:p>
    <w:p w14:paraId="7BF5DBB7">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安装调试须严格遵守国家电气安全规范和设备原厂标准：</w:t>
      </w:r>
    </w:p>
    <w:p w14:paraId="3062B710">
      <w:pPr>
        <w:numPr>
          <w:ilvl w:val="0"/>
          <w:numId w:val="0"/>
        </w:numPr>
        <w:spacing w:before="120" w:after="120" w:line="24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3370FF"/>
          <w:sz w:val="28"/>
          <w:szCs w:val="28"/>
        </w:rPr>
        <w:t>￮</w:t>
      </w:r>
      <w:r>
        <w:rPr>
          <w:rFonts w:hint="eastAsia" w:asciiTheme="minorEastAsia" w:hAnsiTheme="minorEastAsia" w:eastAsiaTheme="minorEastAsia" w:cstheme="minorEastAsia"/>
          <w:sz w:val="28"/>
          <w:szCs w:val="28"/>
        </w:rPr>
        <w:t>高温电窑须单独布线，匹配合同要求的空开和线径，接地电阻测试合格后方可通电</w:t>
      </w:r>
    </w:p>
    <w:p w14:paraId="49439557">
      <w:pPr>
        <w:numPr>
          <w:ilvl w:val="0"/>
          <w:numId w:val="0"/>
        </w:numPr>
        <w:spacing w:before="120" w:after="120" w:line="24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3370FF"/>
          <w:sz w:val="28"/>
          <w:szCs w:val="28"/>
        </w:rPr>
        <w:t>￮</w:t>
      </w:r>
      <w:r>
        <w:rPr>
          <w:rFonts w:hint="eastAsia" w:asciiTheme="minorEastAsia" w:hAnsiTheme="minorEastAsia" w:eastAsiaTheme="minorEastAsia" w:cstheme="minorEastAsia"/>
          <w:sz w:val="28"/>
          <w:szCs w:val="28"/>
        </w:rPr>
        <w:t>拉坯机、磨底机等转动设备须进行水平校准，运行时无明显振动和异响</w:t>
      </w:r>
    </w:p>
    <w:p w14:paraId="3C043180">
      <w:pPr>
        <w:numPr>
          <w:ilvl w:val="0"/>
          <w:numId w:val="0"/>
        </w:numPr>
        <w:spacing w:before="120" w:after="120" w:line="24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3370FF"/>
          <w:sz w:val="28"/>
          <w:szCs w:val="28"/>
        </w:rPr>
        <w:t>￮</w:t>
      </w:r>
      <w:r>
        <w:rPr>
          <w:rFonts w:hint="eastAsia" w:asciiTheme="minorEastAsia" w:hAnsiTheme="minorEastAsia" w:eastAsiaTheme="minorEastAsia" w:cstheme="minorEastAsia"/>
          <w:sz w:val="28"/>
          <w:szCs w:val="28"/>
        </w:rPr>
        <w:t>光固化打印机须完成光源校准、平台调平，打印测试件精度达标</w:t>
      </w:r>
    </w:p>
    <w:p w14:paraId="47388ED8">
      <w:pPr>
        <w:numPr>
          <w:ilvl w:val="0"/>
          <w:numId w:val="0"/>
        </w:numPr>
        <w:spacing w:before="120" w:after="120" w:line="24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3370FF"/>
          <w:sz w:val="28"/>
          <w:szCs w:val="28"/>
        </w:rPr>
        <w:t>￮</w:t>
      </w:r>
      <w:r>
        <w:rPr>
          <w:rFonts w:hint="eastAsia" w:asciiTheme="minorEastAsia" w:hAnsiTheme="minorEastAsia" w:eastAsiaTheme="minorEastAsia" w:cstheme="minorEastAsia"/>
          <w:sz w:val="28"/>
          <w:szCs w:val="28"/>
        </w:rPr>
        <w:t>水帘式吹釉柜须测试水循环和风机系统，确保除尘效果和无漏水现象</w:t>
      </w:r>
    </w:p>
    <w:p w14:paraId="74CBE6F0">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安装调试过程中产生的垃圾、废料由供应商负责清理并运出校园，保持场地整洁。</w:t>
      </w:r>
    </w:p>
    <w:p w14:paraId="78B4A175">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安装调试期间的安全责任由供应商全部承担，如发生人身伤害或财产损失，由供应商负责赔偿。</w:t>
      </w:r>
    </w:p>
    <w:p w14:paraId="18089E5C">
      <w:pPr>
        <w:spacing w:before="320" w:after="120" w:line="240" w:lineRule="auto"/>
        <w:ind w:left="0"/>
        <w:jc w:val="left"/>
        <w:outlineLvl w:val="1"/>
        <w:rPr>
          <w:rFonts w:hint="eastAsia" w:asciiTheme="minorEastAsia" w:hAnsiTheme="minorEastAsia" w:eastAsiaTheme="minorEastAsia" w:cstheme="minorEastAsia"/>
          <w:b/>
          <w:sz w:val="28"/>
          <w:szCs w:val="28"/>
          <w:lang w:eastAsia="zh-CN"/>
        </w:rPr>
      </w:pPr>
      <w:bookmarkStart w:id="3" w:name="heading_2"/>
      <w:r>
        <w:rPr>
          <w:rFonts w:hint="eastAsia" w:asciiTheme="minorEastAsia" w:hAnsiTheme="minorEastAsia" w:eastAsiaTheme="minorEastAsia" w:cstheme="minorEastAsia"/>
          <w:b/>
          <w:sz w:val="28"/>
          <w:szCs w:val="28"/>
          <w:lang w:eastAsia="zh-CN"/>
        </w:rPr>
        <w:t>（三）技术资料交付</w:t>
      </w:r>
      <w:bookmarkEnd w:id="3"/>
    </w:p>
    <w:p w14:paraId="63CA6005">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1、</w:t>
      </w:r>
      <w:r>
        <w:rPr>
          <w:rFonts w:hint="eastAsia" w:asciiTheme="minorEastAsia" w:hAnsiTheme="minorEastAsia" w:eastAsiaTheme="minorEastAsia" w:cstheme="minorEastAsia"/>
          <w:sz w:val="28"/>
          <w:szCs w:val="28"/>
        </w:rPr>
        <w:t>供应商须在设备交付时提供完整的技术资料，包括但不限于：</w:t>
      </w:r>
    </w:p>
    <w:p w14:paraId="5853C57C">
      <w:pPr>
        <w:numPr>
          <w:ilvl w:val="0"/>
          <w:numId w:val="0"/>
        </w:numPr>
        <w:spacing w:before="120" w:after="120" w:line="240" w:lineRule="auto"/>
        <w:ind w:firstLine="560" w:firstLineChars="200"/>
        <w:jc w:val="left"/>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color w:val="3370FF"/>
          <w:sz w:val="28"/>
          <w:szCs w:val="28"/>
        </w:rPr>
        <w:t>￮</w:t>
      </w:r>
      <w:r>
        <w:rPr>
          <w:rFonts w:hint="eastAsia" w:asciiTheme="minorEastAsia" w:hAnsiTheme="minorEastAsia" w:eastAsiaTheme="minorEastAsia" w:cstheme="minorEastAsia"/>
          <w:sz w:val="28"/>
          <w:szCs w:val="28"/>
        </w:rPr>
        <w:t>设备原厂合格证、使用说明书</w:t>
      </w:r>
      <w:r>
        <w:rPr>
          <w:rFonts w:hint="eastAsia" w:asciiTheme="minorEastAsia" w:hAnsiTheme="minorEastAsia" w:eastAsiaTheme="minorEastAsia" w:cstheme="minorEastAsia"/>
          <w:sz w:val="28"/>
          <w:szCs w:val="28"/>
          <w:lang w:val="en-US" w:eastAsia="zh-CN"/>
        </w:rPr>
        <w:t>等</w:t>
      </w:r>
    </w:p>
    <w:p w14:paraId="29AE9CA9">
      <w:pPr>
        <w:numPr>
          <w:ilvl w:val="0"/>
          <w:numId w:val="0"/>
        </w:numPr>
        <w:spacing w:before="120" w:after="120" w:line="24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3370FF"/>
          <w:sz w:val="28"/>
          <w:szCs w:val="28"/>
        </w:rPr>
        <w:t>￮</w:t>
      </w:r>
      <w:r>
        <w:rPr>
          <w:rFonts w:hint="eastAsia" w:asciiTheme="minorEastAsia" w:hAnsiTheme="minorEastAsia" w:eastAsiaTheme="minorEastAsia" w:cstheme="minorEastAsia"/>
          <w:color w:val="auto"/>
          <w:sz w:val="28"/>
          <w:szCs w:val="28"/>
          <w:highlight w:val="none"/>
        </w:rPr>
        <w:t>对本项目带“▲”的核心参数供应商须</w:t>
      </w:r>
      <w:r>
        <w:rPr>
          <w:rFonts w:hint="eastAsia" w:asciiTheme="minorEastAsia" w:hAnsiTheme="minorEastAsia" w:eastAsiaTheme="minorEastAsia" w:cstheme="minorEastAsia"/>
          <w:color w:val="auto"/>
          <w:sz w:val="28"/>
          <w:szCs w:val="28"/>
          <w:highlight w:val="none"/>
          <w:lang w:val="en-US" w:eastAsia="zh-CN"/>
        </w:rPr>
        <w:t>提供</w:t>
      </w:r>
      <w:r>
        <w:rPr>
          <w:rFonts w:hint="eastAsia" w:asciiTheme="minorEastAsia" w:hAnsiTheme="minorEastAsia" w:eastAsiaTheme="minorEastAsia" w:cstheme="minorEastAsia"/>
          <w:color w:val="auto"/>
          <w:sz w:val="28"/>
          <w:szCs w:val="28"/>
          <w:highlight w:val="none"/>
        </w:rPr>
        <w:t>CNAS/CMA资质第三方检测报告（加盖供应商公章的扫描件）</w:t>
      </w:r>
      <w:r>
        <w:rPr>
          <w:rFonts w:hint="eastAsia" w:asciiTheme="minorEastAsia" w:hAnsiTheme="minorEastAsia" w:eastAsiaTheme="minorEastAsia" w:cstheme="minorEastAsia"/>
          <w:color w:val="auto"/>
          <w:sz w:val="28"/>
          <w:szCs w:val="28"/>
          <w:highlight w:val="yellow"/>
          <w:lang w:val="en-US" w:eastAsia="zh-CN"/>
        </w:rPr>
        <w:t>或加盖投标供应商公章的参数承诺函：承诺函须明确、无偏离响应本项目全部带“▲”核心参数要求，与投标响应内容完全一致</w:t>
      </w:r>
      <w:r>
        <w:rPr>
          <w:rFonts w:hint="eastAsia" w:asciiTheme="minorEastAsia" w:hAnsiTheme="minorEastAsia" w:eastAsiaTheme="minorEastAsia" w:cstheme="minorEastAsia"/>
          <w:color w:val="auto"/>
          <w:sz w:val="28"/>
          <w:szCs w:val="28"/>
          <w:highlight w:val="none"/>
          <w:lang w:eastAsia="zh-CN"/>
        </w:rPr>
        <w:t>。</w:t>
      </w:r>
    </w:p>
    <w:p w14:paraId="517A2E17">
      <w:pPr>
        <w:numPr>
          <w:ilvl w:val="0"/>
          <w:numId w:val="0"/>
        </w:numPr>
        <w:spacing w:before="120" w:after="120" w:line="24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3370FF"/>
          <w:sz w:val="28"/>
          <w:szCs w:val="28"/>
        </w:rPr>
        <w:t>￮</w:t>
      </w:r>
      <w:r>
        <w:rPr>
          <w:rFonts w:hint="eastAsia" w:asciiTheme="minorEastAsia" w:hAnsiTheme="minorEastAsia" w:eastAsiaTheme="minorEastAsia" w:cstheme="minorEastAsia"/>
          <w:sz w:val="28"/>
          <w:szCs w:val="28"/>
        </w:rPr>
        <w:t>设备保修卡、配件清单及价格表</w:t>
      </w:r>
    </w:p>
    <w:p w14:paraId="568DFF35">
      <w:pPr>
        <w:numPr>
          <w:ilvl w:val="0"/>
          <w:numId w:val="0"/>
        </w:numPr>
        <w:spacing w:before="120" w:after="120" w:line="24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3370FF"/>
          <w:sz w:val="28"/>
          <w:szCs w:val="28"/>
        </w:rPr>
        <w:t>￮</w:t>
      </w:r>
      <w:r>
        <w:rPr>
          <w:rFonts w:hint="eastAsia" w:asciiTheme="minorEastAsia" w:hAnsiTheme="minorEastAsia" w:eastAsiaTheme="minorEastAsia" w:cstheme="minorEastAsia"/>
          <w:sz w:val="28"/>
          <w:szCs w:val="28"/>
        </w:rPr>
        <w:t>陶艺全系列课程包的全部电子资料和纸质资料</w:t>
      </w:r>
    </w:p>
    <w:p w14:paraId="66409918">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所有技术资料须提供中文版本，电子资料须为可编辑格式，视频资料须为高清格式。</w:t>
      </w:r>
    </w:p>
    <w:p w14:paraId="254ED41C">
      <w:pPr>
        <w:spacing w:before="320" w:after="120" w:line="240" w:lineRule="auto"/>
        <w:ind w:left="0"/>
        <w:jc w:val="left"/>
        <w:outlineLvl w:val="1"/>
        <w:rPr>
          <w:rFonts w:hint="eastAsia" w:asciiTheme="minorEastAsia" w:hAnsiTheme="minorEastAsia" w:eastAsiaTheme="minorEastAsia" w:cstheme="minorEastAsia"/>
          <w:b/>
          <w:sz w:val="28"/>
          <w:szCs w:val="28"/>
          <w:lang w:eastAsia="zh-CN"/>
        </w:rPr>
      </w:pPr>
      <w:bookmarkStart w:id="4" w:name="heading_3"/>
      <w:r>
        <w:rPr>
          <w:rFonts w:hint="eastAsia" w:asciiTheme="minorEastAsia" w:hAnsiTheme="minorEastAsia" w:eastAsiaTheme="minorEastAsia" w:cstheme="minorEastAsia"/>
          <w:b/>
          <w:sz w:val="28"/>
          <w:szCs w:val="28"/>
          <w:lang w:eastAsia="zh-CN"/>
        </w:rPr>
        <w:t>（四）验收配合服务</w:t>
      </w:r>
      <w:bookmarkEnd w:id="4"/>
    </w:p>
    <w:p w14:paraId="64DBE6FC">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1、</w:t>
      </w:r>
      <w:r>
        <w:rPr>
          <w:rFonts w:hint="eastAsia" w:asciiTheme="minorEastAsia" w:hAnsiTheme="minorEastAsia" w:eastAsiaTheme="minorEastAsia" w:cstheme="minorEastAsia"/>
          <w:sz w:val="28"/>
          <w:szCs w:val="28"/>
        </w:rPr>
        <w:t>供应商须配合学校组成的验收小组进行验收，验收内容包括数量验收、外观验收、性能验收和资料验收。</w:t>
      </w:r>
    </w:p>
    <w:p w14:paraId="0A16755B">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性能验收时，供应商须现场演示设备的所有功能，按照合同要求测试各项技术参数，如炉内温差、拉坯机噪音、光固化打印机精度等。</w:t>
      </w:r>
    </w:p>
    <w:p w14:paraId="2437AB50">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如验收不合格，供应商须在</w:t>
      </w:r>
      <w:r>
        <w:rPr>
          <w:rFonts w:hint="eastAsia" w:asciiTheme="minorEastAsia" w:hAnsiTheme="minorEastAsia" w:eastAsiaTheme="minorEastAsia" w:cstheme="minorEastAsia"/>
          <w:b/>
          <w:sz w:val="28"/>
          <w:szCs w:val="28"/>
        </w:rPr>
        <w:t>7个工作日内</w:t>
      </w:r>
      <w:r>
        <w:rPr>
          <w:rFonts w:hint="eastAsia" w:asciiTheme="minorEastAsia" w:hAnsiTheme="minorEastAsia" w:eastAsiaTheme="minorEastAsia" w:cstheme="minorEastAsia"/>
          <w:sz w:val="28"/>
          <w:szCs w:val="28"/>
        </w:rPr>
        <w:t>完成整改并重新申请验收，整改期间产生的所有费用由供应商承担，逾期未整改合格的，按合同违约条款处理。</w:t>
      </w:r>
    </w:p>
    <w:p w14:paraId="1FF1497B">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验收合格后，双方签署《设备验收合格单》，质保期自验收合格之日起计算。</w:t>
      </w:r>
    </w:p>
    <w:p w14:paraId="1D472B7F">
      <w:pPr>
        <w:spacing w:before="320" w:after="120" w:line="240" w:lineRule="auto"/>
        <w:ind w:left="0"/>
        <w:jc w:val="left"/>
        <w:outlineLvl w:val="1"/>
        <w:rPr>
          <w:rFonts w:hint="eastAsia" w:asciiTheme="minorEastAsia" w:hAnsiTheme="minorEastAsia" w:eastAsiaTheme="minorEastAsia" w:cstheme="minorEastAsia"/>
          <w:b/>
          <w:sz w:val="28"/>
          <w:szCs w:val="28"/>
          <w:lang w:eastAsia="zh-CN"/>
        </w:rPr>
      </w:pPr>
      <w:bookmarkStart w:id="5" w:name="heading_4"/>
      <w:r>
        <w:rPr>
          <w:rFonts w:hint="eastAsia" w:asciiTheme="minorEastAsia" w:hAnsiTheme="minorEastAsia" w:eastAsiaTheme="minorEastAsia" w:cstheme="minorEastAsia"/>
          <w:b/>
          <w:sz w:val="28"/>
          <w:szCs w:val="28"/>
          <w:lang w:eastAsia="zh-CN"/>
        </w:rPr>
        <w:t>（</w:t>
      </w:r>
      <w:r>
        <w:rPr>
          <w:rFonts w:hint="eastAsia" w:asciiTheme="minorEastAsia" w:hAnsiTheme="minorEastAsia" w:eastAsiaTheme="minorEastAsia" w:cstheme="minorEastAsia"/>
          <w:b/>
          <w:sz w:val="28"/>
          <w:szCs w:val="28"/>
          <w:lang w:val="en-US" w:eastAsia="zh-CN"/>
        </w:rPr>
        <w:t>五</w:t>
      </w:r>
      <w:r>
        <w:rPr>
          <w:rFonts w:hint="eastAsia" w:asciiTheme="minorEastAsia" w:hAnsiTheme="minorEastAsia" w:eastAsiaTheme="minorEastAsia" w:cstheme="minorEastAsia"/>
          <w:b/>
          <w:sz w:val="28"/>
          <w:szCs w:val="28"/>
          <w:lang w:eastAsia="zh-CN"/>
        </w:rPr>
        <w:t>）、操作与维护培训服务</w:t>
      </w:r>
      <w:bookmarkEnd w:id="5"/>
    </w:p>
    <w:p w14:paraId="243F800E">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1、</w:t>
      </w:r>
      <w:r>
        <w:rPr>
          <w:rFonts w:hint="eastAsia" w:asciiTheme="minorEastAsia" w:hAnsiTheme="minorEastAsia" w:eastAsiaTheme="minorEastAsia" w:cstheme="minorEastAsia"/>
          <w:sz w:val="28"/>
          <w:szCs w:val="28"/>
        </w:rPr>
        <w:t>供应商须在设备验收合格后</w:t>
      </w:r>
      <w:r>
        <w:rPr>
          <w:rFonts w:hint="eastAsia" w:asciiTheme="minorEastAsia" w:hAnsiTheme="minorEastAsia" w:eastAsiaTheme="minorEastAsia" w:cstheme="minorEastAsia"/>
          <w:b/>
          <w:sz w:val="28"/>
          <w:szCs w:val="28"/>
          <w:lang w:val="en-US" w:eastAsia="zh-CN"/>
        </w:rPr>
        <w:t>7</w:t>
      </w:r>
      <w:r>
        <w:rPr>
          <w:rFonts w:hint="eastAsia" w:asciiTheme="minorEastAsia" w:hAnsiTheme="minorEastAsia" w:eastAsiaTheme="minorEastAsia" w:cstheme="minorEastAsia"/>
          <w:b/>
          <w:sz w:val="28"/>
          <w:szCs w:val="28"/>
        </w:rPr>
        <w:t>个工作日内</w:t>
      </w:r>
      <w:r>
        <w:rPr>
          <w:rFonts w:hint="eastAsia" w:asciiTheme="minorEastAsia" w:hAnsiTheme="minorEastAsia" w:eastAsiaTheme="minorEastAsia" w:cstheme="minorEastAsia"/>
          <w:sz w:val="28"/>
          <w:szCs w:val="28"/>
        </w:rPr>
        <w:t>，派遣专业培训师为学校提供免费培训。</w:t>
      </w:r>
    </w:p>
    <w:p w14:paraId="6EFB49D7">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培训内容须包括：</w:t>
      </w:r>
    </w:p>
    <w:p w14:paraId="0A90A384">
      <w:pPr>
        <w:numPr>
          <w:ilvl w:val="0"/>
          <w:numId w:val="0"/>
        </w:numPr>
        <w:spacing w:before="120" w:after="120" w:line="24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3370FF"/>
          <w:sz w:val="28"/>
          <w:szCs w:val="28"/>
        </w:rPr>
        <w:t>￮</w:t>
      </w:r>
      <w:r>
        <w:rPr>
          <w:rFonts w:hint="eastAsia" w:asciiTheme="minorEastAsia" w:hAnsiTheme="minorEastAsia" w:eastAsiaTheme="minorEastAsia" w:cstheme="minorEastAsia"/>
          <w:sz w:val="28"/>
          <w:szCs w:val="28"/>
        </w:rPr>
        <w:t>设备基本操作、工艺流程和注意事项</w:t>
      </w:r>
    </w:p>
    <w:p w14:paraId="78A9E9E1">
      <w:pPr>
        <w:numPr>
          <w:ilvl w:val="0"/>
          <w:numId w:val="0"/>
        </w:numPr>
        <w:spacing w:before="120" w:after="120" w:line="24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3370FF"/>
          <w:sz w:val="28"/>
          <w:szCs w:val="28"/>
        </w:rPr>
        <w:t>￮</w:t>
      </w:r>
      <w:r>
        <w:rPr>
          <w:rFonts w:hint="eastAsia" w:asciiTheme="minorEastAsia" w:hAnsiTheme="minorEastAsia" w:eastAsiaTheme="minorEastAsia" w:cstheme="minorEastAsia"/>
          <w:sz w:val="28"/>
          <w:szCs w:val="28"/>
        </w:rPr>
        <w:t>设备日常维护保养方法和常见故障排除</w:t>
      </w:r>
    </w:p>
    <w:p w14:paraId="259DF1BE">
      <w:pPr>
        <w:numPr>
          <w:ilvl w:val="0"/>
          <w:numId w:val="0"/>
        </w:numPr>
        <w:spacing w:before="120" w:after="120" w:line="24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3370FF"/>
          <w:sz w:val="28"/>
          <w:szCs w:val="28"/>
        </w:rPr>
        <w:t>￮</w:t>
      </w:r>
      <w:r>
        <w:rPr>
          <w:rFonts w:hint="eastAsia" w:asciiTheme="minorEastAsia" w:hAnsiTheme="minorEastAsia" w:eastAsiaTheme="minorEastAsia" w:cstheme="minorEastAsia"/>
          <w:sz w:val="28"/>
          <w:szCs w:val="28"/>
        </w:rPr>
        <w:t>陶艺全系列课程的教学方法和使用指导</w:t>
      </w:r>
    </w:p>
    <w:p w14:paraId="593FFFE6">
      <w:pPr>
        <w:numPr>
          <w:ilvl w:val="0"/>
          <w:numId w:val="0"/>
        </w:numPr>
        <w:spacing w:before="120" w:after="120" w:line="24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3370FF"/>
          <w:sz w:val="28"/>
          <w:szCs w:val="28"/>
        </w:rPr>
        <w:t>￮</w:t>
      </w:r>
      <w:r>
        <w:rPr>
          <w:rFonts w:hint="eastAsia" w:asciiTheme="minorEastAsia" w:hAnsiTheme="minorEastAsia" w:eastAsiaTheme="minorEastAsia" w:cstheme="minorEastAsia"/>
          <w:sz w:val="28"/>
          <w:szCs w:val="28"/>
        </w:rPr>
        <w:t>安全操作规程和应急处理措施</w:t>
      </w:r>
    </w:p>
    <w:p w14:paraId="57FC08D0">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供应商须提供免费技术咨询服务，通过电话、微信、视频等方式随时解答学校在使用过程中遇到的问题。</w:t>
      </w:r>
    </w:p>
    <w:p w14:paraId="1D1D5DDF">
      <w:pPr>
        <w:spacing w:before="320" w:after="120" w:line="240" w:lineRule="auto"/>
        <w:ind w:left="0"/>
        <w:jc w:val="left"/>
        <w:outlineLvl w:val="1"/>
        <w:rPr>
          <w:rFonts w:hint="eastAsia" w:asciiTheme="minorEastAsia" w:hAnsiTheme="minorEastAsia" w:eastAsiaTheme="minorEastAsia" w:cstheme="minorEastAsia"/>
          <w:b/>
          <w:sz w:val="28"/>
          <w:szCs w:val="28"/>
          <w:lang w:eastAsia="zh-CN"/>
        </w:rPr>
      </w:pPr>
      <w:bookmarkStart w:id="6" w:name="heading_5"/>
      <w:r>
        <w:rPr>
          <w:rFonts w:hint="eastAsia" w:asciiTheme="minorEastAsia" w:hAnsiTheme="minorEastAsia" w:eastAsiaTheme="minorEastAsia" w:cstheme="minorEastAsia"/>
          <w:b/>
          <w:sz w:val="28"/>
          <w:szCs w:val="28"/>
          <w:lang w:eastAsia="zh-CN"/>
        </w:rPr>
        <w:t>（六）</w:t>
      </w:r>
      <w:bookmarkEnd w:id="6"/>
      <w:bookmarkStart w:id="7" w:name="heading_6"/>
      <w:r>
        <w:rPr>
          <w:rFonts w:hint="eastAsia" w:asciiTheme="minorEastAsia" w:hAnsiTheme="minorEastAsia" w:eastAsiaTheme="minorEastAsia" w:cstheme="minorEastAsia"/>
          <w:b/>
          <w:sz w:val="28"/>
          <w:szCs w:val="28"/>
          <w:lang w:eastAsia="zh-CN"/>
        </w:rPr>
        <w:t>质保期后服务</w:t>
      </w:r>
      <w:bookmarkEnd w:id="7"/>
    </w:p>
    <w:p w14:paraId="1527C84F">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1、</w:t>
      </w:r>
      <w:r>
        <w:rPr>
          <w:rFonts w:hint="eastAsia" w:asciiTheme="minorEastAsia" w:hAnsiTheme="minorEastAsia" w:eastAsiaTheme="minorEastAsia" w:cstheme="minorEastAsia"/>
          <w:sz w:val="28"/>
          <w:szCs w:val="28"/>
        </w:rPr>
        <w:t>质保期结束后，供应商须提供终身维护服务，只收取人工</w:t>
      </w:r>
      <w:r>
        <w:rPr>
          <w:rFonts w:hint="eastAsia" w:asciiTheme="minorEastAsia" w:hAnsiTheme="minorEastAsia" w:eastAsiaTheme="minorEastAsia" w:cstheme="minorEastAsia"/>
          <w:sz w:val="28"/>
          <w:szCs w:val="28"/>
          <w:lang w:val="en-US" w:eastAsia="zh-CN"/>
        </w:rPr>
        <w:t>及</w:t>
      </w:r>
      <w:r>
        <w:rPr>
          <w:rFonts w:hint="eastAsia" w:asciiTheme="minorEastAsia" w:hAnsiTheme="minorEastAsia" w:eastAsiaTheme="minorEastAsia" w:cstheme="minorEastAsia"/>
          <w:sz w:val="28"/>
          <w:szCs w:val="28"/>
        </w:rPr>
        <w:t>配件成本费。</w:t>
      </w:r>
    </w:p>
    <w:p w14:paraId="2CA5572D">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供应商须长期以优惠价格提供原厂配件和耗材，并保证在接到订单后</w:t>
      </w: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b/>
          <w:sz w:val="28"/>
          <w:szCs w:val="28"/>
        </w:rPr>
        <w:t>个工作日内</w:t>
      </w:r>
      <w:r>
        <w:rPr>
          <w:rFonts w:hint="eastAsia" w:asciiTheme="minorEastAsia" w:hAnsiTheme="minorEastAsia" w:eastAsiaTheme="minorEastAsia" w:cstheme="minorEastAsia"/>
          <w:sz w:val="28"/>
          <w:szCs w:val="28"/>
        </w:rPr>
        <w:t>发货。</w:t>
      </w:r>
    </w:p>
    <w:p w14:paraId="57361E9B">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供应商须免费提供设备软件升级和固件更新服务，确保设备功能持续完善。</w:t>
      </w:r>
    </w:p>
    <w:p w14:paraId="2EAA9B90">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如学校需要扩建或改造陶艺实训室，供应商须提供免费的技术咨询。</w:t>
      </w:r>
    </w:p>
    <w:p w14:paraId="3A4BBC09">
      <w:pPr>
        <w:spacing w:before="320" w:after="120" w:line="240" w:lineRule="auto"/>
        <w:ind w:left="0"/>
        <w:jc w:val="left"/>
        <w:outlineLvl w:val="1"/>
        <w:rPr>
          <w:rFonts w:hint="eastAsia" w:asciiTheme="minorEastAsia" w:hAnsiTheme="minorEastAsia" w:eastAsiaTheme="minorEastAsia" w:cstheme="minorEastAsia"/>
          <w:b/>
          <w:sz w:val="28"/>
          <w:szCs w:val="28"/>
          <w:lang w:eastAsia="zh-CN"/>
        </w:rPr>
      </w:pPr>
      <w:bookmarkStart w:id="8" w:name="heading_7"/>
      <w:r>
        <w:rPr>
          <w:rFonts w:hint="eastAsia" w:asciiTheme="minorEastAsia" w:hAnsiTheme="minorEastAsia" w:eastAsiaTheme="minorEastAsia" w:cstheme="minorEastAsia"/>
          <w:b/>
          <w:sz w:val="28"/>
          <w:szCs w:val="28"/>
          <w:lang w:eastAsia="zh-CN"/>
        </w:rPr>
        <w:t>（</w:t>
      </w:r>
      <w:r>
        <w:rPr>
          <w:rFonts w:hint="eastAsia" w:asciiTheme="minorEastAsia" w:hAnsiTheme="minorEastAsia" w:cstheme="minorEastAsia"/>
          <w:b/>
          <w:sz w:val="28"/>
          <w:szCs w:val="28"/>
          <w:lang w:val="en-US" w:eastAsia="zh-CN"/>
        </w:rPr>
        <w:t>七</w:t>
      </w:r>
      <w:r>
        <w:rPr>
          <w:rFonts w:hint="eastAsia" w:asciiTheme="minorEastAsia" w:hAnsiTheme="minorEastAsia" w:eastAsiaTheme="minorEastAsia" w:cstheme="minorEastAsia"/>
          <w:b/>
          <w:sz w:val="28"/>
          <w:szCs w:val="28"/>
          <w:lang w:eastAsia="zh-CN"/>
        </w:rPr>
        <w:t>）、其他义务</w:t>
      </w:r>
      <w:bookmarkEnd w:id="8"/>
    </w:p>
    <w:p w14:paraId="1AAB5F75">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1、</w:t>
      </w:r>
      <w:r>
        <w:rPr>
          <w:rFonts w:hint="eastAsia" w:asciiTheme="minorEastAsia" w:hAnsiTheme="minorEastAsia" w:eastAsiaTheme="minorEastAsia" w:cstheme="minorEastAsia"/>
          <w:sz w:val="28"/>
          <w:szCs w:val="28"/>
        </w:rPr>
        <w:t>供应商须指定专人作为项目负责人，全程负责合同执行过程中的沟通协调工作，项目负责人联系方式须保持24小时畅通。</w:t>
      </w:r>
    </w:p>
    <w:p w14:paraId="30D439B5">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未经学校书面同意，供应商不得将合同项下的任何权利或义务转让给第三方。</w:t>
      </w:r>
    </w:p>
    <w:p w14:paraId="07EB786D">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供应商须对在合同执行过程中知悉的学校商业秘密和教学信息保密，不得向任何第三方泄露。</w:t>
      </w:r>
    </w:p>
    <w:p w14:paraId="7AB73B0B">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如国家相关标准或法规发生更新，供应商须确保所提供的设备和服务符合最新标准要求。</w:t>
      </w:r>
    </w:p>
    <w:p w14:paraId="34789689">
      <w:pPr>
        <w:pStyle w:val="100"/>
        <w:spacing w:line="240" w:lineRule="auto"/>
        <w:ind w:left="0" w:leftChars="0" w:firstLine="0" w:firstLineChars="0"/>
        <w:jc w:val="both"/>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lang w:val="en-US" w:eastAsia="zh-CN"/>
        </w:rPr>
        <w:t>五</w:t>
      </w:r>
      <w:r>
        <w:rPr>
          <w:rFonts w:hint="eastAsia" w:asciiTheme="minorEastAsia" w:hAnsiTheme="minorEastAsia" w:eastAsiaTheme="minorEastAsia" w:cstheme="minorEastAsia"/>
          <w:b/>
          <w:bCs/>
          <w:sz w:val="32"/>
          <w:szCs w:val="32"/>
          <w:lang w:eastAsia="zh-CN"/>
        </w:rPr>
        <w:t>、商务要求</w:t>
      </w:r>
    </w:p>
    <w:p w14:paraId="1CECF743">
      <w:pPr>
        <w:pStyle w:val="100"/>
        <w:spacing w:line="240" w:lineRule="auto"/>
        <w:ind w:left="0" w:leftChars="0" w:firstLine="560" w:firstLineChars="200"/>
        <w:jc w:val="both"/>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付款方式：合同签订后30天内，预付合同金额的40%款项，设备安装调试完毕并经终验合格后30天内，乙方持双方签署的《履约验收单》原件及相关资料向甲方申请剩余60%款项，甲方在30天内完成支付。</w:t>
      </w:r>
    </w:p>
    <w:p w14:paraId="0A9574B3">
      <w:pPr>
        <w:pStyle w:val="100"/>
        <w:spacing w:line="240" w:lineRule="auto"/>
        <w:ind w:left="0" w:leftChars="0" w:firstLine="0" w:firstLineChars="0"/>
        <w:jc w:val="both"/>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lang w:val="en-US" w:eastAsia="zh-CN"/>
        </w:rPr>
        <w:t>六</w:t>
      </w:r>
      <w:r>
        <w:rPr>
          <w:rFonts w:hint="eastAsia" w:asciiTheme="minorEastAsia" w:hAnsiTheme="minorEastAsia" w:eastAsiaTheme="minorEastAsia" w:cstheme="minorEastAsia"/>
          <w:b/>
          <w:bCs/>
          <w:sz w:val="32"/>
          <w:szCs w:val="32"/>
          <w:lang w:eastAsia="zh-CN"/>
        </w:rPr>
        <w:t>、其他</w:t>
      </w:r>
    </w:p>
    <w:p w14:paraId="15B5C290">
      <w:pPr>
        <w:numPr>
          <w:ilvl w:val="0"/>
          <w:numId w:val="0"/>
        </w:numPr>
        <w:spacing w:line="240" w:lineRule="auto"/>
        <w:ind w:firstLine="560" w:firstLineChars="20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（一）对供应商业绩的要求：</w:t>
      </w:r>
    </w:p>
    <w:p w14:paraId="358AAB73">
      <w:pPr>
        <w:pStyle w:val="100"/>
        <w:spacing w:line="240" w:lineRule="auto"/>
        <w:ind w:left="0" w:leftChars="0" w:firstLine="560" w:firstLineChars="200"/>
        <w:jc w:val="both"/>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投标人需提供2023年1月1日至今（以合同签订时间为准）具有类似项目业绩（需提供项目合同）。</w:t>
      </w:r>
    </w:p>
    <w:p w14:paraId="09E5B6D2">
      <w:pPr>
        <w:pStyle w:val="100"/>
        <w:spacing w:line="240" w:lineRule="auto"/>
        <w:ind w:left="0" w:leftChars="0" w:firstLine="560" w:firstLineChars="200"/>
        <w:jc w:val="both"/>
        <w:outlineLvl w:val="9"/>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（二）质量验收标准或规范</w:t>
      </w:r>
    </w:p>
    <w:p w14:paraId="4CA3542E">
      <w:pPr>
        <w:pStyle w:val="100"/>
        <w:spacing w:line="240" w:lineRule="auto"/>
        <w:ind w:left="0" w:leftChars="0" w:firstLine="0" w:firstLineChars="0"/>
        <w:jc w:val="both"/>
        <w:outlineLvl w:val="9"/>
        <w:rPr>
          <w:rFonts w:ascii="宋体" w:hAnsi="宋体" w:eastAsia="宋体" w:cs="宋体"/>
          <w:sz w:val="28"/>
          <w:szCs w:val="28"/>
        </w:rPr>
      </w:pPr>
      <w:r>
        <w:rPr>
          <w:rFonts w:hint="eastAsia" w:cs="宋体"/>
          <w:sz w:val="28"/>
          <w:szCs w:val="28"/>
          <w:lang w:val="en-US" w:eastAsia="zh-CN"/>
        </w:rPr>
        <w:t>1、</w:t>
      </w:r>
      <w:r>
        <w:rPr>
          <w:rFonts w:ascii="宋体" w:hAnsi="宋体" w:eastAsia="宋体" w:cs="宋体"/>
          <w:sz w:val="28"/>
          <w:szCs w:val="28"/>
        </w:rPr>
        <w:t>本项目质量验收严格遵循</w:t>
      </w:r>
      <w:r>
        <w:rPr>
          <w:rStyle w:val="29"/>
          <w:rFonts w:ascii="宋体" w:hAnsi="宋体" w:eastAsia="宋体" w:cs="宋体"/>
          <w:b/>
          <w:bCs/>
          <w:color w:val="1F2329"/>
          <w:sz w:val="28"/>
          <w:szCs w:val="28"/>
        </w:rPr>
        <w:t>国家现行强制性标准</w:t>
      </w:r>
      <w:r>
        <w:rPr>
          <w:rFonts w:ascii="宋体" w:hAnsi="宋体" w:eastAsia="宋体" w:cs="宋体"/>
          <w:sz w:val="28"/>
          <w:szCs w:val="28"/>
        </w:rPr>
        <w:t>、</w:t>
      </w:r>
      <w:r>
        <w:rPr>
          <w:rStyle w:val="29"/>
          <w:rFonts w:ascii="宋体" w:hAnsi="宋体" w:eastAsia="宋体" w:cs="宋体"/>
          <w:b/>
          <w:bCs/>
          <w:color w:val="1F2329"/>
          <w:sz w:val="28"/>
          <w:szCs w:val="28"/>
        </w:rPr>
        <w:t>推荐性国家标准</w:t>
      </w:r>
      <w:r>
        <w:rPr>
          <w:rFonts w:ascii="宋体" w:hAnsi="宋体" w:eastAsia="宋体" w:cs="宋体"/>
          <w:sz w:val="28"/>
          <w:szCs w:val="28"/>
        </w:rPr>
        <w:t>、</w:t>
      </w:r>
      <w:r>
        <w:rPr>
          <w:rStyle w:val="29"/>
          <w:rFonts w:ascii="宋体" w:hAnsi="宋体" w:eastAsia="宋体" w:cs="宋体"/>
          <w:b/>
          <w:bCs/>
          <w:color w:val="1F2329"/>
          <w:sz w:val="28"/>
          <w:szCs w:val="28"/>
        </w:rPr>
        <w:t>行业标准</w:t>
      </w:r>
      <w:r>
        <w:rPr>
          <w:rFonts w:ascii="宋体" w:hAnsi="宋体" w:eastAsia="宋体" w:cs="宋体"/>
          <w:sz w:val="28"/>
          <w:szCs w:val="28"/>
        </w:rPr>
        <w:t>及国家行政部门颁布的相关法律法规、规章制度，同时以本项目采购合同、投标文件及前述技术要求为直接依据。无国家标准的，执行行业标准；无行业标准的，执行企业标准且不得低于国家通用安全与质量要求。所有标准均以验收时最新有效版本为准。</w:t>
      </w:r>
    </w:p>
    <w:p w14:paraId="1EC291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ascii="宋体" w:hAnsi="宋体" w:eastAsia="宋体" w:cs="宋体"/>
          <w:kern w:val="0"/>
          <w:sz w:val="28"/>
          <w:szCs w:val="28"/>
          <w:lang w:val="en-US" w:eastAsia="en-US" w:bidi="ar-SA"/>
        </w:rPr>
      </w:pPr>
      <w:r>
        <w:rPr>
          <w:rFonts w:hint="eastAsia" w:ascii="宋体" w:hAnsi="宋体" w:eastAsia="宋体" w:cs="宋体"/>
          <w:kern w:val="0"/>
          <w:sz w:val="28"/>
          <w:szCs w:val="28"/>
          <w:lang w:val="en-US" w:eastAsia="zh-CN" w:bidi="ar-SA"/>
        </w:rPr>
        <w:t>2、</w:t>
      </w:r>
      <w:r>
        <w:rPr>
          <w:rFonts w:ascii="宋体" w:hAnsi="宋体" w:eastAsia="宋体" w:cs="宋体"/>
          <w:kern w:val="0"/>
          <w:sz w:val="28"/>
          <w:szCs w:val="28"/>
          <w:lang w:val="en-US" w:eastAsia="en-US" w:bidi="ar-SA"/>
        </w:rPr>
        <w:t>所有设备的技术参数、性能指标、材料成分及安全要求必须同时满足本项目技术要求和</w:t>
      </w:r>
      <w:r>
        <w:rPr>
          <w:rFonts w:hint="eastAsia" w:ascii="宋体" w:hAnsi="宋体" w:eastAsia="宋体" w:cs="宋体"/>
          <w:kern w:val="0"/>
          <w:sz w:val="28"/>
          <w:szCs w:val="28"/>
          <w:lang w:val="en-US" w:eastAsia="zh-CN" w:bidi="ar-SA"/>
        </w:rPr>
        <w:t>相关</w:t>
      </w:r>
      <w:r>
        <w:rPr>
          <w:rFonts w:ascii="宋体" w:hAnsi="宋体" w:eastAsia="宋体" w:cs="宋体"/>
          <w:kern w:val="0"/>
          <w:sz w:val="28"/>
          <w:szCs w:val="28"/>
          <w:lang w:val="en-US" w:eastAsia="en-US" w:bidi="ar-SA"/>
        </w:rPr>
        <w:t>标准。</w:t>
      </w:r>
    </w:p>
    <w:p w14:paraId="1B2E5A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ascii="宋体" w:hAnsi="宋体" w:eastAsia="宋体" w:cs="宋体"/>
          <w:kern w:val="0"/>
          <w:sz w:val="28"/>
          <w:szCs w:val="28"/>
          <w:highlight w:val="yellow"/>
          <w:lang w:val="en-US" w:eastAsia="en-US" w:bidi="ar-SA"/>
        </w:rPr>
      </w:pPr>
      <w:r>
        <w:rPr>
          <w:rFonts w:hint="eastAsia" w:ascii="宋体" w:hAnsi="宋体" w:eastAsia="宋体" w:cs="宋体"/>
          <w:kern w:val="0"/>
          <w:sz w:val="28"/>
          <w:szCs w:val="28"/>
          <w:lang w:val="en-US" w:eastAsia="zh-CN" w:bidi="ar-SA"/>
        </w:rPr>
        <w:t>3、</w:t>
      </w:r>
      <w:r>
        <w:rPr>
          <w:rFonts w:hint="eastAsia" w:ascii="宋体" w:hAnsi="宋体" w:eastAsia="宋体" w:cs="宋体"/>
          <w:kern w:val="0"/>
          <w:sz w:val="28"/>
          <w:szCs w:val="28"/>
          <w:highlight w:val="none"/>
          <w:lang w:val="en-US" w:eastAsia="zh-CN" w:bidi="ar-SA"/>
        </w:rPr>
        <w:t>所有技术参数中标记▲的需在验收时提供对应CNAS/CMA资质的第三方检测报告，必须完整覆盖对应检测项目，检测方法、判定标准与上述标准完全一致，否则视为资料验收不合格</w:t>
      </w:r>
      <w:bookmarkStart w:id="9" w:name="_GoBack"/>
      <w:r>
        <w:rPr>
          <w:rFonts w:hint="eastAsia" w:ascii="宋体" w:hAnsi="宋体" w:eastAsia="宋体" w:cs="宋体"/>
          <w:kern w:val="0"/>
          <w:sz w:val="28"/>
          <w:szCs w:val="28"/>
          <w:highlight w:val="yellow"/>
          <w:lang w:val="en-US" w:eastAsia="zh-CN" w:bidi="ar-SA"/>
        </w:rPr>
        <w:t>；或加盖投标供应商公章的参数承诺函：承诺函须明确、无偏离响应本项目全部带“▲”核心参数要求，与投标响应内容完全一致，否则视为承诺函不合格。</w:t>
      </w:r>
    </w:p>
    <w:bookmarkEnd w:id="9"/>
    <w:p w14:paraId="7067B0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宋体" w:hAnsi="宋体" w:eastAsia="宋体" w:cs="宋体"/>
          <w:sz w:val="28"/>
          <w:szCs w:val="28"/>
          <w:lang w:eastAsia="zh-CN"/>
        </w:rPr>
      </w:pPr>
      <w:r>
        <w:rPr>
          <w:rFonts w:hint="eastAsia" w:ascii="宋体" w:hAnsi="宋体" w:eastAsia="宋体" w:cs="宋体"/>
          <w:kern w:val="0"/>
          <w:sz w:val="28"/>
          <w:szCs w:val="28"/>
          <w:lang w:val="en-US" w:eastAsia="zh-CN" w:bidi="ar-SA"/>
        </w:rPr>
        <w:t>4、</w:t>
      </w:r>
      <w:r>
        <w:rPr>
          <w:rFonts w:ascii="宋体" w:hAnsi="宋体" w:eastAsia="宋体" w:cs="宋体"/>
          <w:kern w:val="0"/>
          <w:sz w:val="28"/>
          <w:szCs w:val="28"/>
          <w:lang w:val="en-US" w:eastAsia="en-US" w:bidi="ar-SA"/>
        </w:rPr>
        <w:t>验收不合格的设备，供应商须在7个工作日内完成整改或更换，整改后重新验收；二次验收仍不合格的，学校有权解除合同并追究供应商违约责任。</w:t>
      </w:r>
    </w:p>
    <w:p w14:paraId="30E143E6">
      <w:pPr>
        <w:pStyle w:val="100"/>
        <w:numPr>
          <w:ilvl w:val="0"/>
          <w:numId w:val="0"/>
        </w:numPr>
        <w:spacing w:line="240" w:lineRule="auto"/>
        <w:ind w:left="0" w:leftChars="0" w:firstLine="0" w:firstLineChars="0"/>
        <w:jc w:val="both"/>
        <w:outlineLvl w:val="9"/>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kern w:val="0"/>
          <w:sz w:val="28"/>
          <w:szCs w:val="28"/>
          <w:lang w:val="en-US" w:eastAsia="zh-CN" w:bidi="ar-SA"/>
        </w:rPr>
        <w:t>（三）</w:t>
      </w:r>
      <w:r>
        <w:rPr>
          <w:rFonts w:hint="eastAsia" w:asciiTheme="minorEastAsia" w:hAnsiTheme="minorEastAsia" w:eastAsiaTheme="minorEastAsia" w:cstheme="minorEastAsia"/>
          <w:sz w:val="28"/>
          <w:szCs w:val="28"/>
          <w:lang w:eastAsia="zh-CN"/>
        </w:rPr>
        <w:t>产品质保期</w:t>
      </w:r>
    </w:p>
    <w:p w14:paraId="3C44C12B">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1、</w:t>
      </w:r>
      <w:r>
        <w:rPr>
          <w:rFonts w:hint="eastAsia" w:asciiTheme="minorEastAsia" w:hAnsiTheme="minorEastAsia" w:eastAsiaTheme="minorEastAsia" w:cstheme="minorEastAsia"/>
          <w:sz w:val="28"/>
          <w:szCs w:val="28"/>
        </w:rPr>
        <w:t>本项目整体质保期为</w:t>
      </w:r>
      <w:r>
        <w:rPr>
          <w:rFonts w:hint="eastAsia" w:asciiTheme="minorEastAsia" w:hAnsiTheme="minorEastAsia" w:eastAsiaTheme="minorEastAsia" w:cstheme="minorEastAsia"/>
          <w:b/>
          <w:sz w:val="28"/>
          <w:szCs w:val="28"/>
        </w:rPr>
        <w:t>1年</w:t>
      </w:r>
      <w:r>
        <w:rPr>
          <w:rFonts w:hint="eastAsia" w:asciiTheme="minorEastAsia" w:hAnsiTheme="minorEastAsia" w:eastAsiaTheme="minorEastAsia" w:cstheme="minorEastAsia"/>
          <w:sz w:val="28"/>
          <w:szCs w:val="28"/>
        </w:rPr>
        <w:t>，质保期自设备验收合格之日起计算。</w:t>
      </w:r>
    </w:p>
    <w:p w14:paraId="211BC009">
      <w:pPr>
        <w:numPr>
          <w:ilvl w:val="0"/>
          <w:numId w:val="0"/>
        </w:numPr>
        <w:spacing w:before="120" w:after="120" w:line="24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质保期内，供应商须提供</w:t>
      </w:r>
      <w:r>
        <w:rPr>
          <w:rFonts w:hint="eastAsia" w:asciiTheme="minorEastAsia" w:hAnsiTheme="minorEastAsia" w:eastAsiaTheme="minorEastAsia" w:cstheme="minorEastAsia"/>
          <w:b/>
          <w:sz w:val="28"/>
          <w:szCs w:val="28"/>
        </w:rPr>
        <w:t>7×24小时</w:t>
      </w:r>
      <w:r>
        <w:rPr>
          <w:rFonts w:hint="eastAsia" w:asciiTheme="minorEastAsia" w:hAnsiTheme="minorEastAsia" w:eastAsiaTheme="minorEastAsia" w:cstheme="minorEastAsia"/>
          <w:sz w:val="28"/>
          <w:szCs w:val="28"/>
        </w:rPr>
        <w:t>技术支持服务，接到学校报修通知后</w:t>
      </w:r>
      <w:r>
        <w:rPr>
          <w:rFonts w:hint="eastAsia" w:asciiTheme="minorEastAsia" w:hAnsiTheme="minorEastAsia" w:eastAsiaTheme="minorEastAsia" w:cstheme="minorEastAsia"/>
          <w:b/>
          <w:sz w:val="28"/>
          <w:szCs w:val="28"/>
          <w:lang w:val="en-US" w:eastAsia="zh-CN"/>
        </w:rPr>
        <w:t>8</w:t>
      </w:r>
      <w:r>
        <w:rPr>
          <w:rFonts w:hint="eastAsia" w:asciiTheme="minorEastAsia" w:hAnsiTheme="minorEastAsia" w:eastAsiaTheme="minorEastAsia" w:cstheme="minorEastAsia"/>
          <w:b/>
          <w:sz w:val="28"/>
          <w:szCs w:val="28"/>
        </w:rPr>
        <w:t>小时内</w:t>
      </w:r>
      <w:r>
        <w:rPr>
          <w:rFonts w:hint="eastAsia" w:asciiTheme="minorEastAsia" w:hAnsiTheme="minorEastAsia" w:eastAsiaTheme="minorEastAsia" w:cstheme="minorEastAsia"/>
          <w:sz w:val="28"/>
          <w:szCs w:val="28"/>
        </w:rPr>
        <w:t>响应，</w:t>
      </w:r>
      <w:r>
        <w:rPr>
          <w:rFonts w:hint="eastAsia" w:asciiTheme="minorEastAsia" w:hAnsiTheme="minorEastAsia" w:eastAsiaTheme="minorEastAsia" w:cstheme="minorEastAsia"/>
          <w:b/>
          <w:sz w:val="28"/>
          <w:szCs w:val="28"/>
          <w:lang w:val="en-US" w:eastAsia="zh-CN"/>
        </w:rPr>
        <w:t>12</w:t>
      </w:r>
      <w:r>
        <w:rPr>
          <w:rFonts w:hint="eastAsia" w:asciiTheme="minorEastAsia" w:hAnsiTheme="minorEastAsia" w:eastAsiaTheme="minorEastAsia" w:cstheme="minorEastAsia"/>
          <w:b/>
          <w:sz w:val="28"/>
          <w:szCs w:val="28"/>
        </w:rPr>
        <w:t>小时内</w:t>
      </w:r>
      <w:r>
        <w:rPr>
          <w:rFonts w:hint="eastAsia" w:asciiTheme="minorEastAsia" w:hAnsiTheme="minorEastAsia" w:eastAsiaTheme="minorEastAsia" w:cstheme="minorEastAsia"/>
          <w:sz w:val="28"/>
          <w:szCs w:val="28"/>
        </w:rPr>
        <w:t>给出解决方案，</w:t>
      </w:r>
      <w:r>
        <w:rPr>
          <w:rFonts w:hint="eastAsia" w:asciiTheme="minorEastAsia" w:hAnsiTheme="minorEastAsia" w:eastAsiaTheme="minorEastAsia" w:cstheme="minorEastAsia"/>
          <w:b/>
          <w:sz w:val="28"/>
          <w:szCs w:val="28"/>
          <w:lang w:val="en-US" w:eastAsia="zh-CN"/>
        </w:rPr>
        <w:t>24</w:t>
      </w:r>
      <w:r>
        <w:rPr>
          <w:rFonts w:hint="eastAsia" w:asciiTheme="minorEastAsia" w:hAnsiTheme="minorEastAsia" w:eastAsiaTheme="minorEastAsia" w:cstheme="minorEastAsia"/>
          <w:b/>
          <w:sz w:val="28"/>
          <w:szCs w:val="28"/>
        </w:rPr>
        <w:t>小时内</w:t>
      </w:r>
      <w:r>
        <w:rPr>
          <w:rFonts w:hint="eastAsia" w:asciiTheme="minorEastAsia" w:hAnsiTheme="minorEastAsia" w:eastAsiaTheme="minorEastAsia" w:cstheme="minorEastAsia"/>
          <w:sz w:val="28"/>
          <w:szCs w:val="28"/>
        </w:rPr>
        <w:t>排除故障。</w:t>
      </w:r>
    </w:p>
    <w:p w14:paraId="12F4B071">
      <w:pPr>
        <w:numPr>
          <w:ilvl w:val="0"/>
          <w:numId w:val="0"/>
        </w:numPr>
        <w:spacing w:before="120" w:after="120" w:line="240" w:lineRule="auto"/>
        <w:jc w:val="left"/>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质保期内，供应商须每</w:t>
      </w:r>
      <w:r>
        <w:rPr>
          <w:rFonts w:hint="eastAsia" w:asciiTheme="minorEastAsia" w:hAnsiTheme="minorEastAsia" w:eastAsiaTheme="minorEastAsia" w:cstheme="minorEastAsia"/>
          <w:b/>
          <w:sz w:val="28"/>
          <w:szCs w:val="28"/>
        </w:rPr>
        <w:t>6个月</w:t>
      </w:r>
      <w:r>
        <w:rPr>
          <w:rFonts w:hint="eastAsia" w:asciiTheme="minorEastAsia" w:hAnsiTheme="minorEastAsia" w:eastAsiaTheme="minorEastAsia" w:cstheme="minorEastAsia"/>
          <w:sz w:val="28"/>
          <w:szCs w:val="28"/>
        </w:rPr>
        <w:t>对所有设备进行一次免费巡检，进行全面检查、保养和校准，并出具巡检报告。</w:t>
      </w:r>
    </w:p>
    <w:p w14:paraId="4CF6AA91">
      <w:pPr>
        <w:pStyle w:val="100"/>
        <w:spacing w:line="240" w:lineRule="auto"/>
        <w:ind w:left="0" w:leftChars="0" w:firstLine="560" w:firstLineChars="200"/>
        <w:jc w:val="both"/>
        <w:outlineLvl w:val="9"/>
        <w:rPr>
          <w:rFonts w:hint="eastAsia" w:asciiTheme="minorEastAsia" w:hAnsiTheme="minorEastAsia" w:eastAsiaTheme="minorEastAsia" w:cstheme="minorEastAsia"/>
          <w:kern w:val="2"/>
          <w:sz w:val="28"/>
          <w:szCs w:val="28"/>
          <w:lang w:val="en-US" w:eastAsia="zh-CN" w:bidi="ar-SA"/>
        </w:rPr>
      </w:pPr>
      <w:r>
        <w:rPr>
          <w:rFonts w:hint="eastAsia" w:asciiTheme="minorEastAsia" w:hAnsiTheme="minorEastAsia" w:eastAsiaTheme="minorEastAsia" w:cstheme="minorEastAsia"/>
          <w:kern w:val="2"/>
          <w:sz w:val="28"/>
          <w:szCs w:val="28"/>
          <w:lang w:val="en-US" w:eastAsia="zh-CN" w:bidi="ar-SA"/>
        </w:rPr>
        <w:t>（四）违约责任</w:t>
      </w:r>
    </w:p>
    <w:p w14:paraId="4B2A66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Theme="minorEastAsia" w:hAnsiTheme="minorEastAsia" w:eastAsiaTheme="minorEastAsia" w:cstheme="minorEastAsia"/>
          <w:kern w:val="2"/>
          <w:sz w:val="28"/>
          <w:szCs w:val="28"/>
          <w:lang w:val="en-US" w:eastAsia="zh-CN" w:bidi="ar-SA"/>
        </w:rPr>
      </w:pPr>
      <w:r>
        <w:rPr>
          <w:rFonts w:hint="eastAsia" w:asciiTheme="minorEastAsia" w:hAnsiTheme="minorEastAsia" w:cstheme="minorEastAsia"/>
          <w:kern w:val="2"/>
          <w:sz w:val="28"/>
          <w:szCs w:val="28"/>
          <w:lang w:val="en-US" w:eastAsia="zh-CN" w:bidi="ar-SA"/>
        </w:rPr>
        <w:t>1、</w:t>
      </w:r>
      <w:r>
        <w:rPr>
          <w:rFonts w:hint="eastAsia" w:asciiTheme="minorEastAsia" w:hAnsiTheme="minorEastAsia" w:eastAsiaTheme="minorEastAsia" w:cstheme="minorEastAsia"/>
          <w:kern w:val="2"/>
          <w:sz w:val="28"/>
          <w:szCs w:val="28"/>
          <w:lang w:val="en-US" w:eastAsia="zh-CN" w:bidi="ar-SA"/>
        </w:rPr>
        <w:t>乙方逾期交付设备、逾期安装调试或逾期整改合格的，每逾期一日按合同总价的0.05%向甲方支付违约金；逾期超过15日，甲方有权解除合同，乙方退还全部已付款项。</w:t>
      </w:r>
    </w:p>
    <w:p w14:paraId="6F44AB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Theme="minorEastAsia" w:hAnsiTheme="minorEastAsia" w:eastAsiaTheme="minorEastAsia" w:cstheme="minorEastAsia"/>
          <w:kern w:val="2"/>
          <w:sz w:val="28"/>
          <w:szCs w:val="28"/>
          <w:lang w:val="en-US" w:eastAsia="zh-CN" w:bidi="ar-SA"/>
        </w:rPr>
      </w:pPr>
      <w:r>
        <w:rPr>
          <w:rFonts w:hint="eastAsia" w:asciiTheme="minorEastAsia" w:hAnsiTheme="minorEastAsia" w:cstheme="minorEastAsia"/>
          <w:kern w:val="2"/>
          <w:sz w:val="28"/>
          <w:szCs w:val="28"/>
          <w:lang w:val="en-US" w:eastAsia="zh-CN" w:bidi="ar-SA"/>
        </w:rPr>
        <w:t>2、</w:t>
      </w:r>
      <w:r>
        <w:rPr>
          <w:rFonts w:hint="eastAsia" w:asciiTheme="minorEastAsia" w:hAnsiTheme="minorEastAsia" w:eastAsiaTheme="minorEastAsia" w:cstheme="minorEastAsia"/>
          <w:kern w:val="2"/>
          <w:sz w:val="28"/>
          <w:szCs w:val="28"/>
          <w:lang w:val="en-US" w:eastAsia="zh-CN" w:bidi="ar-SA"/>
        </w:rPr>
        <w:t>乙方所供设备质量、规格、技术指标不符合合同约定的，甲方有权要求更换、退货或返工，乙方承担全部费用，并向甲方支付合同总价</w:t>
      </w:r>
      <w:r>
        <w:rPr>
          <w:rFonts w:hint="eastAsia" w:asciiTheme="minorEastAsia" w:hAnsiTheme="minorEastAsia" w:cstheme="minorEastAsia"/>
          <w:kern w:val="2"/>
          <w:sz w:val="28"/>
          <w:szCs w:val="28"/>
          <w:lang w:val="en-US" w:eastAsia="zh-CN" w:bidi="ar-SA"/>
        </w:rPr>
        <w:t>5</w:t>
      </w:r>
      <w:r>
        <w:rPr>
          <w:rFonts w:hint="eastAsia" w:asciiTheme="minorEastAsia" w:hAnsiTheme="minorEastAsia" w:eastAsiaTheme="minorEastAsia" w:cstheme="minorEastAsia"/>
          <w:kern w:val="2"/>
          <w:sz w:val="28"/>
          <w:szCs w:val="28"/>
          <w:lang w:val="en-US" w:eastAsia="zh-CN" w:bidi="ar-SA"/>
        </w:rPr>
        <w:t>%的违约金。</w:t>
      </w:r>
    </w:p>
    <w:p w14:paraId="090612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Theme="minorEastAsia" w:hAnsiTheme="minorEastAsia" w:eastAsiaTheme="minorEastAsia" w:cstheme="minorEastAsia"/>
          <w:kern w:val="2"/>
          <w:sz w:val="28"/>
          <w:szCs w:val="28"/>
          <w:lang w:val="en-US" w:eastAsia="zh-CN" w:bidi="ar-SA"/>
        </w:rPr>
      </w:pPr>
      <w:r>
        <w:rPr>
          <w:rFonts w:hint="eastAsia" w:asciiTheme="minorEastAsia" w:hAnsiTheme="minorEastAsia" w:cstheme="minorEastAsia"/>
          <w:kern w:val="2"/>
          <w:sz w:val="28"/>
          <w:szCs w:val="28"/>
          <w:lang w:val="en-US" w:eastAsia="zh-CN" w:bidi="ar-SA"/>
        </w:rPr>
        <w:t>3、</w:t>
      </w:r>
      <w:r>
        <w:rPr>
          <w:rFonts w:hint="eastAsia" w:asciiTheme="minorEastAsia" w:hAnsiTheme="minorEastAsia" w:eastAsiaTheme="minorEastAsia" w:cstheme="minorEastAsia"/>
          <w:kern w:val="2"/>
          <w:sz w:val="28"/>
          <w:szCs w:val="28"/>
          <w:lang w:val="en-US" w:eastAsia="zh-CN" w:bidi="ar-SA"/>
        </w:rPr>
        <w:t>甲方无正当理由逾期支付合同款项的，每逾期一日按应付未付金额的0.05%向乙方支付违约金。</w:t>
      </w:r>
    </w:p>
    <w:p w14:paraId="37586B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Theme="minorEastAsia" w:hAnsiTheme="minorEastAsia" w:eastAsiaTheme="minorEastAsia" w:cstheme="minorEastAsia"/>
          <w:kern w:val="2"/>
          <w:sz w:val="28"/>
          <w:szCs w:val="28"/>
          <w:lang w:val="en-US" w:eastAsia="zh-CN" w:bidi="ar-SA"/>
        </w:rPr>
      </w:pPr>
      <w:r>
        <w:rPr>
          <w:rFonts w:hint="eastAsia" w:asciiTheme="minorEastAsia" w:hAnsiTheme="minorEastAsia" w:cstheme="minorEastAsia"/>
          <w:kern w:val="2"/>
          <w:sz w:val="28"/>
          <w:szCs w:val="28"/>
          <w:lang w:val="en-US" w:eastAsia="zh-CN" w:bidi="ar-SA"/>
        </w:rPr>
        <w:t>4、</w:t>
      </w:r>
      <w:r>
        <w:rPr>
          <w:rFonts w:hint="eastAsia" w:asciiTheme="minorEastAsia" w:hAnsiTheme="minorEastAsia" w:eastAsiaTheme="minorEastAsia" w:cstheme="minorEastAsia"/>
          <w:kern w:val="2"/>
          <w:sz w:val="28"/>
          <w:szCs w:val="28"/>
          <w:lang w:val="en-US" w:eastAsia="zh-CN" w:bidi="ar-SA"/>
        </w:rPr>
        <w:t>甲方无故拒绝验收、无合理理由阻挠设备安装使用，给乙方造成损失的，甲方应承担相应赔偿责任。</w:t>
      </w:r>
    </w:p>
    <w:p w14:paraId="6C499A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Theme="minorEastAsia" w:hAnsiTheme="minorEastAsia" w:eastAsiaTheme="minorEastAsia" w:cstheme="minorEastAsia"/>
          <w:kern w:val="2"/>
          <w:sz w:val="28"/>
          <w:szCs w:val="28"/>
          <w:lang w:val="en-US" w:eastAsia="zh-CN" w:bidi="ar-SA"/>
        </w:rPr>
      </w:pPr>
      <w:r>
        <w:rPr>
          <w:rFonts w:hint="eastAsia" w:asciiTheme="minorEastAsia" w:hAnsiTheme="minorEastAsia" w:cstheme="minorEastAsia"/>
          <w:kern w:val="2"/>
          <w:sz w:val="28"/>
          <w:szCs w:val="28"/>
          <w:lang w:val="en-US" w:eastAsia="zh-CN" w:bidi="ar-SA"/>
        </w:rPr>
        <w:t>5、</w:t>
      </w:r>
      <w:r>
        <w:rPr>
          <w:rFonts w:hint="eastAsia" w:asciiTheme="minorEastAsia" w:hAnsiTheme="minorEastAsia" w:eastAsiaTheme="minorEastAsia" w:cstheme="minorEastAsia"/>
          <w:kern w:val="2"/>
          <w:sz w:val="28"/>
          <w:szCs w:val="28"/>
          <w:lang w:val="en-US" w:eastAsia="zh-CN" w:bidi="ar-SA"/>
        </w:rPr>
        <w:t>任何一方严重违约导致合同无法继续履行的，守约方有权解除合同，违约方赔偿守约方实际损失，双方违约金总额均不超过合同总价的30%，以《民法典》规定上限为准。</w:t>
      </w:r>
    </w:p>
    <w:p w14:paraId="3AD577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Theme="minorEastAsia" w:hAnsiTheme="minorEastAsia" w:eastAsiaTheme="minorEastAsia" w:cstheme="minorEastAsia"/>
          <w:kern w:val="2"/>
          <w:sz w:val="28"/>
          <w:szCs w:val="28"/>
          <w:lang w:val="en-US" w:eastAsia="zh-CN" w:bidi="ar-SA"/>
        </w:rPr>
      </w:pPr>
      <w:r>
        <w:rPr>
          <w:rFonts w:hint="eastAsia" w:asciiTheme="minorEastAsia" w:hAnsiTheme="minorEastAsia" w:eastAsiaTheme="minorEastAsia" w:cstheme="minorEastAsia"/>
          <w:kern w:val="2"/>
          <w:sz w:val="28"/>
          <w:szCs w:val="28"/>
          <w:lang w:val="en-US" w:eastAsia="zh-CN" w:bidi="ar-SA"/>
        </w:rPr>
        <w:t>（五）为保障本项目采购货物质量，防范虚假应标的履约风险，拟中标人无论投标阶段针对本项目带“▲”核心参数提交了何种证明材料，在合同签订前均须向采购人完整提交以下两项核心证明材料，两项材料缺一不可：</w:t>
      </w:r>
    </w:p>
    <w:p w14:paraId="2F9A99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Theme="minorEastAsia" w:hAnsiTheme="minorEastAsia" w:eastAsiaTheme="minorEastAsia" w:cstheme="minorEastAsia"/>
          <w:kern w:val="2"/>
          <w:sz w:val="28"/>
          <w:szCs w:val="28"/>
          <w:highlight w:val="yellow"/>
          <w:lang w:val="en-US" w:eastAsia="en-US" w:bidi="ar-SA"/>
        </w:rPr>
      </w:pPr>
      <w:r>
        <w:rPr>
          <w:rFonts w:hint="eastAsia" w:asciiTheme="minorEastAsia" w:hAnsiTheme="minorEastAsia" w:eastAsiaTheme="minorEastAsia" w:cstheme="minorEastAsia"/>
          <w:kern w:val="2"/>
          <w:sz w:val="28"/>
          <w:szCs w:val="28"/>
          <w:lang w:val="en-US" w:eastAsia="zh-CN" w:bidi="ar-SA"/>
        </w:rPr>
        <w:t>3.</w:t>
      </w:r>
      <w:r>
        <w:rPr>
          <w:rFonts w:hint="eastAsia" w:asciiTheme="minorEastAsia" w:hAnsiTheme="minorEastAsia" w:eastAsiaTheme="minorEastAsia" w:cstheme="minorEastAsia"/>
          <w:kern w:val="2"/>
          <w:sz w:val="28"/>
          <w:szCs w:val="28"/>
          <w:highlight w:val="yellow"/>
          <w:lang w:val="en-US" w:eastAsia="zh-CN" w:bidi="ar-SA"/>
        </w:rPr>
        <w:t>1.加盖投标供应商公章的参数承诺函：承诺函须明确、无偏离响应本项目全部带“▲”核心参数要求，与投标响应内容完全一致</w:t>
      </w:r>
      <w:r>
        <w:rPr>
          <w:rFonts w:hint="eastAsia" w:asciiTheme="minorEastAsia" w:hAnsiTheme="minorEastAsia" w:eastAsiaTheme="minorEastAsia" w:cstheme="minorEastAsia"/>
          <w:kern w:val="2"/>
          <w:sz w:val="28"/>
          <w:szCs w:val="28"/>
          <w:highlight w:val="yellow"/>
          <w:lang w:val="en-US" w:eastAsia="en-US" w:bidi="ar-SA"/>
        </w:rPr>
        <w:t>；</w:t>
      </w:r>
    </w:p>
    <w:p w14:paraId="64EF45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Theme="minorEastAsia" w:hAnsiTheme="minorEastAsia" w:eastAsiaTheme="minorEastAsia" w:cstheme="minorEastAsia"/>
          <w:kern w:val="2"/>
          <w:sz w:val="28"/>
          <w:szCs w:val="28"/>
          <w:lang w:val="en-US" w:eastAsia="en-US" w:bidi="ar-SA"/>
        </w:rPr>
      </w:pPr>
      <w:r>
        <w:rPr>
          <w:rFonts w:hint="eastAsia" w:asciiTheme="minorEastAsia" w:hAnsiTheme="minorEastAsia" w:eastAsiaTheme="minorEastAsia" w:cstheme="minorEastAsia"/>
          <w:kern w:val="2"/>
          <w:sz w:val="28"/>
          <w:szCs w:val="28"/>
          <w:highlight w:val="none"/>
          <w:lang w:val="en-US" w:eastAsia="zh-CN" w:bidi="ar-SA"/>
        </w:rPr>
        <w:t>3.2.</w:t>
      </w:r>
      <w:r>
        <w:rPr>
          <w:rFonts w:hint="eastAsia" w:asciiTheme="minorEastAsia" w:hAnsiTheme="minorEastAsia" w:eastAsiaTheme="minorEastAsia" w:cstheme="minorEastAsia"/>
          <w:kern w:val="2"/>
          <w:sz w:val="28"/>
          <w:szCs w:val="28"/>
          <w:highlight w:val="none"/>
          <w:lang w:val="en-US" w:eastAsia="en-US" w:bidi="ar-SA"/>
        </w:rPr>
        <w:t>对应产品的第三方检测报告：检测报告须为本次采购清单内全部核心设备整机、关键主材对应出具，由具备CMA检验检测机构资质认定或CNAS实验室认可资质的第三方专业机构出具，须与本次投标所投产品的品牌完全匹配，检测项完整覆盖本项目全部带“</w:t>
      </w:r>
      <w:r>
        <w:rPr>
          <w:rFonts w:hint="eastAsia" w:asciiTheme="minorEastAsia" w:hAnsiTheme="minorEastAsia" w:eastAsiaTheme="minorEastAsia" w:cstheme="minorEastAsia"/>
          <w:kern w:val="2"/>
          <w:sz w:val="28"/>
          <w:szCs w:val="28"/>
          <w:highlight w:val="none"/>
          <w:lang w:val="en-US" w:eastAsia="zh-CN" w:bidi="ar-SA"/>
        </w:rPr>
        <w:t>▲</w:t>
      </w:r>
      <w:r>
        <w:rPr>
          <w:rFonts w:hint="eastAsia" w:asciiTheme="minorEastAsia" w:hAnsiTheme="minorEastAsia" w:eastAsiaTheme="minorEastAsia" w:cstheme="minorEastAsia"/>
          <w:kern w:val="2"/>
          <w:sz w:val="28"/>
          <w:szCs w:val="28"/>
          <w:highlight w:val="none"/>
          <w:lang w:val="en-US" w:eastAsia="en-US" w:bidi="ar-SA"/>
        </w:rPr>
        <w:t>”核</w:t>
      </w:r>
      <w:r>
        <w:rPr>
          <w:rFonts w:hint="eastAsia" w:asciiTheme="minorEastAsia" w:hAnsiTheme="minorEastAsia" w:eastAsiaTheme="minorEastAsia" w:cstheme="minorEastAsia"/>
          <w:kern w:val="2"/>
          <w:sz w:val="28"/>
          <w:szCs w:val="28"/>
          <w:lang w:val="en-US" w:eastAsia="en-US" w:bidi="ar-SA"/>
        </w:rPr>
        <w:t>心参数要求，报告须清晰加盖对应CMA/CNAS资质标识及检测机构公章。</w:t>
      </w:r>
    </w:p>
    <w:p w14:paraId="1D033E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560" w:firstLineChars="200"/>
        <w:jc w:val="left"/>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kern w:val="2"/>
          <w:sz w:val="28"/>
          <w:szCs w:val="28"/>
          <w:lang w:val="en-US" w:eastAsia="zh-CN" w:bidi="ar-SA"/>
        </w:rPr>
        <w:t>拟中标人未按采购人要求时限提交、提交的材料不符合上述全部要求，或存在伪造、变造、冒用证明材料等情形的，均直接认定为虚假应标，采购人将取消其中标资格、不予签订合同，并按照《中华人民共和国政府采购法》相关规定，将其列入不良行为记录名单，报请财政主管部门依法予以处罚；给采购人造成损失的，依法承担全部赔偿责任。（提供上述要求的承诺函，合适自拟，但需包含上述内容。并在中标后签订合同前提供相关报告及函件）。</w:t>
      </w:r>
    </w:p>
    <w:sectPr>
      <w:footerReference r:id="rId3" w:type="default"/>
      <w:pgSz w:w="11906" w:h="16838"/>
      <w:pgMar w:top="1134" w:right="1134" w:bottom="1134" w:left="1134" w:header="851" w:footer="992" w:gutter="0"/>
      <w:pgNumType w:fmt="numberInDash"/>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embedRegular r:id="rId1" w:fontKey="{7FD27830-DC41-4F9F-9B70-E2AE1DD242DC}"/>
  </w:font>
  <w:font w:name="仿宋">
    <w:panose1 w:val="02010609060101010101"/>
    <w:charset w:val="86"/>
    <w:family w:val="auto"/>
    <w:pitch w:val="default"/>
    <w:sig w:usb0="800002BF" w:usb1="38CF7CFA" w:usb2="00000016" w:usb3="00000000" w:csb0="00040001" w:csb1="00000000"/>
  </w:font>
  <w:font w:name="微软雅黑-Tahoma">
    <w:altName w:val="黑体"/>
    <w:panose1 w:val="00000000000000000000"/>
    <w:charset w:val="86"/>
    <w:family w:val="swiss"/>
    <w:pitch w:val="default"/>
    <w:sig w:usb0="00000000" w:usb1="00000000" w:usb2="001FFDFF" w:usb3="00000000" w:csb0="003F01FF" w:csb1="00000000"/>
  </w:font>
  <w:font w:name="楷体">
    <w:panose1 w:val="02010609060101010101"/>
    <w:charset w:val="86"/>
    <w:family w:val="modern"/>
    <w:pitch w:val="default"/>
    <w:sig w:usb0="800002BF" w:usb1="38CF7CFA" w:usb2="00000016" w:usb3="00000000" w:csb0="00040001" w:csb1="00000000"/>
  </w:font>
  <w:font w:name="Angsana New">
    <w:altName w:val="Microsoft Sans Serif"/>
    <w:panose1 w:val="02020603050405020304"/>
    <w:charset w:val="DE"/>
    <w:family w:val="roman"/>
    <w:pitch w:val="default"/>
    <w:sig w:usb0="00000000" w:usb1="00000000" w:usb2="00000000" w:usb3="00000000" w:csb0="00010001" w:csb1="00000000"/>
  </w:font>
  <w:font w:name="Microsoft Sans Serif">
    <w:panose1 w:val="020B0604020202020204"/>
    <w:charset w:val="00"/>
    <w:family w:val="auto"/>
    <w:pitch w:val="default"/>
    <w:sig w:usb0="E5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华文中宋">
    <w:panose1 w:val="02010600040101010101"/>
    <w:charset w:val="86"/>
    <w:family w:val="auto"/>
    <w:pitch w:val="default"/>
    <w:sig w:usb0="00000287" w:usb1="080F0000" w:usb2="00000000" w:usb3="00000000" w:csb0="0004009F" w:csb1="DFD70000"/>
    <w:embedRegular r:id="rId2" w:fontKey="{7D9212CD-DCBA-451F-BFAD-D58BE6A4DC5A}"/>
  </w:font>
  <w:font w:name="等线">
    <w:panose1 w:val="02010600030101010101"/>
    <w:charset w:val="86"/>
    <w:family w:val="auto"/>
    <w:pitch w:val="default"/>
    <w:sig w:usb0="A00002BF" w:usb1="38CF7CFA" w:usb2="00000016" w:usb3="00000000" w:csb0="0004000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2C06E">
    <w:pPr>
      <w:pStyle w:val="14"/>
      <w:jc w:val="right"/>
      <w:rPr>
        <w:sz w:val="28"/>
        <w:szCs w:val="28"/>
      </w:rPr>
    </w:pPr>
    <w:r>
      <w:rPr>
        <w:sz w:val="28"/>
        <w:szCs w:val="28"/>
      </w:rPr>
      <w:fldChar w:fldCharType="begin"/>
    </w:r>
    <w:r>
      <w:rPr>
        <w:sz w:val="28"/>
        <w:szCs w:val="28"/>
      </w:rPr>
      <w:instrText xml:space="preserve">PAGE   \* MERGEFORMAT</w:instrText>
    </w:r>
    <w:r>
      <w:rPr>
        <w:sz w:val="28"/>
        <w:szCs w:val="28"/>
      </w:rPr>
      <w:fldChar w:fldCharType="separate"/>
    </w:r>
    <w:r>
      <w:rPr>
        <w:sz w:val="28"/>
        <w:szCs w:val="28"/>
        <w:lang w:val="zh-CN"/>
      </w:rPr>
      <w:t>-</w:t>
    </w:r>
    <w:r>
      <w:rPr>
        <w:sz w:val="28"/>
        <w:szCs w:val="28"/>
      </w:rPr>
      <w:t xml:space="preserve"> 2 -</w:t>
    </w:r>
    <w:r>
      <w:rPr>
        <w:sz w:val="28"/>
        <w:szCs w:val="28"/>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397053"/>
    <w:multiLevelType w:val="singleLevel"/>
    <w:tmpl w:val="1D397053"/>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18"/>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JlOTdkMDNlMDQ5OWY1ODg3ZTI0MmVhYWRkN2VhY2EifQ=="/>
  </w:docVars>
  <w:rsids>
    <w:rsidRoot w:val="004B3ADB"/>
    <w:rsid w:val="000000E6"/>
    <w:rsid w:val="00000BC6"/>
    <w:rsid w:val="00000F90"/>
    <w:rsid w:val="000010AE"/>
    <w:rsid w:val="00001FA3"/>
    <w:rsid w:val="000023E3"/>
    <w:rsid w:val="00002803"/>
    <w:rsid w:val="00003C0E"/>
    <w:rsid w:val="00003F0E"/>
    <w:rsid w:val="00004E90"/>
    <w:rsid w:val="00005399"/>
    <w:rsid w:val="00005D08"/>
    <w:rsid w:val="00005DBB"/>
    <w:rsid w:val="000063C0"/>
    <w:rsid w:val="00007AA7"/>
    <w:rsid w:val="00007CF5"/>
    <w:rsid w:val="000101D9"/>
    <w:rsid w:val="00011D5D"/>
    <w:rsid w:val="00012511"/>
    <w:rsid w:val="000127A3"/>
    <w:rsid w:val="00013368"/>
    <w:rsid w:val="000144AF"/>
    <w:rsid w:val="00014650"/>
    <w:rsid w:val="0001547B"/>
    <w:rsid w:val="00015C2F"/>
    <w:rsid w:val="00016185"/>
    <w:rsid w:val="00016396"/>
    <w:rsid w:val="0002136B"/>
    <w:rsid w:val="000213EF"/>
    <w:rsid w:val="00021694"/>
    <w:rsid w:val="000224E9"/>
    <w:rsid w:val="000226CB"/>
    <w:rsid w:val="0002318A"/>
    <w:rsid w:val="00023F18"/>
    <w:rsid w:val="00025915"/>
    <w:rsid w:val="0002614D"/>
    <w:rsid w:val="00027833"/>
    <w:rsid w:val="00027FBA"/>
    <w:rsid w:val="00027FCF"/>
    <w:rsid w:val="0003285E"/>
    <w:rsid w:val="00032AB4"/>
    <w:rsid w:val="00034847"/>
    <w:rsid w:val="00034F9F"/>
    <w:rsid w:val="0003522B"/>
    <w:rsid w:val="00036D5B"/>
    <w:rsid w:val="0003704B"/>
    <w:rsid w:val="000373D7"/>
    <w:rsid w:val="00037CE8"/>
    <w:rsid w:val="00040087"/>
    <w:rsid w:val="00043016"/>
    <w:rsid w:val="0004368E"/>
    <w:rsid w:val="0004494F"/>
    <w:rsid w:val="000450E8"/>
    <w:rsid w:val="0004636F"/>
    <w:rsid w:val="0004652F"/>
    <w:rsid w:val="00046A29"/>
    <w:rsid w:val="00046EDD"/>
    <w:rsid w:val="00047F2B"/>
    <w:rsid w:val="00050858"/>
    <w:rsid w:val="000514AD"/>
    <w:rsid w:val="000525FC"/>
    <w:rsid w:val="000539BB"/>
    <w:rsid w:val="0005413A"/>
    <w:rsid w:val="00054634"/>
    <w:rsid w:val="00054823"/>
    <w:rsid w:val="000551F5"/>
    <w:rsid w:val="00055292"/>
    <w:rsid w:val="00055491"/>
    <w:rsid w:val="00055717"/>
    <w:rsid w:val="00055E84"/>
    <w:rsid w:val="00056971"/>
    <w:rsid w:val="00060168"/>
    <w:rsid w:val="00060C98"/>
    <w:rsid w:val="00061644"/>
    <w:rsid w:val="00062DCF"/>
    <w:rsid w:val="00063980"/>
    <w:rsid w:val="00063FA6"/>
    <w:rsid w:val="00064117"/>
    <w:rsid w:val="000647C7"/>
    <w:rsid w:val="00065AB3"/>
    <w:rsid w:val="00066A45"/>
    <w:rsid w:val="00067AF6"/>
    <w:rsid w:val="0007108E"/>
    <w:rsid w:val="00071157"/>
    <w:rsid w:val="0007172B"/>
    <w:rsid w:val="0007187D"/>
    <w:rsid w:val="00072025"/>
    <w:rsid w:val="00072A7F"/>
    <w:rsid w:val="0007384F"/>
    <w:rsid w:val="000739A8"/>
    <w:rsid w:val="00073A15"/>
    <w:rsid w:val="00073BB0"/>
    <w:rsid w:val="0007418E"/>
    <w:rsid w:val="00074A2C"/>
    <w:rsid w:val="00074A30"/>
    <w:rsid w:val="00074EDB"/>
    <w:rsid w:val="00075C7A"/>
    <w:rsid w:val="00076C37"/>
    <w:rsid w:val="00077899"/>
    <w:rsid w:val="000779E5"/>
    <w:rsid w:val="00080CF7"/>
    <w:rsid w:val="00081A9A"/>
    <w:rsid w:val="00082A75"/>
    <w:rsid w:val="00083061"/>
    <w:rsid w:val="000832BE"/>
    <w:rsid w:val="000838C3"/>
    <w:rsid w:val="00083E2A"/>
    <w:rsid w:val="00084333"/>
    <w:rsid w:val="00084387"/>
    <w:rsid w:val="00084B15"/>
    <w:rsid w:val="00084B54"/>
    <w:rsid w:val="00085140"/>
    <w:rsid w:val="000853A3"/>
    <w:rsid w:val="0008544B"/>
    <w:rsid w:val="000854D7"/>
    <w:rsid w:val="00085840"/>
    <w:rsid w:val="00086CEB"/>
    <w:rsid w:val="00086E1E"/>
    <w:rsid w:val="00087210"/>
    <w:rsid w:val="00087DA6"/>
    <w:rsid w:val="000901EC"/>
    <w:rsid w:val="00090551"/>
    <w:rsid w:val="00090F4E"/>
    <w:rsid w:val="0009242A"/>
    <w:rsid w:val="000924B4"/>
    <w:rsid w:val="000933BA"/>
    <w:rsid w:val="000934DF"/>
    <w:rsid w:val="000939E5"/>
    <w:rsid w:val="00093ACA"/>
    <w:rsid w:val="00095D84"/>
    <w:rsid w:val="00096BA2"/>
    <w:rsid w:val="00096EC2"/>
    <w:rsid w:val="0009754B"/>
    <w:rsid w:val="00097E66"/>
    <w:rsid w:val="000A0069"/>
    <w:rsid w:val="000A12AA"/>
    <w:rsid w:val="000A18BC"/>
    <w:rsid w:val="000A2B9F"/>
    <w:rsid w:val="000A2C01"/>
    <w:rsid w:val="000A2CEA"/>
    <w:rsid w:val="000A30D7"/>
    <w:rsid w:val="000A332F"/>
    <w:rsid w:val="000A3387"/>
    <w:rsid w:val="000A4C56"/>
    <w:rsid w:val="000A4DFE"/>
    <w:rsid w:val="000A4E6A"/>
    <w:rsid w:val="000A52CC"/>
    <w:rsid w:val="000A6CDB"/>
    <w:rsid w:val="000A7189"/>
    <w:rsid w:val="000A7774"/>
    <w:rsid w:val="000A79C8"/>
    <w:rsid w:val="000B0912"/>
    <w:rsid w:val="000B09B1"/>
    <w:rsid w:val="000B0A23"/>
    <w:rsid w:val="000B0AA3"/>
    <w:rsid w:val="000B0B96"/>
    <w:rsid w:val="000B103F"/>
    <w:rsid w:val="000B1425"/>
    <w:rsid w:val="000B158B"/>
    <w:rsid w:val="000B1A4F"/>
    <w:rsid w:val="000B235C"/>
    <w:rsid w:val="000B2D84"/>
    <w:rsid w:val="000B2F0F"/>
    <w:rsid w:val="000B38F4"/>
    <w:rsid w:val="000B3C24"/>
    <w:rsid w:val="000B41F7"/>
    <w:rsid w:val="000B60B7"/>
    <w:rsid w:val="000B6775"/>
    <w:rsid w:val="000B6CDF"/>
    <w:rsid w:val="000B72A1"/>
    <w:rsid w:val="000B739B"/>
    <w:rsid w:val="000B7C85"/>
    <w:rsid w:val="000C08BA"/>
    <w:rsid w:val="000C0CCD"/>
    <w:rsid w:val="000C1099"/>
    <w:rsid w:val="000C16C5"/>
    <w:rsid w:val="000C19F1"/>
    <w:rsid w:val="000C1A85"/>
    <w:rsid w:val="000C1F20"/>
    <w:rsid w:val="000C3B5D"/>
    <w:rsid w:val="000C49DD"/>
    <w:rsid w:val="000C4DED"/>
    <w:rsid w:val="000C4EE6"/>
    <w:rsid w:val="000C5284"/>
    <w:rsid w:val="000C52DC"/>
    <w:rsid w:val="000C54F2"/>
    <w:rsid w:val="000C59CC"/>
    <w:rsid w:val="000C5E34"/>
    <w:rsid w:val="000C6236"/>
    <w:rsid w:val="000C6EFC"/>
    <w:rsid w:val="000C6F5C"/>
    <w:rsid w:val="000D1AB4"/>
    <w:rsid w:val="000D1BDB"/>
    <w:rsid w:val="000D20F6"/>
    <w:rsid w:val="000D2901"/>
    <w:rsid w:val="000D30D5"/>
    <w:rsid w:val="000D386D"/>
    <w:rsid w:val="000D4876"/>
    <w:rsid w:val="000D4DE7"/>
    <w:rsid w:val="000D4ED0"/>
    <w:rsid w:val="000D75E3"/>
    <w:rsid w:val="000E049C"/>
    <w:rsid w:val="000E06F4"/>
    <w:rsid w:val="000E0A78"/>
    <w:rsid w:val="000E0DC5"/>
    <w:rsid w:val="000E1369"/>
    <w:rsid w:val="000E1F65"/>
    <w:rsid w:val="000E303F"/>
    <w:rsid w:val="000E35BF"/>
    <w:rsid w:val="000E3EF9"/>
    <w:rsid w:val="000E45E5"/>
    <w:rsid w:val="000E4B57"/>
    <w:rsid w:val="000E578C"/>
    <w:rsid w:val="000E5D6A"/>
    <w:rsid w:val="000E7BF8"/>
    <w:rsid w:val="000F020F"/>
    <w:rsid w:val="000F1AFD"/>
    <w:rsid w:val="000F1B77"/>
    <w:rsid w:val="000F2736"/>
    <w:rsid w:val="000F2E62"/>
    <w:rsid w:val="000F3326"/>
    <w:rsid w:val="000F39D1"/>
    <w:rsid w:val="000F3A7C"/>
    <w:rsid w:val="000F3E9D"/>
    <w:rsid w:val="000F4336"/>
    <w:rsid w:val="000F4382"/>
    <w:rsid w:val="000F4E54"/>
    <w:rsid w:val="000F5C4F"/>
    <w:rsid w:val="000F6219"/>
    <w:rsid w:val="000F6C89"/>
    <w:rsid w:val="000F6D7D"/>
    <w:rsid w:val="000F6E0C"/>
    <w:rsid w:val="00100C08"/>
    <w:rsid w:val="00100FA6"/>
    <w:rsid w:val="0010277A"/>
    <w:rsid w:val="00102AB8"/>
    <w:rsid w:val="00103679"/>
    <w:rsid w:val="00104439"/>
    <w:rsid w:val="0010445C"/>
    <w:rsid w:val="001049E3"/>
    <w:rsid w:val="00104E3D"/>
    <w:rsid w:val="001051ED"/>
    <w:rsid w:val="0010558F"/>
    <w:rsid w:val="00106D49"/>
    <w:rsid w:val="00106FDA"/>
    <w:rsid w:val="001071CF"/>
    <w:rsid w:val="0010793E"/>
    <w:rsid w:val="001101FF"/>
    <w:rsid w:val="00111C29"/>
    <w:rsid w:val="00111D38"/>
    <w:rsid w:val="001120FA"/>
    <w:rsid w:val="00112BF6"/>
    <w:rsid w:val="00112D4E"/>
    <w:rsid w:val="00115070"/>
    <w:rsid w:val="00116DA0"/>
    <w:rsid w:val="0011788B"/>
    <w:rsid w:val="00117CDA"/>
    <w:rsid w:val="00121894"/>
    <w:rsid w:val="001222A5"/>
    <w:rsid w:val="00122F3C"/>
    <w:rsid w:val="00123692"/>
    <w:rsid w:val="00123A03"/>
    <w:rsid w:val="00123F1D"/>
    <w:rsid w:val="001251F5"/>
    <w:rsid w:val="00126118"/>
    <w:rsid w:val="001268E9"/>
    <w:rsid w:val="00126AE1"/>
    <w:rsid w:val="00127296"/>
    <w:rsid w:val="001273B1"/>
    <w:rsid w:val="00127517"/>
    <w:rsid w:val="001279E2"/>
    <w:rsid w:val="00127D0D"/>
    <w:rsid w:val="00127D6D"/>
    <w:rsid w:val="001326CE"/>
    <w:rsid w:val="00133405"/>
    <w:rsid w:val="001334E0"/>
    <w:rsid w:val="00133623"/>
    <w:rsid w:val="001338AE"/>
    <w:rsid w:val="001342E0"/>
    <w:rsid w:val="0013528D"/>
    <w:rsid w:val="001358B2"/>
    <w:rsid w:val="0013596B"/>
    <w:rsid w:val="00135AE6"/>
    <w:rsid w:val="0013626B"/>
    <w:rsid w:val="00136383"/>
    <w:rsid w:val="001365F6"/>
    <w:rsid w:val="001375D4"/>
    <w:rsid w:val="00140461"/>
    <w:rsid w:val="00141189"/>
    <w:rsid w:val="0014127C"/>
    <w:rsid w:val="00141359"/>
    <w:rsid w:val="001422FB"/>
    <w:rsid w:val="00142702"/>
    <w:rsid w:val="00143FEF"/>
    <w:rsid w:val="0014401B"/>
    <w:rsid w:val="001442D8"/>
    <w:rsid w:val="00145E26"/>
    <w:rsid w:val="001473F3"/>
    <w:rsid w:val="00147756"/>
    <w:rsid w:val="00150884"/>
    <w:rsid w:val="00150F5D"/>
    <w:rsid w:val="00150F80"/>
    <w:rsid w:val="001510AB"/>
    <w:rsid w:val="0015124B"/>
    <w:rsid w:val="00153194"/>
    <w:rsid w:val="0015325E"/>
    <w:rsid w:val="00153BAF"/>
    <w:rsid w:val="00154067"/>
    <w:rsid w:val="00155096"/>
    <w:rsid w:val="001553D2"/>
    <w:rsid w:val="00155B71"/>
    <w:rsid w:val="00155EB0"/>
    <w:rsid w:val="00156492"/>
    <w:rsid w:val="00156837"/>
    <w:rsid w:val="00156908"/>
    <w:rsid w:val="00156AB6"/>
    <w:rsid w:val="0015712B"/>
    <w:rsid w:val="001573E4"/>
    <w:rsid w:val="00157EDB"/>
    <w:rsid w:val="00157EE5"/>
    <w:rsid w:val="00160175"/>
    <w:rsid w:val="00160228"/>
    <w:rsid w:val="00161091"/>
    <w:rsid w:val="001610B8"/>
    <w:rsid w:val="00161404"/>
    <w:rsid w:val="001614C0"/>
    <w:rsid w:val="001616DE"/>
    <w:rsid w:val="0016238D"/>
    <w:rsid w:val="00162C46"/>
    <w:rsid w:val="00163183"/>
    <w:rsid w:val="00163263"/>
    <w:rsid w:val="001636D8"/>
    <w:rsid w:val="001641B4"/>
    <w:rsid w:val="001648C1"/>
    <w:rsid w:val="00165B0C"/>
    <w:rsid w:val="00165FA8"/>
    <w:rsid w:val="00166EF9"/>
    <w:rsid w:val="001676CD"/>
    <w:rsid w:val="00170400"/>
    <w:rsid w:val="00170CBC"/>
    <w:rsid w:val="00171825"/>
    <w:rsid w:val="00171A72"/>
    <w:rsid w:val="00173607"/>
    <w:rsid w:val="0017374E"/>
    <w:rsid w:val="00173EDC"/>
    <w:rsid w:val="00175036"/>
    <w:rsid w:val="00175158"/>
    <w:rsid w:val="00175242"/>
    <w:rsid w:val="00175333"/>
    <w:rsid w:val="00176093"/>
    <w:rsid w:val="00176495"/>
    <w:rsid w:val="00176579"/>
    <w:rsid w:val="001765BE"/>
    <w:rsid w:val="00177131"/>
    <w:rsid w:val="00177147"/>
    <w:rsid w:val="001773FA"/>
    <w:rsid w:val="00177A01"/>
    <w:rsid w:val="00177B28"/>
    <w:rsid w:val="001804BF"/>
    <w:rsid w:val="00180DD0"/>
    <w:rsid w:val="001810C0"/>
    <w:rsid w:val="00181CCC"/>
    <w:rsid w:val="0018252D"/>
    <w:rsid w:val="00182EB2"/>
    <w:rsid w:val="001840E6"/>
    <w:rsid w:val="00184A11"/>
    <w:rsid w:val="00184E2A"/>
    <w:rsid w:val="00185BF0"/>
    <w:rsid w:val="00187E4D"/>
    <w:rsid w:val="00187E87"/>
    <w:rsid w:val="00187EA1"/>
    <w:rsid w:val="001908DB"/>
    <w:rsid w:val="0019161C"/>
    <w:rsid w:val="00192601"/>
    <w:rsid w:val="00193F2D"/>
    <w:rsid w:val="00193F5C"/>
    <w:rsid w:val="001942AD"/>
    <w:rsid w:val="00194681"/>
    <w:rsid w:val="00195114"/>
    <w:rsid w:val="001951E5"/>
    <w:rsid w:val="001952FF"/>
    <w:rsid w:val="00195A85"/>
    <w:rsid w:val="001967D5"/>
    <w:rsid w:val="00196CC6"/>
    <w:rsid w:val="00196E70"/>
    <w:rsid w:val="001972B0"/>
    <w:rsid w:val="001972F0"/>
    <w:rsid w:val="00197980"/>
    <w:rsid w:val="001A0438"/>
    <w:rsid w:val="001A1480"/>
    <w:rsid w:val="001A1898"/>
    <w:rsid w:val="001A2CBE"/>
    <w:rsid w:val="001A342C"/>
    <w:rsid w:val="001A3B03"/>
    <w:rsid w:val="001A409C"/>
    <w:rsid w:val="001A430C"/>
    <w:rsid w:val="001A4865"/>
    <w:rsid w:val="001A5E6F"/>
    <w:rsid w:val="001A7659"/>
    <w:rsid w:val="001B0214"/>
    <w:rsid w:val="001B053F"/>
    <w:rsid w:val="001B0993"/>
    <w:rsid w:val="001B0A2F"/>
    <w:rsid w:val="001B0DF7"/>
    <w:rsid w:val="001B115C"/>
    <w:rsid w:val="001B15E5"/>
    <w:rsid w:val="001B2655"/>
    <w:rsid w:val="001B3130"/>
    <w:rsid w:val="001B35F8"/>
    <w:rsid w:val="001B37E6"/>
    <w:rsid w:val="001B39B1"/>
    <w:rsid w:val="001B4538"/>
    <w:rsid w:val="001B455E"/>
    <w:rsid w:val="001B54AA"/>
    <w:rsid w:val="001B5A90"/>
    <w:rsid w:val="001B61F4"/>
    <w:rsid w:val="001B7478"/>
    <w:rsid w:val="001B761D"/>
    <w:rsid w:val="001B765C"/>
    <w:rsid w:val="001B7BD1"/>
    <w:rsid w:val="001B7C0A"/>
    <w:rsid w:val="001C0545"/>
    <w:rsid w:val="001C0764"/>
    <w:rsid w:val="001C0BBB"/>
    <w:rsid w:val="001C10D3"/>
    <w:rsid w:val="001C136D"/>
    <w:rsid w:val="001C1419"/>
    <w:rsid w:val="001C1BC8"/>
    <w:rsid w:val="001C2923"/>
    <w:rsid w:val="001C34AD"/>
    <w:rsid w:val="001C3C53"/>
    <w:rsid w:val="001C4228"/>
    <w:rsid w:val="001C45C4"/>
    <w:rsid w:val="001C490C"/>
    <w:rsid w:val="001C4C5E"/>
    <w:rsid w:val="001C5D9E"/>
    <w:rsid w:val="001C61B2"/>
    <w:rsid w:val="001C65A5"/>
    <w:rsid w:val="001C6AE1"/>
    <w:rsid w:val="001C6B6A"/>
    <w:rsid w:val="001C6C49"/>
    <w:rsid w:val="001C6CE9"/>
    <w:rsid w:val="001C7A12"/>
    <w:rsid w:val="001D03DC"/>
    <w:rsid w:val="001D043B"/>
    <w:rsid w:val="001D136E"/>
    <w:rsid w:val="001D1EEF"/>
    <w:rsid w:val="001D22A9"/>
    <w:rsid w:val="001D26A3"/>
    <w:rsid w:val="001D2C20"/>
    <w:rsid w:val="001D353A"/>
    <w:rsid w:val="001D57DA"/>
    <w:rsid w:val="001D5BCE"/>
    <w:rsid w:val="001D65A0"/>
    <w:rsid w:val="001D6CDB"/>
    <w:rsid w:val="001D7B4F"/>
    <w:rsid w:val="001D7DB6"/>
    <w:rsid w:val="001D7F75"/>
    <w:rsid w:val="001E0389"/>
    <w:rsid w:val="001E0C7E"/>
    <w:rsid w:val="001E1654"/>
    <w:rsid w:val="001E196A"/>
    <w:rsid w:val="001E205A"/>
    <w:rsid w:val="001E2F25"/>
    <w:rsid w:val="001E3727"/>
    <w:rsid w:val="001E3779"/>
    <w:rsid w:val="001E3961"/>
    <w:rsid w:val="001E3C46"/>
    <w:rsid w:val="001E3E1B"/>
    <w:rsid w:val="001E44C8"/>
    <w:rsid w:val="001E4943"/>
    <w:rsid w:val="001E5009"/>
    <w:rsid w:val="001E59EB"/>
    <w:rsid w:val="001E5CF9"/>
    <w:rsid w:val="001E63A1"/>
    <w:rsid w:val="001E7321"/>
    <w:rsid w:val="001E7FBA"/>
    <w:rsid w:val="001F011C"/>
    <w:rsid w:val="001F01A7"/>
    <w:rsid w:val="001F0478"/>
    <w:rsid w:val="001F0606"/>
    <w:rsid w:val="001F2392"/>
    <w:rsid w:val="001F24DC"/>
    <w:rsid w:val="001F2D48"/>
    <w:rsid w:val="001F320B"/>
    <w:rsid w:val="001F5F15"/>
    <w:rsid w:val="00200F09"/>
    <w:rsid w:val="002013D0"/>
    <w:rsid w:val="00202183"/>
    <w:rsid w:val="002025D0"/>
    <w:rsid w:val="0020288B"/>
    <w:rsid w:val="002037F6"/>
    <w:rsid w:val="00203F0C"/>
    <w:rsid w:val="00204795"/>
    <w:rsid w:val="00204797"/>
    <w:rsid w:val="0020484B"/>
    <w:rsid w:val="00205543"/>
    <w:rsid w:val="00206466"/>
    <w:rsid w:val="00206DA6"/>
    <w:rsid w:val="002108AC"/>
    <w:rsid w:val="00210D6A"/>
    <w:rsid w:val="00211138"/>
    <w:rsid w:val="002111C9"/>
    <w:rsid w:val="00211E60"/>
    <w:rsid w:val="002125B3"/>
    <w:rsid w:val="00212757"/>
    <w:rsid w:val="00212960"/>
    <w:rsid w:val="00212BF6"/>
    <w:rsid w:val="00213F04"/>
    <w:rsid w:val="00214959"/>
    <w:rsid w:val="00215AF2"/>
    <w:rsid w:val="00215DCB"/>
    <w:rsid w:val="002174B9"/>
    <w:rsid w:val="00220CF1"/>
    <w:rsid w:val="002210C0"/>
    <w:rsid w:val="00221B8A"/>
    <w:rsid w:val="00222AD3"/>
    <w:rsid w:val="002238DB"/>
    <w:rsid w:val="00223F49"/>
    <w:rsid w:val="00223F54"/>
    <w:rsid w:val="0022428D"/>
    <w:rsid w:val="0022486E"/>
    <w:rsid w:val="00224A9F"/>
    <w:rsid w:val="0022640D"/>
    <w:rsid w:val="00227174"/>
    <w:rsid w:val="002271B1"/>
    <w:rsid w:val="002306D7"/>
    <w:rsid w:val="002309FA"/>
    <w:rsid w:val="00231D40"/>
    <w:rsid w:val="00232C3A"/>
    <w:rsid w:val="00232ECD"/>
    <w:rsid w:val="00232F24"/>
    <w:rsid w:val="0023367E"/>
    <w:rsid w:val="00233A1D"/>
    <w:rsid w:val="00233B0A"/>
    <w:rsid w:val="0023409C"/>
    <w:rsid w:val="00234255"/>
    <w:rsid w:val="00234355"/>
    <w:rsid w:val="00234748"/>
    <w:rsid w:val="00234A6A"/>
    <w:rsid w:val="0023516F"/>
    <w:rsid w:val="002353FC"/>
    <w:rsid w:val="002357EA"/>
    <w:rsid w:val="00235963"/>
    <w:rsid w:val="0023676C"/>
    <w:rsid w:val="00236F83"/>
    <w:rsid w:val="002370CA"/>
    <w:rsid w:val="0023771A"/>
    <w:rsid w:val="00237971"/>
    <w:rsid w:val="00240660"/>
    <w:rsid w:val="00241175"/>
    <w:rsid w:val="00242045"/>
    <w:rsid w:val="0024255B"/>
    <w:rsid w:val="00242F15"/>
    <w:rsid w:val="002439AF"/>
    <w:rsid w:val="00244000"/>
    <w:rsid w:val="00244086"/>
    <w:rsid w:val="00244150"/>
    <w:rsid w:val="002455EB"/>
    <w:rsid w:val="0024579C"/>
    <w:rsid w:val="002458A7"/>
    <w:rsid w:val="00245D8A"/>
    <w:rsid w:val="00246C8E"/>
    <w:rsid w:val="002479F6"/>
    <w:rsid w:val="00247AAF"/>
    <w:rsid w:val="00247FE6"/>
    <w:rsid w:val="002502B9"/>
    <w:rsid w:val="002508CE"/>
    <w:rsid w:val="00250900"/>
    <w:rsid w:val="00250E49"/>
    <w:rsid w:val="00251B30"/>
    <w:rsid w:val="00251B9E"/>
    <w:rsid w:val="00252D4F"/>
    <w:rsid w:val="00253639"/>
    <w:rsid w:val="002549D8"/>
    <w:rsid w:val="00254B15"/>
    <w:rsid w:val="00254C5D"/>
    <w:rsid w:val="00255550"/>
    <w:rsid w:val="00255DC0"/>
    <w:rsid w:val="002560E2"/>
    <w:rsid w:val="00256174"/>
    <w:rsid w:val="0025657D"/>
    <w:rsid w:val="002612C2"/>
    <w:rsid w:val="00261BDD"/>
    <w:rsid w:val="00261D89"/>
    <w:rsid w:val="00261EE5"/>
    <w:rsid w:val="0026298A"/>
    <w:rsid w:val="0026307D"/>
    <w:rsid w:val="00263195"/>
    <w:rsid w:val="00263301"/>
    <w:rsid w:val="00264C57"/>
    <w:rsid w:val="00265B27"/>
    <w:rsid w:val="0026624A"/>
    <w:rsid w:val="00267CB6"/>
    <w:rsid w:val="002716F4"/>
    <w:rsid w:val="00271FBF"/>
    <w:rsid w:val="00272370"/>
    <w:rsid w:val="002728A1"/>
    <w:rsid w:val="00274028"/>
    <w:rsid w:val="002740FA"/>
    <w:rsid w:val="002745FC"/>
    <w:rsid w:val="002775C2"/>
    <w:rsid w:val="0027773D"/>
    <w:rsid w:val="002777E5"/>
    <w:rsid w:val="002779F2"/>
    <w:rsid w:val="00280128"/>
    <w:rsid w:val="00280AC7"/>
    <w:rsid w:val="00280B72"/>
    <w:rsid w:val="0028126B"/>
    <w:rsid w:val="002813CB"/>
    <w:rsid w:val="00281764"/>
    <w:rsid w:val="00281E05"/>
    <w:rsid w:val="002820E6"/>
    <w:rsid w:val="00282987"/>
    <w:rsid w:val="0028306C"/>
    <w:rsid w:val="002837CC"/>
    <w:rsid w:val="0028445B"/>
    <w:rsid w:val="00284B3D"/>
    <w:rsid w:val="00284B90"/>
    <w:rsid w:val="00284E59"/>
    <w:rsid w:val="00285123"/>
    <w:rsid w:val="00285442"/>
    <w:rsid w:val="002859F2"/>
    <w:rsid w:val="00285C92"/>
    <w:rsid w:val="00285D63"/>
    <w:rsid w:val="00286D9C"/>
    <w:rsid w:val="00286FA0"/>
    <w:rsid w:val="0028799E"/>
    <w:rsid w:val="00290162"/>
    <w:rsid w:val="00291082"/>
    <w:rsid w:val="002922E0"/>
    <w:rsid w:val="00292CBC"/>
    <w:rsid w:val="002931E6"/>
    <w:rsid w:val="00293C81"/>
    <w:rsid w:val="00293DC2"/>
    <w:rsid w:val="00293E06"/>
    <w:rsid w:val="0029429B"/>
    <w:rsid w:val="00294713"/>
    <w:rsid w:val="00296EC6"/>
    <w:rsid w:val="00297400"/>
    <w:rsid w:val="00297623"/>
    <w:rsid w:val="00297834"/>
    <w:rsid w:val="0029783F"/>
    <w:rsid w:val="002A01B7"/>
    <w:rsid w:val="002A143C"/>
    <w:rsid w:val="002A1A5E"/>
    <w:rsid w:val="002A1A65"/>
    <w:rsid w:val="002A1B05"/>
    <w:rsid w:val="002A3D67"/>
    <w:rsid w:val="002A41A7"/>
    <w:rsid w:val="002A4A91"/>
    <w:rsid w:val="002A4B63"/>
    <w:rsid w:val="002A4BBB"/>
    <w:rsid w:val="002A4CD5"/>
    <w:rsid w:val="002A5AB2"/>
    <w:rsid w:val="002A5BCC"/>
    <w:rsid w:val="002A5FFD"/>
    <w:rsid w:val="002A6A4A"/>
    <w:rsid w:val="002A7685"/>
    <w:rsid w:val="002B0C87"/>
    <w:rsid w:val="002B1200"/>
    <w:rsid w:val="002B1792"/>
    <w:rsid w:val="002B19C2"/>
    <w:rsid w:val="002B316A"/>
    <w:rsid w:val="002B3181"/>
    <w:rsid w:val="002B34E3"/>
    <w:rsid w:val="002B38CF"/>
    <w:rsid w:val="002B42A1"/>
    <w:rsid w:val="002B455C"/>
    <w:rsid w:val="002B4754"/>
    <w:rsid w:val="002B48CA"/>
    <w:rsid w:val="002B50EA"/>
    <w:rsid w:val="002B6278"/>
    <w:rsid w:val="002B63F5"/>
    <w:rsid w:val="002B64AA"/>
    <w:rsid w:val="002B64E7"/>
    <w:rsid w:val="002B6FF8"/>
    <w:rsid w:val="002B74D9"/>
    <w:rsid w:val="002C0592"/>
    <w:rsid w:val="002C05B0"/>
    <w:rsid w:val="002C1616"/>
    <w:rsid w:val="002C1784"/>
    <w:rsid w:val="002C1C80"/>
    <w:rsid w:val="002C21BC"/>
    <w:rsid w:val="002C2BD6"/>
    <w:rsid w:val="002C2DCE"/>
    <w:rsid w:val="002C392C"/>
    <w:rsid w:val="002C3C81"/>
    <w:rsid w:val="002C49B6"/>
    <w:rsid w:val="002C61C8"/>
    <w:rsid w:val="002C6964"/>
    <w:rsid w:val="002C6A26"/>
    <w:rsid w:val="002C6C12"/>
    <w:rsid w:val="002C6FBD"/>
    <w:rsid w:val="002C77C6"/>
    <w:rsid w:val="002D010C"/>
    <w:rsid w:val="002D0379"/>
    <w:rsid w:val="002D0D8F"/>
    <w:rsid w:val="002D11C4"/>
    <w:rsid w:val="002D1660"/>
    <w:rsid w:val="002D1713"/>
    <w:rsid w:val="002D26A6"/>
    <w:rsid w:val="002D26CA"/>
    <w:rsid w:val="002D28D3"/>
    <w:rsid w:val="002D2FBA"/>
    <w:rsid w:val="002D4816"/>
    <w:rsid w:val="002D54BA"/>
    <w:rsid w:val="002D5DC4"/>
    <w:rsid w:val="002D637E"/>
    <w:rsid w:val="002D6B53"/>
    <w:rsid w:val="002D6EA3"/>
    <w:rsid w:val="002E024B"/>
    <w:rsid w:val="002E0B5E"/>
    <w:rsid w:val="002E22EE"/>
    <w:rsid w:val="002E23E3"/>
    <w:rsid w:val="002E26B1"/>
    <w:rsid w:val="002E2C64"/>
    <w:rsid w:val="002E3838"/>
    <w:rsid w:val="002E488D"/>
    <w:rsid w:val="002E4F44"/>
    <w:rsid w:val="002E5129"/>
    <w:rsid w:val="002E5C23"/>
    <w:rsid w:val="002E5CB7"/>
    <w:rsid w:val="002E5FCB"/>
    <w:rsid w:val="002E709C"/>
    <w:rsid w:val="002F0B98"/>
    <w:rsid w:val="002F1421"/>
    <w:rsid w:val="002F1BEE"/>
    <w:rsid w:val="002F1CC5"/>
    <w:rsid w:val="002F1D2A"/>
    <w:rsid w:val="002F200E"/>
    <w:rsid w:val="002F238A"/>
    <w:rsid w:val="002F328B"/>
    <w:rsid w:val="002F328C"/>
    <w:rsid w:val="002F365A"/>
    <w:rsid w:val="002F64BC"/>
    <w:rsid w:val="002F767C"/>
    <w:rsid w:val="002F7929"/>
    <w:rsid w:val="0030004E"/>
    <w:rsid w:val="00300219"/>
    <w:rsid w:val="003016BD"/>
    <w:rsid w:val="00301A8E"/>
    <w:rsid w:val="00301BBC"/>
    <w:rsid w:val="0030246C"/>
    <w:rsid w:val="00303203"/>
    <w:rsid w:val="003032C5"/>
    <w:rsid w:val="003035D4"/>
    <w:rsid w:val="0030396F"/>
    <w:rsid w:val="003040D5"/>
    <w:rsid w:val="003044F8"/>
    <w:rsid w:val="00304A63"/>
    <w:rsid w:val="00304C44"/>
    <w:rsid w:val="00304F31"/>
    <w:rsid w:val="00305EC7"/>
    <w:rsid w:val="003063A3"/>
    <w:rsid w:val="003070CF"/>
    <w:rsid w:val="003076D0"/>
    <w:rsid w:val="00307D1E"/>
    <w:rsid w:val="00310344"/>
    <w:rsid w:val="00311197"/>
    <w:rsid w:val="00312ACE"/>
    <w:rsid w:val="00313086"/>
    <w:rsid w:val="003142C5"/>
    <w:rsid w:val="003144B8"/>
    <w:rsid w:val="00314C09"/>
    <w:rsid w:val="003157A1"/>
    <w:rsid w:val="003158A5"/>
    <w:rsid w:val="003172ED"/>
    <w:rsid w:val="003200AF"/>
    <w:rsid w:val="003202D3"/>
    <w:rsid w:val="00320EC8"/>
    <w:rsid w:val="00322282"/>
    <w:rsid w:val="00322758"/>
    <w:rsid w:val="00322900"/>
    <w:rsid w:val="00322A2A"/>
    <w:rsid w:val="00322C59"/>
    <w:rsid w:val="00324941"/>
    <w:rsid w:val="00324F99"/>
    <w:rsid w:val="00325206"/>
    <w:rsid w:val="00325973"/>
    <w:rsid w:val="00325ADB"/>
    <w:rsid w:val="00325CA0"/>
    <w:rsid w:val="00326FC6"/>
    <w:rsid w:val="0032730E"/>
    <w:rsid w:val="003277B2"/>
    <w:rsid w:val="00327804"/>
    <w:rsid w:val="00327810"/>
    <w:rsid w:val="00327D70"/>
    <w:rsid w:val="00330610"/>
    <w:rsid w:val="00330A18"/>
    <w:rsid w:val="00331579"/>
    <w:rsid w:val="00332E55"/>
    <w:rsid w:val="00334C6C"/>
    <w:rsid w:val="00335133"/>
    <w:rsid w:val="00336579"/>
    <w:rsid w:val="00337E0E"/>
    <w:rsid w:val="0034031F"/>
    <w:rsid w:val="003414B2"/>
    <w:rsid w:val="00341AA2"/>
    <w:rsid w:val="00342BC0"/>
    <w:rsid w:val="0034302C"/>
    <w:rsid w:val="0034396B"/>
    <w:rsid w:val="00343CB3"/>
    <w:rsid w:val="00343EAB"/>
    <w:rsid w:val="0034427F"/>
    <w:rsid w:val="0034459F"/>
    <w:rsid w:val="003447E7"/>
    <w:rsid w:val="00344AA5"/>
    <w:rsid w:val="0034589D"/>
    <w:rsid w:val="00345CF3"/>
    <w:rsid w:val="00347340"/>
    <w:rsid w:val="0035073A"/>
    <w:rsid w:val="00350FF5"/>
    <w:rsid w:val="0035221C"/>
    <w:rsid w:val="00352B29"/>
    <w:rsid w:val="00352DED"/>
    <w:rsid w:val="0035314A"/>
    <w:rsid w:val="0035317D"/>
    <w:rsid w:val="0035328B"/>
    <w:rsid w:val="00353DC5"/>
    <w:rsid w:val="003561A3"/>
    <w:rsid w:val="00356E9A"/>
    <w:rsid w:val="00357394"/>
    <w:rsid w:val="00360BAE"/>
    <w:rsid w:val="00360BDE"/>
    <w:rsid w:val="00360D8C"/>
    <w:rsid w:val="00361BAA"/>
    <w:rsid w:val="00361F56"/>
    <w:rsid w:val="00363A29"/>
    <w:rsid w:val="00363B37"/>
    <w:rsid w:val="003642F5"/>
    <w:rsid w:val="003656BF"/>
    <w:rsid w:val="00365A3D"/>
    <w:rsid w:val="00365D0A"/>
    <w:rsid w:val="0036617F"/>
    <w:rsid w:val="00366CBE"/>
    <w:rsid w:val="00366DEF"/>
    <w:rsid w:val="0036777B"/>
    <w:rsid w:val="00367849"/>
    <w:rsid w:val="003703AE"/>
    <w:rsid w:val="0037099E"/>
    <w:rsid w:val="00370B94"/>
    <w:rsid w:val="003711C4"/>
    <w:rsid w:val="00371CBC"/>
    <w:rsid w:val="00371DBD"/>
    <w:rsid w:val="00372F48"/>
    <w:rsid w:val="00373B0F"/>
    <w:rsid w:val="00374B37"/>
    <w:rsid w:val="0037513F"/>
    <w:rsid w:val="0037630A"/>
    <w:rsid w:val="00376A6B"/>
    <w:rsid w:val="00377409"/>
    <w:rsid w:val="00377798"/>
    <w:rsid w:val="003811FF"/>
    <w:rsid w:val="00382528"/>
    <w:rsid w:val="003825BA"/>
    <w:rsid w:val="00382F9A"/>
    <w:rsid w:val="003837CE"/>
    <w:rsid w:val="00384891"/>
    <w:rsid w:val="00384CAE"/>
    <w:rsid w:val="00384E79"/>
    <w:rsid w:val="00385455"/>
    <w:rsid w:val="00385540"/>
    <w:rsid w:val="0038575D"/>
    <w:rsid w:val="00385F91"/>
    <w:rsid w:val="00386493"/>
    <w:rsid w:val="00386764"/>
    <w:rsid w:val="00386FA1"/>
    <w:rsid w:val="003900FD"/>
    <w:rsid w:val="00390442"/>
    <w:rsid w:val="0039101C"/>
    <w:rsid w:val="00391223"/>
    <w:rsid w:val="00393AF7"/>
    <w:rsid w:val="00394B3B"/>
    <w:rsid w:val="003951CE"/>
    <w:rsid w:val="00395379"/>
    <w:rsid w:val="00395811"/>
    <w:rsid w:val="003965BE"/>
    <w:rsid w:val="00397571"/>
    <w:rsid w:val="0039766B"/>
    <w:rsid w:val="003977DB"/>
    <w:rsid w:val="003A0114"/>
    <w:rsid w:val="003A1202"/>
    <w:rsid w:val="003A14A4"/>
    <w:rsid w:val="003A2C66"/>
    <w:rsid w:val="003A2CBF"/>
    <w:rsid w:val="003A3064"/>
    <w:rsid w:val="003A3C2E"/>
    <w:rsid w:val="003A4AC4"/>
    <w:rsid w:val="003A504A"/>
    <w:rsid w:val="003A5734"/>
    <w:rsid w:val="003A57C2"/>
    <w:rsid w:val="003A59B8"/>
    <w:rsid w:val="003A5CA7"/>
    <w:rsid w:val="003A5CD9"/>
    <w:rsid w:val="003A5E50"/>
    <w:rsid w:val="003A7B60"/>
    <w:rsid w:val="003A7FEF"/>
    <w:rsid w:val="003B1B59"/>
    <w:rsid w:val="003B2252"/>
    <w:rsid w:val="003B2A88"/>
    <w:rsid w:val="003B2F65"/>
    <w:rsid w:val="003B3A26"/>
    <w:rsid w:val="003B4094"/>
    <w:rsid w:val="003B502B"/>
    <w:rsid w:val="003B59B7"/>
    <w:rsid w:val="003B63CC"/>
    <w:rsid w:val="003B6734"/>
    <w:rsid w:val="003B7092"/>
    <w:rsid w:val="003B791B"/>
    <w:rsid w:val="003B7E89"/>
    <w:rsid w:val="003C0072"/>
    <w:rsid w:val="003C0A1D"/>
    <w:rsid w:val="003C0B3F"/>
    <w:rsid w:val="003C0EE7"/>
    <w:rsid w:val="003C19E6"/>
    <w:rsid w:val="003C364F"/>
    <w:rsid w:val="003C3727"/>
    <w:rsid w:val="003C476F"/>
    <w:rsid w:val="003C6230"/>
    <w:rsid w:val="003C6A5B"/>
    <w:rsid w:val="003C707A"/>
    <w:rsid w:val="003C7166"/>
    <w:rsid w:val="003C73C0"/>
    <w:rsid w:val="003C7449"/>
    <w:rsid w:val="003C7F69"/>
    <w:rsid w:val="003D01C6"/>
    <w:rsid w:val="003D0260"/>
    <w:rsid w:val="003D0904"/>
    <w:rsid w:val="003D13B3"/>
    <w:rsid w:val="003D17F7"/>
    <w:rsid w:val="003D18E7"/>
    <w:rsid w:val="003D1961"/>
    <w:rsid w:val="003D213D"/>
    <w:rsid w:val="003D3256"/>
    <w:rsid w:val="003D43FE"/>
    <w:rsid w:val="003D4983"/>
    <w:rsid w:val="003D49F6"/>
    <w:rsid w:val="003D5964"/>
    <w:rsid w:val="003D59D7"/>
    <w:rsid w:val="003D6C1C"/>
    <w:rsid w:val="003D6D0A"/>
    <w:rsid w:val="003D6D5F"/>
    <w:rsid w:val="003D7330"/>
    <w:rsid w:val="003E1A03"/>
    <w:rsid w:val="003E2497"/>
    <w:rsid w:val="003E2910"/>
    <w:rsid w:val="003E3B31"/>
    <w:rsid w:val="003E4B53"/>
    <w:rsid w:val="003E4C43"/>
    <w:rsid w:val="003E4D5A"/>
    <w:rsid w:val="003E533D"/>
    <w:rsid w:val="003E54E4"/>
    <w:rsid w:val="003E5879"/>
    <w:rsid w:val="003E5FED"/>
    <w:rsid w:val="003E6326"/>
    <w:rsid w:val="003E66B3"/>
    <w:rsid w:val="003E66EC"/>
    <w:rsid w:val="003E6856"/>
    <w:rsid w:val="003E6F23"/>
    <w:rsid w:val="003F06D7"/>
    <w:rsid w:val="003F0740"/>
    <w:rsid w:val="003F1871"/>
    <w:rsid w:val="003F1A0E"/>
    <w:rsid w:val="003F1AF4"/>
    <w:rsid w:val="003F3062"/>
    <w:rsid w:val="003F397B"/>
    <w:rsid w:val="003F6AB4"/>
    <w:rsid w:val="003F6AE4"/>
    <w:rsid w:val="003F6F06"/>
    <w:rsid w:val="003F6FF3"/>
    <w:rsid w:val="003F73C0"/>
    <w:rsid w:val="003F746C"/>
    <w:rsid w:val="003F7696"/>
    <w:rsid w:val="003F786A"/>
    <w:rsid w:val="003F79BF"/>
    <w:rsid w:val="004001BD"/>
    <w:rsid w:val="00400239"/>
    <w:rsid w:val="004002B3"/>
    <w:rsid w:val="00401648"/>
    <w:rsid w:val="00401E53"/>
    <w:rsid w:val="00403F00"/>
    <w:rsid w:val="00407BC7"/>
    <w:rsid w:val="00407F8D"/>
    <w:rsid w:val="00411FDC"/>
    <w:rsid w:val="00413F21"/>
    <w:rsid w:val="00414562"/>
    <w:rsid w:val="00414567"/>
    <w:rsid w:val="0041488C"/>
    <w:rsid w:val="004151AB"/>
    <w:rsid w:val="00415A85"/>
    <w:rsid w:val="00416639"/>
    <w:rsid w:val="0041683F"/>
    <w:rsid w:val="00420872"/>
    <w:rsid w:val="00420C03"/>
    <w:rsid w:val="004212F0"/>
    <w:rsid w:val="00421456"/>
    <w:rsid w:val="00421CCD"/>
    <w:rsid w:val="00421F53"/>
    <w:rsid w:val="00422237"/>
    <w:rsid w:val="0042299B"/>
    <w:rsid w:val="00423209"/>
    <w:rsid w:val="00423EEC"/>
    <w:rsid w:val="00424A0D"/>
    <w:rsid w:val="00424B1F"/>
    <w:rsid w:val="00424F83"/>
    <w:rsid w:val="00425175"/>
    <w:rsid w:val="00425A1E"/>
    <w:rsid w:val="00425E5C"/>
    <w:rsid w:val="00425EAE"/>
    <w:rsid w:val="00425F67"/>
    <w:rsid w:val="00431E32"/>
    <w:rsid w:val="00432248"/>
    <w:rsid w:val="004338BC"/>
    <w:rsid w:val="00436A1B"/>
    <w:rsid w:val="00436BB1"/>
    <w:rsid w:val="00436FA3"/>
    <w:rsid w:val="0043733D"/>
    <w:rsid w:val="0043745F"/>
    <w:rsid w:val="00437B5F"/>
    <w:rsid w:val="00441635"/>
    <w:rsid w:val="0044213E"/>
    <w:rsid w:val="004424C9"/>
    <w:rsid w:val="00442D61"/>
    <w:rsid w:val="00442DD2"/>
    <w:rsid w:val="00442E50"/>
    <w:rsid w:val="00443512"/>
    <w:rsid w:val="00445475"/>
    <w:rsid w:val="00445EF2"/>
    <w:rsid w:val="00447514"/>
    <w:rsid w:val="00447CBA"/>
    <w:rsid w:val="00447D5C"/>
    <w:rsid w:val="00447F56"/>
    <w:rsid w:val="004500E0"/>
    <w:rsid w:val="00450F25"/>
    <w:rsid w:val="0045173A"/>
    <w:rsid w:val="00452614"/>
    <w:rsid w:val="00452663"/>
    <w:rsid w:val="0045407B"/>
    <w:rsid w:val="00454C19"/>
    <w:rsid w:val="004552BD"/>
    <w:rsid w:val="0045566B"/>
    <w:rsid w:val="004558F9"/>
    <w:rsid w:val="00455A7D"/>
    <w:rsid w:val="00455F3A"/>
    <w:rsid w:val="00456051"/>
    <w:rsid w:val="00456966"/>
    <w:rsid w:val="00460E8A"/>
    <w:rsid w:val="004610FC"/>
    <w:rsid w:val="00461458"/>
    <w:rsid w:val="00461EA3"/>
    <w:rsid w:val="00461ED0"/>
    <w:rsid w:val="0046252B"/>
    <w:rsid w:val="004627DE"/>
    <w:rsid w:val="00463C7E"/>
    <w:rsid w:val="00464075"/>
    <w:rsid w:val="00464762"/>
    <w:rsid w:val="00464C01"/>
    <w:rsid w:val="00464E50"/>
    <w:rsid w:val="00466794"/>
    <w:rsid w:val="00467A3F"/>
    <w:rsid w:val="0047054E"/>
    <w:rsid w:val="0047092B"/>
    <w:rsid w:val="00470944"/>
    <w:rsid w:val="00470BCF"/>
    <w:rsid w:val="00470E41"/>
    <w:rsid w:val="0047282D"/>
    <w:rsid w:val="00473269"/>
    <w:rsid w:val="0047343B"/>
    <w:rsid w:val="00473557"/>
    <w:rsid w:val="00473769"/>
    <w:rsid w:val="00473A0C"/>
    <w:rsid w:val="00477364"/>
    <w:rsid w:val="00477432"/>
    <w:rsid w:val="004777C0"/>
    <w:rsid w:val="004805F7"/>
    <w:rsid w:val="00481F8E"/>
    <w:rsid w:val="004832C3"/>
    <w:rsid w:val="00483AAC"/>
    <w:rsid w:val="00484630"/>
    <w:rsid w:val="00485136"/>
    <w:rsid w:val="004851FD"/>
    <w:rsid w:val="0048639D"/>
    <w:rsid w:val="00486972"/>
    <w:rsid w:val="00486D50"/>
    <w:rsid w:val="0048714E"/>
    <w:rsid w:val="004876DE"/>
    <w:rsid w:val="004878F4"/>
    <w:rsid w:val="0049073E"/>
    <w:rsid w:val="0049111A"/>
    <w:rsid w:val="00491344"/>
    <w:rsid w:val="0049150E"/>
    <w:rsid w:val="00492347"/>
    <w:rsid w:val="0049298A"/>
    <w:rsid w:val="00492CB3"/>
    <w:rsid w:val="00493321"/>
    <w:rsid w:val="0049350B"/>
    <w:rsid w:val="0049375D"/>
    <w:rsid w:val="00493F6D"/>
    <w:rsid w:val="00495C0C"/>
    <w:rsid w:val="0049605C"/>
    <w:rsid w:val="004979DC"/>
    <w:rsid w:val="00497C59"/>
    <w:rsid w:val="004A0F54"/>
    <w:rsid w:val="004A19EB"/>
    <w:rsid w:val="004A2069"/>
    <w:rsid w:val="004A2CCF"/>
    <w:rsid w:val="004A3102"/>
    <w:rsid w:val="004A3C41"/>
    <w:rsid w:val="004A3E34"/>
    <w:rsid w:val="004A40DC"/>
    <w:rsid w:val="004A4B81"/>
    <w:rsid w:val="004A4B8D"/>
    <w:rsid w:val="004A5678"/>
    <w:rsid w:val="004A5799"/>
    <w:rsid w:val="004A5D2C"/>
    <w:rsid w:val="004A61B1"/>
    <w:rsid w:val="004A6222"/>
    <w:rsid w:val="004A6FE5"/>
    <w:rsid w:val="004A7D19"/>
    <w:rsid w:val="004B000F"/>
    <w:rsid w:val="004B0A21"/>
    <w:rsid w:val="004B1550"/>
    <w:rsid w:val="004B36A3"/>
    <w:rsid w:val="004B380D"/>
    <w:rsid w:val="004B3ADB"/>
    <w:rsid w:val="004B3BEF"/>
    <w:rsid w:val="004B3D81"/>
    <w:rsid w:val="004B40F5"/>
    <w:rsid w:val="004B5454"/>
    <w:rsid w:val="004B6EE2"/>
    <w:rsid w:val="004B71C0"/>
    <w:rsid w:val="004B73F7"/>
    <w:rsid w:val="004B7C4E"/>
    <w:rsid w:val="004B7D9C"/>
    <w:rsid w:val="004C121A"/>
    <w:rsid w:val="004C165F"/>
    <w:rsid w:val="004C1935"/>
    <w:rsid w:val="004C1CE8"/>
    <w:rsid w:val="004C2D28"/>
    <w:rsid w:val="004C2F8F"/>
    <w:rsid w:val="004C3EAF"/>
    <w:rsid w:val="004C43FB"/>
    <w:rsid w:val="004C4C0F"/>
    <w:rsid w:val="004C4CEE"/>
    <w:rsid w:val="004C5C6C"/>
    <w:rsid w:val="004C6681"/>
    <w:rsid w:val="004D0EAB"/>
    <w:rsid w:val="004D1A17"/>
    <w:rsid w:val="004D24ED"/>
    <w:rsid w:val="004D34C3"/>
    <w:rsid w:val="004D3FF2"/>
    <w:rsid w:val="004D42ED"/>
    <w:rsid w:val="004D4E67"/>
    <w:rsid w:val="004D6F56"/>
    <w:rsid w:val="004E0ADE"/>
    <w:rsid w:val="004E0BBA"/>
    <w:rsid w:val="004E1098"/>
    <w:rsid w:val="004E1CF4"/>
    <w:rsid w:val="004E300D"/>
    <w:rsid w:val="004E30AD"/>
    <w:rsid w:val="004E343E"/>
    <w:rsid w:val="004E3738"/>
    <w:rsid w:val="004E3E15"/>
    <w:rsid w:val="004E3FCC"/>
    <w:rsid w:val="004E4BB9"/>
    <w:rsid w:val="004E4CE2"/>
    <w:rsid w:val="004E6370"/>
    <w:rsid w:val="004E7787"/>
    <w:rsid w:val="004F043B"/>
    <w:rsid w:val="004F0636"/>
    <w:rsid w:val="004F1A96"/>
    <w:rsid w:val="004F1B69"/>
    <w:rsid w:val="004F3036"/>
    <w:rsid w:val="004F3162"/>
    <w:rsid w:val="004F41C0"/>
    <w:rsid w:val="004F4B0D"/>
    <w:rsid w:val="004F586E"/>
    <w:rsid w:val="004F6EB1"/>
    <w:rsid w:val="004F70D2"/>
    <w:rsid w:val="004F7A88"/>
    <w:rsid w:val="004F7FD0"/>
    <w:rsid w:val="00500A77"/>
    <w:rsid w:val="0050208F"/>
    <w:rsid w:val="00502101"/>
    <w:rsid w:val="00502324"/>
    <w:rsid w:val="00502623"/>
    <w:rsid w:val="00504556"/>
    <w:rsid w:val="00504566"/>
    <w:rsid w:val="00504D42"/>
    <w:rsid w:val="00505292"/>
    <w:rsid w:val="005053B6"/>
    <w:rsid w:val="00505EFE"/>
    <w:rsid w:val="005060EF"/>
    <w:rsid w:val="0050610A"/>
    <w:rsid w:val="00506923"/>
    <w:rsid w:val="00506977"/>
    <w:rsid w:val="0050760A"/>
    <w:rsid w:val="00507911"/>
    <w:rsid w:val="00510661"/>
    <w:rsid w:val="00510781"/>
    <w:rsid w:val="005108CF"/>
    <w:rsid w:val="005108F2"/>
    <w:rsid w:val="00510E8D"/>
    <w:rsid w:val="00510F7B"/>
    <w:rsid w:val="0051141F"/>
    <w:rsid w:val="00511EC3"/>
    <w:rsid w:val="005129FF"/>
    <w:rsid w:val="00512C2D"/>
    <w:rsid w:val="00513396"/>
    <w:rsid w:val="00514201"/>
    <w:rsid w:val="005145C1"/>
    <w:rsid w:val="00514698"/>
    <w:rsid w:val="00514836"/>
    <w:rsid w:val="00515535"/>
    <w:rsid w:val="0051585C"/>
    <w:rsid w:val="0051595D"/>
    <w:rsid w:val="00515C72"/>
    <w:rsid w:val="00515F4B"/>
    <w:rsid w:val="005161C1"/>
    <w:rsid w:val="005161FB"/>
    <w:rsid w:val="00516912"/>
    <w:rsid w:val="00516924"/>
    <w:rsid w:val="005176B6"/>
    <w:rsid w:val="0052014A"/>
    <w:rsid w:val="005208C7"/>
    <w:rsid w:val="005213DC"/>
    <w:rsid w:val="005213F6"/>
    <w:rsid w:val="00521EB9"/>
    <w:rsid w:val="00522971"/>
    <w:rsid w:val="0052320B"/>
    <w:rsid w:val="00523483"/>
    <w:rsid w:val="00523B36"/>
    <w:rsid w:val="00523BCA"/>
    <w:rsid w:val="005241DF"/>
    <w:rsid w:val="00524D0B"/>
    <w:rsid w:val="00525824"/>
    <w:rsid w:val="00525917"/>
    <w:rsid w:val="00527B28"/>
    <w:rsid w:val="00531072"/>
    <w:rsid w:val="005312CB"/>
    <w:rsid w:val="00531A8D"/>
    <w:rsid w:val="005323A4"/>
    <w:rsid w:val="005326B8"/>
    <w:rsid w:val="00532B06"/>
    <w:rsid w:val="00532BF2"/>
    <w:rsid w:val="005335B2"/>
    <w:rsid w:val="00534FA4"/>
    <w:rsid w:val="00535899"/>
    <w:rsid w:val="0053589D"/>
    <w:rsid w:val="00535BF6"/>
    <w:rsid w:val="00535D4B"/>
    <w:rsid w:val="005366FC"/>
    <w:rsid w:val="00536C05"/>
    <w:rsid w:val="00536F52"/>
    <w:rsid w:val="00537B9D"/>
    <w:rsid w:val="00537CBF"/>
    <w:rsid w:val="005407E4"/>
    <w:rsid w:val="00540AB1"/>
    <w:rsid w:val="00541AD5"/>
    <w:rsid w:val="00541E75"/>
    <w:rsid w:val="00542032"/>
    <w:rsid w:val="0054206A"/>
    <w:rsid w:val="00542C1D"/>
    <w:rsid w:val="005432B8"/>
    <w:rsid w:val="005434B7"/>
    <w:rsid w:val="0054398B"/>
    <w:rsid w:val="005441C7"/>
    <w:rsid w:val="005449D0"/>
    <w:rsid w:val="0054562F"/>
    <w:rsid w:val="00545C11"/>
    <w:rsid w:val="00545F12"/>
    <w:rsid w:val="00546BE3"/>
    <w:rsid w:val="00546C5B"/>
    <w:rsid w:val="00546ED2"/>
    <w:rsid w:val="005500EB"/>
    <w:rsid w:val="00550F67"/>
    <w:rsid w:val="0055112A"/>
    <w:rsid w:val="0055227F"/>
    <w:rsid w:val="005530F5"/>
    <w:rsid w:val="005539AF"/>
    <w:rsid w:val="00553B59"/>
    <w:rsid w:val="00553D9E"/>
    <w:rsid w:val="005542F9"/>
    <w:rsid w:val="005547A3"/>
    <w:rsid w:val="00554B8F"/>
    <w:rsid w:val="00555772"/>
    <w:rsid w:val="005558C2"/>
    <w:rsid w:val="0055596E"/>
    <w:rsid w:val="00555B7D"/>
    <w:rsid w:val="00555DC0"/>
    <w:rsid w:val="00557BC7"/>
    <w:rsid w:val="00560A5E"/>
    <w:rsid w:val="00561299"/>
    <w:rsid w:val="00563502"/>
    <w:rsid w:val="0056358F"/>
    <w:rsid w:val="00564088"/>
    <w:rsid w:val="0056428C"/>
    <w:rsid w:val="005642DD"/>
    <w:rsid w:val="00564C24"/>
    <w:rsid w:val="0056664E"/>
    <w:rsid w:val="005668EA"/>
    <w:rsid w:val="00566E0E"/>
    <w:rsid w:val="0056777A"/>
    <w:rsid w:val="0056796D"/>
    <w:rsid w:val="00570366"/>
    <w:rsid w:val="00572354"/>
    <w:rsid w:val="00572B48"/>
    <w:rsid w:val="00572F2A"/>
    <w:rsid w:val="00572F7F"/>
    <w:rsid w:val="00573FA8"/>
    <w:rsid w:val="005740EF"/>
    <w:rsid w:val="0057441C"/>
    <w:rsid w:val="00574D1E"/>
    <w:rsid w:val="005752C4"/>
    <w:rsid w:val="005752F3"/>
    <w:rsid w:val="005759E9"/>
    <w:rsid w:val="005769BD"/>
    <w:rsid w:val="00576B2F"/>
    <w:rsid w:val="00577270"/>
    <w:rsid w:val="005773AA"/>
    <w:rsid w:val="005774F8"/>
    <w:rsid w:val="00577898"/>
    <w:rsid w:val="00581DAE"/>
    <w:rsid w:val="00581F56"/>
    <w:rsid w:val="00585DFE"/>
    <w:rsid w:val="00585EB2"/>
    <w:rsid w:val="0058700A"/>
    <w:rsid w:val="0058719C"/>
    <w:rsid w:val="0058726B"/>
    <w:rsid w:val="005906D5"/>
    <w:rsid w:val="00590F43"/>
    <w:rsid w:val="0059114A"/>
    <w:rsid w:val="00591398"/>
    <w:rsid w:val="005917A7"/>
    <w:rsid w:val="00592487"/>
    <w:rsid w:val="00592B66"/>
    <w:rsid w:val="00592D82"/>
    <w:rsid w:val="005931F1"/>
    <w:rsid w:val="00594291"/>
    <w:rsid w:val="005954E4"/>
    <w:rsid w:val="00595ED8"/>
    <w:rsid w:val="005963AB"/>
    <w:rsid w:val="005A1128"/>
    <w:rsid w:val="005A1A00"/>
    <w:rsid w:val="005A1BC8"/>
    <w:rsid w:val="005A20B3"/>
    <w:rsid w:val="005A231D"/>
    <w:rsid w:val="005A2845"/>
    <w:rsid w:val="005A2881"/>
    <w:rsid w:val="005A2A0F"/>
    <w:rsid w:val="005A2B53"/>
    <w:rsid w:val="005A334B"/>
    <w:rsid w:val="005A347D"/>
    <w:rsid w:val="005A3B5F"/>
    <w:rsid w:val="005A4928"/>
    <w:rsid w:val="005A4E61"/>
    <w:rsid w:val="005A4F21"/>
    <w:rsid w:val="005A5E2D"/>
    <w:rsid w:val="005A5F19"/>
    <w:rsid w:val="005A61EA"/>
    <w:rsid w:val="005A6752"/>
    <w:rsid w:val="005A6848"/>
    <w:rsid w:val="005A756B"/>
    <w:rsid w:val="005A7858"/>
    <w:rsid w:val="005A7DFA"/>
    <w:rsid w:val="005B0599"/>
    <w:rsid w:val="005B3076"/>
    <w:rsid w:val="005B3293"/>
    <w:rsid w:val="005B3DEA"/>
    <w:rsid w:val="005B489F"/>
    <w:rsid w:val="005B5236"/>
    <w:rsid w:val="005B566C"/>
    <w:rsid w:val="005B667D"/>
    <w:rsid w:val="005B683D"/>
    <w:rsid w:val="005B699F"/>
    <w:rsid w:val="005B6A8D"/>
    <w:rsid w:val="005B6D95"/>
    <w:rsid w:val="005B78AF"/>
    <w:rsid w:val="005B7954"/>
    <w:rsid w:val="005B7D8C"/>
    <w:rsid w:val="005C12F4"/>
    <w:rsid w:val="005C202A"/>
    <w:rsid w:val="005C27AD"/>
    <w:rsid w:val="005C3D83"/>
    <w:rsid w:val="005C52DF"/>
    <w:rsid w:val="005C56FA"/>
    <w:rsid w:val="005C5BA0"/>
    <w:rsid w:val="005C6465"/>
    <w:rsid w:val="005C66E5"/>
    <w:rsid w:val="005C6B6E"/>
    <w:rsid w:val="005C708F"/>
    <w:rsid w:val="005C7622"/>
    <w:rsid w:val="005D196B"/>
    <w:rsid w:val="005D1FF0"/>
    <w:rsid w:val="005D254D"/>
    <w:rsid w:val="005D2A2E"/>
    <w:rsid w:val="005D32C6"/>
    <w:rsid w:val="005D42B0"/>
    <w:rsid w:val="005D50CB"/>
    <w:rsid w:val="005D5746"/>
    <w:rsid w:val="005D6171"/>
    <w:rsid w:val="005D6CEE"/>
    <w:rsid w:val="005D7415"/>
    <w:rsid w:val="005D7751"/>
    <w:rsid w:val="005D7B61"/>
    <w:rsid w:val="005E1048"/>
    <w:rsid w:val="005E153C"/>
    <w:rsid w:val="005E1BC1"/>
    <w:rsid w:val="005E291E"/>
    <w:rsid w:val="005E2D1C"/>
    <w:rsid w:val="005E2EFD"/>
    <w:rsid w:val="005E31EE"/>
    <w:rsid w:val="005E32EC"/>
    <w:rsid w:val="005E3A5A"/>
    <w:rsid w:val="005E3C44"/>
    <w:rsid w:val="005E3E9D"/>
    <w:rsid w:val="005E4CFD"/>
    <w:rsid w:val="005E56F8"/>
    <w:rsid w:val="005E5933"/>
    <w:rsid w:val="005E5DDD"/>
    <w:rsid w:val="005E6516"/>
    <w:rsid w:val="005E6586"/>
    <w:rsid w:val="005E7397"/>
    <w:rsid w:val="005E78E0"/>
    <w:rsid w:val="005F007E"/>
    <w:rsid w:val="005F0AC3"/>
    <w:rsid w:val="005F18B1"/>
    <w:rsid w:val="005F258B"/>
    <w:rsid w:val="005F2911"/>
    <w:rsid w:val="005F2EEF"/>
    <w:rsid w:val="005F3789"/>
    <w:rsid w:val="005F3813"/>
    <w:rsid w:val="005F3910"/>
    <w:rsid w:val="005F3DE1"/>
    <w:rsid w:val="005F41DE"/>
    <w:rsid w:val="005F431D"/>
    <w:rsid w:val="005F44ED"/>
    <w:rsid w:val="005F647D"/>
    <w:rsid w:val="005F66BD"/>
    <w:rsid w:val="005F7D81"/>
    <w:rsid w:val="006000DE"/>
    <w:rsid w:val="00600515"/>
    <w:rsid w:val="006009B0"/>
    <w:rsid w:val="00600D45"/>
    <w:rsid w:val="00600F3D"/>
    <w:rsid w:val="006023BE"/>
    <w:rsid w:val="00602572"/>
    <w:rsid w:val="00602DA4"/>
    <w:rsid w:val="0060333D"/>
    <w:rsid w:val="006033A0"/>
    <w:rsid w:val="00603921"/>
    <w:rsid w:val="0060590A"/>
    <w:rsid w:val="0060676A"/>
    <w:rsid w:val="00606A46"/>
    <w:rsid w:val="00607D60"/>
    <w:rsid w:val="00607F6E"/>
    <w:rsid w:val="006103C5"/>
    <w:rsid w:val="00610D96"/>
    <w:rsid w:val="006112A4"/>
    <w:rsid w:val="0061150F"/>
    <w:rsid w:val="0061167B"/>
    <w:rsid w:val="00612AC0"/>
    <w:rsid w:val="006136B7"/>
    <w:rsid w:val="006139FD"/>
    <w:rsid w:val="00614825"/>
    <w:rsid w:val="00614EBA"/>
    <w:rsid w:val="00614F41"/>
    <w:rsid w:val="00615DC0"/>
    <w:rsid w:val="0061677F"/>
    <w:rsid w:val="00616B9C"/>
    <w:rsid w:val="00616E11"/>
    <w:rsid w:val="00617315"/>
    <w:rsid w:val="00620C14"/>
    <w:rsid w:val="006211E9"/>
    <w:rsid w:val="0062128D"/>
    <w:rsid w:val="00621967"/>
    <w:rsid w:val="00621B58"/>
    <w:rsid w:val="006227B9"/>
    <w:rsid w:val="006232B5"/>
    <w:rsid w:val="00623581"/>
    <w:rsid w:val="0062452A"/>
    <w:rsid w:val="00624CA0"/>
    <w:rsid w:val="00624CB7"/>
    <w:rsid w:val="00625B9F"/>
    <w:rsid w:val="00626397"/>
    <w:rsid w:val="00627A7B"/>
    <w:rsid w:val="00627AA8"/>
    <w:rsid w:val="006301F0"/>
    <w:rsid w:val="00631BE3"/>
    <w:rsid w:val="00631DAD"/>
    <w:rsid w:val="00631FFE"/>
    <w:rsid w:val="00632A3F"/>
    <w:rsid w:val="0063371F"/>
    <w:rsid w:val="00634566"/>
    <w:rsid w:val="006345EC"/>
    <w:rsid w:val="0063501C"/>
    <w:rsid w:val="00636370"/>
    <w:rsid w:val="006369D8"/>
    <w:rsid w:val="00636A70"/>
    <w:rsid w:val="00637155"/>
    <w:rsid w:val="00637BE7"/>
    <w:rsid w:val="00640000"/>
    <w:rsid w:val="00641207"/>
    <w:rsid w:val="00642503"/>
    <w:rsid w:val="00643AD6"/>
    <w:rsid w:val="00645C3D"/>
    <w:rsid w:val="00645ED8"/>
    <w:rsid w:val="00646703"/>
    <w:rsid w:val="00646D0D"/>
    <w:rsid w:val="00647965"/>
    <w:rsid w:val="0065150E"/>
    <w:rsid w:val="00651C6F"/>
    <w:rsid w:val="00653081"/>
    <w:rsid w:val="00654020"/>
    <w:rsid w:val="00654ADD"/>
    <w:rsid w:val="00654EBE"/>
    <w:rsid w:val="006559C4"/>
    <w:rsid w:val="00655EAC"/>
    <w:rsid w:val="00655F33"/>
    <w:rsid w:val="0065616C"/>
    <w:rsid w:val="00656191"/>
    <w:rsid w:val="0065671A"/>
    <w:rsid w:val="00656E15"/>
    <w:rsid w:val="006571E5"/>
    <w:rsid w:val="006602CF"/>
    <w:rsid w:val="00661A63"/>
    <w:rsid w:val="00661FF5"/>
    <w:rsid w:val="00663273"/>
    <w:rsid w:val="006639E1"/>
    <w:rsid w:val="00664599"/>
    <w:rsid w:val="006645BC"/>
    <w:rsid w:val="00664838"/>
    <w:rsid w:val="00664A8F"/>
    <w:rsid w:val="00665293"/>
    <w:rsid w:val="0066599C"/>
    <w:rsid w:val="00665C5D"/>
    <w:rsid w:val="00665E83"/>
    <w:rsid w:val="006663B7"/>
    <w:rsid w:val="006664C8"/>
    <w:rsid w:val="006667D9"/>
    <w:rsid w:val="00666BD0"/>
    <w:rsid w:val="00667031"/>
    <w:rsid w:val="00670483"/>
    <w:rsid w:val="006732AF"/>
    <w:rsid w:val="0067338F"/>
    <w:rsid w:val="006735EC"/>
    <w:rsid w:val="00673686"/>
    <w:rsid w:val="00674604"/>
    <w:rsid w:val="0067478D"/>
    <w:rsid w:val="00674E2E"/>
    <w:rsid w:val="00677979"/>
    <w:rsid w:val="00677BC9"/>
    <w:rsid w:val="00680489"/>
    <w:rsid w:val="00680B7B"/>
    <w:rsid w:val="00681183"/>
    <w:rsid w:val="006816FF"/>
    <w:rsid w:val="0068188C"/>
    <w:rsid w:val="0068194C"/>
    <w:rsid w:val="00681D45"/>
    <w:rsid w:val="006828AC"/>
    <w:rsid w:val="00682FCD"/>
    <w:rsid w:val="00683250"/>
    <w:rsid w:val="00683502"/>
    <w:rsid w:val="00683D98"/>
    <w:rsid w:val="00683FAB"/>
    <w:rsid w:val="00684275"/>
    <w:rsid w:val="0068465D"/>
    <w:rsid w:val="006854CC"/>
    <w:rsid w:val="006856C0"/>
    <w:rsid w:val="0068622A"/>
    <w:rsid w:val="0068669F"/>
    <w:rsid w:val="006868C7"/>
    <w:rsid w:val="00686B56"/>
    <w:rsid w:val="00686E86"/>
    <w:rsid w:val="00687477"/>
    <w:rsid w:val="00687E17"/>
    <w:rsid w:val="006909C0"/>
    <w:rsid w:val="00690A12"/>
    <w:rsid w:val="00691E99"/>
    <w:rsid w:val="006924D9"/>
    <w:rsid w:val="00692C7C"/>
    <w:rsid w:val="00696B54"/>
    <w:rsid w:val="00697004"/>
    <w:rsid w:val="0069720C"/>
    <w:rsid w:val="006972CD"/>
    <w:rsid w:val="006972F1"/>
    <w:rsid w:val="00697AC9"/>
    <w:rsid w:val="006A00DD"/>
    <w:rsid w:val="006A0862"/>
    <w:rsid w:val="006A0D3D"/>
    <w:rsid w:val="006A18B9"/>
    <w:rsid w:val="006A1C80"/>
    <w:rsid w:val="006A1CD6"/>
    <w:rsid w:val="006A1D27"/>
    <w:rsid w:val="006A32E5"/>
    <w:rsid w:val="006A38AE"/>
    <w:rsid w:val="006A38DF"/>
    <w:rsid w:val="006A4196"/>
    <w:rsid w:val="006A44FA"/>
    <w:rsid w:val="006A47BC"/>
    <w:rsid w:val="006A4BFE"/>
    <w:rsid w:val="006A558A"/>
    <w:rsid w:val="006A5823"/>
    <w:rsid w:val="006A61F6"/>
    <w:rsid w:val="006A64BD"/>
    <w:rsid w:val="006B02D2"/>
    <w:rsid w:val="006B0465"/>
    <w:rsid w:val="006B11A3"/>
    <w:rsid w:val="006B11F0"/>
    <w:rsid w:val="006B341C"/>
    <w:rsid w:val="006B3AC2"/>
    <w:rsid w:val="006B3D94"/>
    <w:rsid w:val="006B40F0"/>
    <w:rsid w:val="006B5887"/>
    <w:rsid w:val="006B5961"/>
    <w:rsid w:val="006B5F32"/>
    <w:rsid w:val="006B6032"/>
    <w:rsid w:val="006B7847"/>
    <w:rsid w:val="006C2600"/>
    <w:rsid w:val="006C29DA"/>
    <w:rsid w:val="006C442B"/>
    <w:rsid w:val="006C4BDD"/>
    <w:rsid w:val="006C51C7"/>
    <w:rsid w:val="006C545E"/>
    <w:rsid w:val="006C54FC"/>
    <w:rsid w:val="006C603D"/>
    <w:rsid w:val="006C65C4"/>
    <w:rsid w:val="006C67D5"/>
    <w:rsid w:val="006C7005"/>
    <w:rsid w:val="006D1182"/>
    <w:rsid w:val="006D18CF"/>
    <w:rsid w:val="006D2270"/>
    <w:rsid w:val="006D28FB"/>
    <w:rsid w:val="006D2B59"/>
    <w:rsid w:val="006D2DB4"/>
    <w:rsid w:val="006D391B"/>
    <w:rsid w:val="006D3B60"/>
    <w:rsid w:val="006D3FB2"/>
    <w:rsid w:val="006D637C"/>
    <w:rsid w:val="006D6E06"/>
    <w:rsid w:val="006D6F26"/>
    <w:rsid w:val="006D727F"/>
    <w:rsid w:val="006D7992"/>
    <w:rsid w:val="006D7BF5"/>
    <w:rsid w:val="006D7C03"/>
    <w:rsid w:val="006E0C77"/>
    <w:rsid w:val="006E123F"/>
    <w:rsid w:val="006E2144"/>
    <w:rsid w:val="006E2300"/>
    <w:rsid w:val="006E2AB8"/>
    <w:rsid w:val="006E342F"/>
    <w:rsid w:val="006E4532"/>
    <w:rsid w:val="006E45B9"/>
    <w:rsid w:val="006E5542"/>
    <w:rsid w:val="006E589F"/>
    <w:rsid w:val="006E5DE5"/>
    <w:rsid w:val="006E5E11"/>
    <w:rsid w:val="006E5F1C"/>
    <w:rsid w:val="006E6AEF"/>
    <w:rsid w:val="006E75DB"/>
    <w:rsid w:val="006E79B8"/>
    <w:rsid w:val="006E7CAF"/>
    <w:rsid w:val="006F068E"/>
    <w:rsid w:val="006F0FE3"/>
    <w:rsid w:val="006F1425"/>
    <w:rsid w:val="006F22CC"/>
    <w:rsid w:val="006F2838"/>
    <w:rsid w:val="006F2A24"/>
    <w:rsid w:val="006F3AC1"/>
    <w:rsid w:val="006F43FD"/>
    <w:rsid w:val="006F47FC"/>
    <w:rsid w:val="006F483E"/>
    <w:rsid w:val="006F617A"/>
    <w:rsid w:val="006F6191"/>
    <w:rsid w:val="006F62C0"/>
    <w:rsid w:val="006F6692"/>
    <w:rsid w:val="006F6C52"/>
    <w:rsid w:val="006F74C4"/>
    <w:rsid w:val="006F7F1B"/>
    <w:rsid w:val="00700A09"/>
    <w:rsid w:val="0070286A"/>
    <w:rsid w:val="00702CCD"/>
    <w:rsid w:val="00705411"/>
    <w:rsid w:val="00705BBF"/>
    <w:rsid w:val="00705FE5"/>
    <w:rsid w:val="007074EF"/>
    <w:rsid w:val="0070793E"/>
    <w:rsid w:val="00707E41"/>
    <w:rsid w:val="007100FA"/>
    <w:rsid w:val="00712044"/>
    <w:rsid w:val="00712351"/>
    <w:rsid w:val="007125BA"/>
    <w:rsid w:val="0071332A"/>
    <w:rsid w:val="00713AE8"/>
    <w:rsid w:val="0071414F"/>
    <w:rsid w:val="00715225"/>
    <w:rsid w:val="00715521"/>
    <w:rsid w:val="00715A9E"/>
    <w:rsid w:val="00716618"/>
    <w:rsid w:val="007169A4"/>
    <w:rsid w:val="00716C63"/>
    <w:rsid w:val="00716DC8"/>
    <w:rsid w:val="00717908"/>
    <w:rsid w:val="00717DD8"/>
    <w:rsid w:val="0072031F"/>
    <w:rsid w:val="00721761"/>
    <w:rsid w:val="0072243B"/>
    <w:rsid w:val="007229C0"/>
    <w:rsid w:val="00722A0B"/>
    <w:rsid w:val="00722CF4"/>
    <w:rsid w:val="0072338D"/>
    <w:rsid w:val="007237AF"/>
    <w:rsid w:val="00724264"/>
    <w:rsid w:val="00724D03"/>
    <w:rsid w:val="00725F49"/>
    <w:rsid w:val="00726557"/>
    <w:rsid w:val="0072693F"/>
    <w:rsid w:val="00726AE0"/>
    <w:rsid w:val="00726BE0"/>
    <w:rsid w:val="007271C5"/>
    <w:rsid w:val="0072781F"/>
    <w:rsid w:val="007309AD"/>
    <w:rsid w:val="00730E7C"/>
    <w:rsid w:val="00731872"/>
    <w:rsid w:val="007319AF"/>
    <w:rsid w:val="0073230B"/>
    <w:rsid w:val="0073245B"/>
    <w:rsid w:val="0073297E"/>
    <w:rsid w:val="00732C5B"/>
    <w:rsid w:val="00732CA9"/>
    <w:rsid w:val="00732F60"/>
    <w:rsid w:val="00733066"/>
    <w:rsid w:val="007343AF"/>
    <w:rsid w:val="007345CD"/>
    <w:rsid w:val="00734A87"/>
    <w:rsid w:val="00734B4E"/>
    <w:rsid w:val="007350AA"/>
    <w:rsid w:val="00735853"/>
    <w:rsid w:val="00735E51"/>
    <w:rsid w:val="0073678B"/>
    <w:rsid w:val="00736838"/>
    <w:rsid w:val="007374B8"/>
    <w:rsid w:val="00737A91"/>
    <w:rsid w:val="00740346"/>
    <w:rsid w:val="00741C6F"/>
    <w:rsid w:val="00742257"/>
    <w:rsid w:val="007426A8"/>
    <w:rsid w:val="00742DAC"/>
    <w:rsid w:val="00743186"/>
    <w:rsid w:val="007432E7"/>
    <w:rsid w:val="00743A24"/>
    <w:rsid w:val="00744124"/>
    <w:rsid w:val="0074430E"/>
    <w:rsid w:val="00744956"/>
    <w:rsid w:val="007449F5"/>
    <w:rsid w:val="00744A58"/>
    <w:rsid w:val="00745002"/>
    <w:rsid w:val="00745154"/>
    <w:rsid w:val="0074531D"/>
    <w:rsid w:val="00745DC4"/>
    <w:rsid w:val="00745E13"/>
    <w:rsid w:val="00747110"/>
    <w:rsid w:val="00747A2E"/>
    <w:rsid w:val="007506D1"/>
    <w:rsid w:val="00751106"/>
    <w:rsid w:val="00751E5E"/>
    <w:rsid w:val="00752E66"/>
    <w:rsid w:val="0075337A"/>
    <w:rsid w:val="00753B88"/>
    <w:rsid w:val="00753E14"/>
    <w:rsid w:val="007543B9"/>
    <w:rsid w:val="00754A0D"/>
    <w:rsid w:val="00755797"/>
    <w:rsid w:val="00755DF8"/>
    <w:rsid w:val="00756025"/>
    <w:rsid w:val="00756571"/>
    <w:rsid w:val="00757547"/>
    <w:rsid w:val="00757833"/>
    <w:rsid w:val="00760724"/>
    <w:rsid w:val="00760D70"/>
    <w:rsid w:val="0076197C"/>
    <w:rsid w:val="00761D17"/>
    <w:rsid w:val="00762FBF"/>
    <w:rsid w:val="00763DF7"/>
    <w:rsid w:val="00764310"/>
    <w:rsid w:val="00764973"/>
    <w:rsid w:val="00764B6D"/>
    <w:rsid w:val="0076550B"/>
    <w:rsid w:val="0076553B"/>
    <w:rsid w:val="00766B15"/>
    <w:rsid w:val="007670D8"/>
    <w:rsid w:val="00767138"/>
    <w:rsid w:val="00767514"/>
    <w:rsid w:val="007676C1"/>
    <w:rsid w:val="00770DB0"/>
    <w:rsid w:val="00771C08"/>
    <w:rsid w:val="0077224A"/>
    <w:rsid w:val="00772D9D"/>
    <w:rsid w:val="00772F7C"/>
    <w:rsid w:val="00774A50"/>
    <w:rsid w:val="00774AF8"/>
    <w:rsid w:val="00774E58"/>
    <w:rsid w:val="00774ECC"/>
    <w:rsid w:val="00776DD6"/>
    <w:rsid w:val="007776F8"/>
    <w:rsid w:val="0078116F"/>
    <w:rsid w:val="00781423"/>
    <w:rsid w:val="00783B4C"/>
    <w:rsid w:val="00784619"/>
    <w:rsid w:val="00785996"/>
    <w:rsid w:val="00785B2F"/>
    <w:rsid w:val="0078650B"/>
    <w:rsid w:val="007868FF"/>
    <w:rsid w:val="00786A1D"/>
    <w:rsid w:val="00786CD6"/>
    <w:rsid w:val="00787510"/>
    <w:rsid w:val="00792328"/>
    <w:rsid w:val="0079284D"/>
    <w:rsid w:val="00792D11"/>
    <w:rsid w:val="007931AC"/>
    <w:rsid w:val="007935A3"/>
    <w:rsid w:val="007938A5"/>
    <w:rsid w:val="00793DF3"/>
    <w:rsid w:val="00795178"/>
    <w:rsid w:val="00795C26"/>
    <w:rsid w:val="00795D56"/>
    <w:rsid w:val="00796285"/>
    <w:rsid w:val="007974DB"/>
    <w:rsid w:val="0079775A"/>
    <w:rsid w:val="007A001D"/>
    <w:rsid w:val="007A07F5"/>
    <w:rsid w:val="007A08C7"/>
    <w:rsid w:val="007A0BBC"/>
    <w:rsid w:val="007A25C5"/>
    <w:rsid w:val="007A3767"/>
    <w:rsid w:val="007A4A56"/>
    <w:rsid w:val="007A5A8A"/>
    <w:rsid w:val="007A657C"/>
    <w:rsid w:val="007A6FFA"/>
    <w:rsid w:val="007B0B3F"/>
    <w:rsid w:val="007B1181"/>
    <w:rsid w:val="007B18A5"/>
    <w:rsid w:val="007B3150"/>
    <w:rsid w:val="007B3E67"/>
    <w:rsid w:val="007B4209"/>
    <w:rsid w:val="007B5727"/>
    <w:rsid w:val="007B694E"/>
    <w:rsid w:val="007B7087"/>
    <w:rsid w:val="007C0A5B"/>
    <w:rsid w:val="007C0D45"/>
    <w:rsid w:val="007C1373"/>
    <w:rsid w:val="007C18C1"/>
    <w:rsid w:val="007C1B37"/>
    <w:rsid w:val="007C3D3D"/>
    <w:rsid w:val="007C4074"/>
    <w:rsid w:val="007C4FF3"/>
    <w:rsid w:val="007C53B7"/>
    <w:rsid w:val="007C7084"/>
    <w:rsid w:val="007C7988"/>
    <w:rsid w:val="007D3CE4"/>
    <w:rsid w:val="007D5296"/>
    <w:rsid w:val="007D56F8"/>
    <w:rsid w:val="007D68AA"/>
    <w:rsid w:val="007D6C69"/>
    <w:rsid w:val="007D6D6A"/>
    <w:rsid w:val="007D6F22"/>
    <w:rsid w:val="007D7D76"/>
    <w:rsid w:val="007D7FC7"/>
    <w:rsid w:val="007E08C4"/>
    <w:rsid w:val="007E0AB1"/>
    <w:rsid w:val="007E0FE0"/>
    <w:rsid w:val="007E12DC"/>
    <w:rsid w:val="007E1B21"/>
    <w:rsid w:val="007E22E6"/>
    <w:rsid w:val="007E2CD8"/>
    <w:rsid w:val="007E3410"/>
    <w:rsid w:val="007E364D"/>
    <w:rsid w:val="007E3C9E"/>
    <w:rsid w:val="007E3CAB"/>
    <w:rsid w:val="007E3D76"/>
    <w:rsid w:val="007E4152"/>
    <w:rsid w:val="007E420A"/>
    <w:rsid w:val="007E45D3"/>
    <w:rsid w:val="007E4DA6"/>
    <w:rsid w:val="007E5429"/>
    <w:rsid w:val="007E5D47"/>
    <w:rsid w:val="007E6BD7"/>
    <w:rsid w:val="007E72C6"/>
    <w:rsid w:val="007E7381"/>
    <w:rsid w:val="007E7857"/>
    <w:rsid w:val="007E79E5"/>
    <w:rsid w:val="007E7D17"/>
    <w:rsid w:val="007F0864"/>
    <w:rsid w:val="007F0B31"/>
    <w:rsid w:val="007F1342"/>
    <w:rsid w:val="007F13EF"/>
    <w:rsid w:val="007F1547"/>
    <w:rsid w:val="007F2163"/>
    <w:rsid w:val="007F220D"/>
    <w:rsid w:val="007F3046"/>
    <w:rsid w:val="007F3786"/>
    <w:rsid w:val="007F3C30"/>
    <w:rsid w:val="007F3E1F"/>
    <w:rsid w:val="007F4B8F"/>
    <w:rsid w:val="007F5094"/>
    <w:rsid w:val="007F59BB"/>
    <w:rsid w:val="007F5B52"/>
    <w:rsid w:val="007F5C5A"/>
    <w:rsid w:val="007F6442"/>
    <w:rsid w:val="007F6C2F"/>
    <w:rsid w:val="007F71AB"/>
    <w:rsid w:val="008003D5"/>
    <w:rsid w:val="0080056F"/>
    <w:rsid w:val="0080083A"/>
    <w:rsid w:val="00800A8E"/>
    <w:rsid w:val="00800D98"/>
    <w:rsid w:val="0080267B"/>
    <w:rsid w:val="008035F6"/>
    <w:rsid w:val="00803C99"/>
    <w:rsid w:val="0080413A"/>
    <w:rsid w:val="00804A94"/>
    <w:rsid w:val="00804FBF"/>
    <w:rsid w:val="0080516B"/>
    <w:rsid w:val="008052EC"/>
    <w:rsid w:val="00805493"/>
    <w:rsid w:val="00805C01"/>
    <w:rsid w:val="00806BE9"/>
    <w:rsid w:val="00806F18"/>
    <w:rsid w:val="008071A5"/>
    <w:rsid w:val="00807F50"/>
    <w:rsid w:val="008104EF"/>
    <w:rsid w:val="00810933"/>
    <w:rsid w:val="00810CE9"/>
    <w:rsid w:val="00810E40"/>
    <w:rsid w:val="00810F1A"/>
    <w:rsid w:val="00810F91"/>
    <w:rsid w:val="00811336"/>
    <w:rsid w:val="00811AA0"/>
    <w:rsid w:val="00811AD2"/>
    <w:rsid w:val="008137EF"/>
    <w:rsid w:val="00813C2E"/>
    <w:rsid w:val="008141FB"/>
    <w:rsid w:val="00814CC0"/>
    <w:rsid w:val="00814E2F"/>
    <w:rsid w:val="00815334"/>
    <w:rsid w:val="00815685"/>
    <w:rsid w:val="00817317"/>
    <w:rsid w:val="00822013"/>
    <w:rsid w:val="00822D83"/>
    <w:rsid w:val="0082364A"/>
    <w:rsid w:val="00823E67"/>
    <w:rsid w:val="0082507E"/>
    <w:rsid w:val="008252D2"/>
    <w:rsid w:val="00825B06"/>
    <w:rsid w:val="00825EA7"/>
    <w:rsid w:val="008308B5"/>
    <w:rsid w:val="00831635"/>
    <w:rsid w:val="0083296A"/>
    <w:rsid w:val="00832D03"/>
    <w:rsid w:val="008330D1"/>
    <w:rsid w:val="00834955"/>
    <w:rsid w:val="008351DF"/>
    <w:rsid w:val="008356D2"/>
    <w:rsid w:val="00835A81"/>
    <w:rsid w:val="00835AF4"/>
    <w:rsid w:val="0083634D"/>
    <w:rsid w:val="008366BD"/>
    <w:rsid w:val="0083697D"/>
    <w:rsid w:val="00836EE9"/>
    <w:rsid w:val="008373AC"/>
    <w:rsid w:val="00837893"/>
    <w:rsid w:val="008379AD"/>
    <w:rsid w:val="00837C35"/>
    <w:rsid w:val="008401C3"/>
    <w:rsid w:val="00840BB1"/>
    <w:rsid w:val="008415FB"/>
    <w:rsid w:val="00841FAA"/>
    <w:rsid w:val="00842356"/>
    <w:rsid w:val="008425C5"/>
    <w:rsid w:val="00842713"/>
    <w:rsid w:val="00842B3D"/>
    <w:rsid w:val="0084386B"/>
    <w:rsid w:val="00843B61"/>
    <w:rsid w:val="00844169"/>
    <w:rsid w:val="0084540C"/>
    <w:rsid w:val="00846575"/>
    <w:rsid w:val="008468F4"/>
    <w:rsid w:val="00847D55"/>
    <w:rsid w:val="00850CE9"/>
    <w:rsid w:val="00851A11"/>
    <w:rsid w:val="00852217"/>
    <w:rsid w:val="00852800"/>
    <w:rsid w:val="008535ED"/>
    <w:rsid w:val="008557E5"/>
    <w:rsid w:val="008558A0"/>
    <w:rsid w:val="00855A3D"/>
    <w:rsid w:val="00855EFD"/>
    <w:rsid w:val="00855F0B"/>
    <w:rsid w:val="008565E8"/>
    <w:rsid w:val="00856680"/>
    <w:rsid w:val="00856DCE"/>
    <w:rsid w:val="00856F82"/>
    <w:rsid w:val="008612EB"/>
    <w:rsid w:val="008615AF"/>
    <w:rsid w:val="008622BB"/>
    <w:rsid w:val="008625FB"/>
    <w:rsid w:val="00862CD8"/>
    <w:rsid w:val="00862F05"/>
    <w:rsid w:val="008640E6"/>
    <w:rsid w:val="008642D8"/>
    <w:rsid w:val="008651AB"/>
    <w:rsid w:val="008666CE"/>
    <w:rsid w:val="00866C4D"/>
    <w:rsid w:val="00866C74"/>
    <w:rsid w:val="00866EE8"/>
    <w:rsid w:val="008673D3"/>
    <w:rsid w:val="008674B1"/>
    <w:rsid w:val="00867DE6"/>
    <w:rsid w:val="008711EA"/>
    <w:rsid w:val="00871E04"/>
    <w:rsid w:val="00872424"/>
    <w:rsid w:val="00873245"/>
    <w:rsid w:val="008736C5"/>
    <w:rsid w:val="00874147"/>
    <w:rsid w:val="008741A8"/>
    <w:rsid w:val="00874A84"/>
    <w:rsid w:val="00875117"/>
    <w:rsid w:val="008757D4"/>
    <w:rsid w:val="00875A28"/>
    <w:rsid w:val="00875A86"/>
    <w:rsid w:val="00875A88"/>
    <w:rsid w:val="00881576"/>
    <w:rsid w:val="008819E8"/>
    <w:rsid w:val="00882252"/>
    <w:rsid w:val="008830B5"/>
    <w:rsid w:val="008833CB"/>
    <w:rsid w:val="00883766"/>
    <w:rsid w:val="008838C7"/>
    <w:rsid w:val="00884B72"/>
    <w:rsid w:val="00884B90"/>
    <w:rsid w:val="008856C5"/>
    <w:rsid w:val="00885DAF"/>
    <w:rsid w:val="00885F62"/>
    <w:rsid w:val="00885F8A"/>
    <w:rsid w:val="00886DA0"/>
    <w:rsid w:val="008900A4"/>
    <w:rsid w:val="00890877"/>
    <w:rsid w:val="00890D4C"/>
    <w:rsid w:val="00890E7E"/>
    <w:rsid w:val="00891AFD"/>
    <w:rsid w:val="00891CC7"/>
    <w:rsid w:val="00891FA4"/>
    <w:rsid w:val="008922FB"/>
    <w:rsid w:val="0089238A"/>
    <w:rsid w:val="008933E0"/>
    <w:rsid w:val="00893B90"/>
    <w:rsid w:val="008946E9"/>
    <w:rsid w:val="00894FFA"/>
    <w:rsid w:val="008964A9"/>
    <w:rsid w:val="008977FD"/>
    <w:rsid w:val="008A008B"/>
    <w:rsid w:val="008A22A3"/>
    <w:rsid w:val="008A28DD"/>
    <w:rsid w:val="008A3498"/>
    <w:rsid w:val="008A3E6F"/>
    <w:rsid w:val="008A445C"/>
    <w:rsid w:val="008A45CB"/>
    <w:rsid w:val="008A4ACE"/>
    <w:rsid w:val="008A51C1"/>
    <w:rsid w:val="008A65EE"/>
    <w:rsid w:val="008A7223"/>
    <w:rsid w:val="008A7A1B"/>
    <w:rsid w:val="008A7DAD"/>
    <w:rsid w:val="008B0AC6"/>
    <w:rsid w:val="008B1376"/>
    <w:rsid w:val="008B3C1A"/>
    <w:rsid w:val="008B4C75"/>
    <w:rsid w:val="008C09AC"/>
    <w:rsid w:val="008C134E"/>
    <w:rsid w:val="008C16F3"/>
    <w:rsid w:val="008C1C76"/>
    <w:rsid w:val="008C2948"/>
    <w:rsid w:val="008C3E05"/>
    <w:rsid w:val="008C48E0"/>
    <w:rsid w:val="008C4C09"/>
    <w:rsid w:val="008C5481"/>
    <w:rsid w:val="008C6482"/>
    <w:rsid w:val="008C6A76"/>
    <w:rsid w:val="008C6F26"/>
    <w:rsid w:val="008D02EF"/>
    <w:rsid w:val="008D0978"/>
    <w:rsid w:val="008D18BF"/>
    <w:rsid w:val="008D2A77"/>
    <w:rsid w:val="008D3DDB"/>
    <w:rsid w:val="008D419D"/>
    <w:rsid w:val="008D4C5F"/>
    <w:rsid w:val="008D522F"/>
    <w:rsid w:val="008D696B"/>
    <w:rsid w:val="008D6BC2"/>
    <w:rsid w:val="008D7AF3"/>
    <w:rsid w:val="008D7F9F"/>
    <w:rsid w:val="008E0DC5"/>
    <w:rsid w:val="008E17C8"/>
    <w:rsid w:val="008E2595"/>
    <w:rsid w:val="008E5003"/>
    <w:rsid w:val="008E56F2"/>
    <w:rsid w:val="008E5CB9"/>
    <w:rsid w:val="008E615E"/>
    <w:rsid w:val="008E697E"/>
    <w:rsid w:val="008E6A6B"/>
    <w:rsid w:val="008E6D23"/>
    <w:rsid w:val="008E7020"/>
    <w:rsid w:val="008E750D"/>
    <w:rsid w:val="008E7D4F"/>
    <w:rsid w:val="008E7FDA"/>
    <w:rsid w:val="008F0100"/>
    <w:rsid w:val="008F095A"/>
    <w:rsid w:val="008F257B"/>
    <w:rsid w:val="008F2827"/>
    <w:rsid w:val="008F32A2"/>
    <w:rsid w:val="008F5381"/>
    <w:rsid w:val="008F5DD4"/>
    <w:rsid w:val="008F5EB3"/>
    <w:rsid w:val="008F6D0F"/>
    <w:rsid w:val="00900DC0"/>
    <w:rsid w:val="009013F0"/>
    <w:rsid w:val="009019B1"/>
    <w:rsid w:val="00901D18"/>
    <w:rsid w:val="0090258C"/>
    <w:rsid w:val="0090346F"/>
    <w:rsid w:val="00903814"/>
    <w:rsid w:val="009038F1"/>
    <w:rsid w:val="00903A60"/>
    <w:rsid w:val="00903E30"/>
    <w:rsid w:val="00904061"/>
    <w:rsid w:val="00906595"/>
    <w:rsid w:val="00906609"/>
    <w:rsid w:val="009075C8"/>
    <w:rsid w:val="00907E03"/>
    <w:rsid w:val="009119C8"/>
    <w:rsid w:val="00911A93"/>
    <w:rsid w:val="00911DB8"/>
    <w:rsid w:val="009128BA"/>
    <w:rsid w:val="00912DA9"/>
    <w:rsid w:val="00915AA5"/>
    <w:rsid w:val="009177DB"/>
    <w:rsid w:val="00920F1A"/>
    <w:rsid w:val="00922D48"/>
    <w:rsid w:val="00926585"/>
    <w:rsid w:val="00926D66"/>
    <w:rsid w:val="00931050"/>
    <w:rsid w:val="00932233"/>
    <w:rsid w:val="00932487"/>
    <w:rsid w:val="009326AF"/>
    <w:rsid w:val="00932A08"/>
    <w:rsid w:val="00932CCF"/>
    <w:rsid w:val="009336FD"/>
    <w:rsid w:val="0093404B"/>
    <w:rsid w:val="0093448B"/>
    <w:rsid w:val="009348DE"/>
    <w:rsid w:val="009349D8"/>
    <w:rsid w:val="00934FA5"/>
    <w:rsid w:val="009354DD"/>
    <w:rsid w:val="00935F67"/>
    <w:rsid w:val="00937084"/>
    <w:rsid w:val="00940E66"/>
    <w:rsid w:val="00941838"/>
    <w:rsid w:val="00941B72"/>
    <w:rsid w:val="00941EAA"/>
    <w:rsid w:val="00942F8F"/>
    <w:rsid w:val="00943A40"/>
    <w:rsid w:val="00943FD2"/>
    <w:rsid w:val="009442BF"/>
    <w:rsid w:val="00944B82"/>
    <w:rsid w:val="00944D4E"/>
    <w:rsid w:val="00945994"/>
    <w:rsid w:val="00945AF4"/>
    <w:rsid w:val="00945AFD"/>
    <w:rsid w:val="009460BB"/>
    <w:rsid w:val="00946129"/>
    <w:rsid w:val="00946482"/>
    <w:rsid w:val="009467CE"/>
    <w:rsid w:val="00946F51"/>
    <w:rsid w:val="00947CA0"/>
    <w:rsid w:val="00947E86"/>
    <w:rsid w:val="0095008D"/>
    <w:rsid w:val="00950F02"/>
    <w:rsid w:val="00950FC0"/>
    <w:rsid w:val="009515D1"/>
    <w:rsid w:val="00952111"/>
    <w:rsid w:val="0095227D"/>
    <w:rsid w:val="009526DE"/>
    <w:rsid w:val="00952DB0"/>
    <w:rsid w:val="00952FBC"/>
    <w:rsid w:val="00952FF3"/>
    <w:rsid w:val="0095392F"/>
    <w:rsid w:val="00953AD5"/>
    <w:rsid w:val="00954CDC"/>
    <w:rsid w:val="00954D6F"/>
    <w:rsid w:val="00955360"/>
    <w:rsid w:val="009567A3"/>
    <w:rsid w:val="00956CDA"/>
    <w:rsid w:val="00957202"/>
    <w:rsid w:val="009574AA"/>
    <w:rsid w:val="00957F59"/>
    <w:rsid w:val="0096010B"/>
    <w:rsid w:val="0096059C"/>
    <w:rsid w:val="009611CD"/>
    <w:rsid w:val="0096312E"/>
    <w:rsid w:val="00963367"/>
    <w:rsid w:val="009634F6"/>
    <w:rsid w:val="00963694"/>
    <w:rsid w:val="00963D11"/>
    <w:rsid w:val="00966C90"/>
    <w:rsid w:val="009675C1"/>
    <w:rsid w:val="00967650"/>
    <w:rsid w:val="00970039"/>
    <w:rsid w:val="00970A83"/>
    <w:rsid w:val="00970E51"/>
    <w:rsid w:val="0097101C"/>
    <w:rsid w:val="0097102E"/>
    <w:rsid w:val="0097236A"/>
    <w:rsid w:val="00973067"/>
    <w:rsid w:val="009739C8"/>
    <w:rsid w:val="009752B6"/>
    <w:rsid w:val="0097569A"/>
    <w:rsid w:val="00975ABD"/>
    <w:rsid w:val="00975C82"/>
    <w:rsid w:val="00975CF2"/>
    <w:rsid w:val="0097600A"/>
    <w:rsid w:val="0097602D"/>
    <w:rsid w:val="0097677B"/>
    <w:rsid w:val="009767E0"/>
    <w:rsid w:val="00976A68"/>
    <w:rsid w:val="00976EDD"/>
    <w:rsid w:val="00977ACB"/>
    <w:rsid w:val="009803BC"/>
    <w:rsid w:val="00980724"/>
    <w:rsid w:val="00980D1D"/>
    <w:rsid w:val="00981C4C"/>
    <w:rsid w:val="0098285D"/>
    <w:rsid w:val="00983203"/>
    <w:rsid w:val="00983626"/>
    <w:rsid w:val="009841FD"/>
    <w:rsid w:val="00987863"/>
    <w:rsid w:val="00990746"/>
    <w:rsid w:val="0099079A"/>
    <w:rsid w:val="00990D7A"/>
    <w:rsid w:val="00991298"/>
    <w:rsid w:val="00993F17"/>
    <w:rsid w:val="00994476"/>
    <w:rsid w:val="00995C05"/>
    <w:rsid w:val="00995D01"/>
    <w:rsid w:val="009966E3"/>
    <w:rsid w:val="00997763"/>
    <w:rsid w:val="009977E6"/>
    <w:rsid w:val="00997E42"/>
    <w:rsid w:val="009A17D5"/>
    <w:rsid w:val="009A4385"/>
    <w:rsid w:val="009A4BA7"/>
    <w:rsid w:val="009A4F82"/>
    <w:rsid w:val="009A61FD"/>
    <w:rsid w:val="009A668E"/>
    <w:rsid w:val="009A7841"/>
    <w:rsid w:val="009B02FE"/>
    <w:rsid w:val="009B076C"/>
    <w:rsid w:val="009B0779"/>
    <w:rsid w:val="009B0A7E"/>
    <w:rsid w:val="009B0B97"/>
    <w:rsid w:val="009B168A"/>
    <w:rsid w:val="009B1D5A"/>
    <w:rsid w:val="009B201C"/>
    <w:rsid w:val="009B2DBD"/>
    <w:rsid w:val="009B3809"/>
    <w:rsid w:val="009B3937"/>
    <w:rsid w:val="009B3DF1"/>
    <w:rsid w:val="009B4602"/>
    <w:rsid w:val="009B47D6"/>
    <w:rsid w:val="009B4CDD"/>
    <w:rsid w:val="009B4E1F"/>
    <w:rsid w:val="009B70CE"/>
    <w:rsid w:val="009C0903"/>
    <w:rsid w:val="009C1A11"/>
    <w:rsid w:val="009C28C7"/>
    <w:rsid w:val="009C3D29"/>
    <w:rsid w:val="009C44A7"/>
    <w:rsid w:val="009C4CE0"/>
    <w:rsid w:val="009C5C06"/>
    <w:rsid w:val="009C6727"/>
    <w:rsid w:val="009C73CD"/>
    <w:rsid w:val="009C7408"/>
    <w:rsid w:val="009C7AE4"/>
    <w:rsid w:val="009C7FF8"/>
    <w:rsid w:val="009D045E"/>
    <w:rsid w:val="009D0FBC"/>
    <w:rsid w:val="009D125A"/>
    <w:rsid w:val="009D1528"/>
    <w:rsid w:val="009D16FE"/>
    <w:rsid w:val="009D26EC"/>
    <w:rsid w:val="009D27F9"/>
    <w:rsid w:val="009D2FFF"/>
    <w:rsid w:val="009D360B"/>
    <w:rsid w:val="009D4A30"/>
    <w:rsid w:val="009D5C60"/>
    <w:rsid w:val="009D6600"/>
    <w:rsid w:val="009D7397"/>
    <w:rsid w:val="009D7F0D"/>
    <w:rsid w:val="009E0253"/>
    <w:rsid w:val="009E1FA0"/>
    <w:rsid w:val="009E1FB7"/>
    <w:rsid w:val="009E2454"/>
    <w:rsid w:val="009E2989"/>
    <w:rsid w:val="009E2C86"/>
    <w:rsid w:val="009E2DE8"/>
    <w:rsid w:val="009E3765"/>
    <w:rsid w:val="009E4DB9"/>
    <w:rsid w:val="009E4EFA"/>
    <w:rsid w:val="009E5643"/>
    <w:rsid w:val="009E5977"/>
    <w:rsid w:val="009E66D3"/>
    <w:rsid w:val="009E71EE"/>
    <w:rsid w:val="009E7451"/>
    <w:rsid w:val="009E747B"/>
    <w:rsid w:val="009F00E6"/>
    <w:rsid w:val="009F0775"/>
    <w:rsid w:val="009F0C12"/>
    <w:rsid w:val="009F1A87"/>
    <w:rsid w:val="009F286E"/>
    <w:rsid w:val="009F3E69"/>
    <w:rsid w:val="009F3ED7"/>
    <w:rsid w:val="009F4472"/>
    <w:rsid w:val="009F4CD9"/>
    <w:rsid w:val="009F5741"/>
    <w:rsid w:val="009F5935"/>
    <w:rsid w:val="009F5EBD"/>
    <w:rsid w:val="009F5F01"/>
    <w:rsid w:val="009F6026"/>
    <w:rsid w:val="009F679D"/>
    <w:rsid w:val="009F6A18"/>
    <w:rsid w:val="009F6A50"/>
    <w:rsid w:val="009F71BD"/>
    <w:rsid w:val="00A00004"/>
    <w:rsid w:val="00A0099E"/>
    <w:rsid w:val="00A01075"/>
    <w:rsid w:val="00A014D1"/>
    <w:rsid w:val="00A03BE0"/>
    <w:rsid w:val="00A040C3"/>
    <w:rsid w:val="00A0577A"/>
    <w:rsid w:val="00A0698B"/>
    <w:rsid w:val="00A07805"/>
    <w:rsid w:val="00A07B1F"/>
    <w:rsid w:val="00A11079"/>
    <w:rsid w:val="00A115D4"/>
    <w:rsid w:val="00A121AE"/>
    <w:rsid w:val="00A12488"/>
    <w:rsid w:val="00A1254D"/>
    <w:rsid w:val="00A126AF"/>
    <w:rsid w:val="00A1299D"/>
    <w:rsid w:val="00A12CAA"/>
    <w:rsid w:val="00A13217"/>
    <w:rsid w:val="00A13351"/>
    <w:rsid w:val="00A138F4"/>
    <w:rsid w:val="00A14A64"/>
    <w:rsid w:val="00A15C96"/>
    <w:rsid w:val="00A160D9"/>
    <w:rsid w:val="00A1651D"/>
    <w:rsid w:val="00A16B91"/>
    <w:rsid w:val="00A202E0"/>
    <w:rsid w:val="00A20578"/>
    <w:rsid w:val="00A20DE1"/>
    <w:rsid w:val="00A2133B"/>
    <w:rsid w:val="00A21B90"/>
    <w:rsid w:val="00A23D4C"/>
    <w:rsid w:val="00A23F19"/>
    <w:rsid w:val="00A2436F"/>
    <w:rsid w:val="00A2467E"/>
    <w:rsid w:val="00A24FD6"/>
    <w:rsid w:val="00A25244"/>
    <w:rsid w:val="00A25639"/>
    <w:rsid w:val="00A25FE5"/>
    <w:rsid w:val="00A26085"/>
    <w:rsid w:val="00A27ACD"/>
    <w:rsid w:val="00A30322"/>
    <w:rsid w:val="00A30F08"/>
    <w:rsid w:val="00A32659"/>
    <w:rsid w:val="00A3376A"/>
    <w:rsid w:val="00A338B2"/>
    <w:rsid w:val="00A34338"/>
    <w:rsid w:val="00A34B15"/>
    <w:rsid w:val="00A34D6C"/>
    <w:rsid w:val="00A34F17"/>
    <w:rsid w:val="00A35515"/>
    <w:rsid w:val="00A3557B"/>
    <w:rsid w:val="00A36221"/>
    <w:rsid w:val="00A37135"/>
    <w:rsid w:val="00A37843"/>
    <w:rsid w:val="00A37902"/>
    <w:rsid w:val="00A40796"/>
    <w:rsid w:val="00A4113A"/>
    <w:rsid w:val="00A412AD"/>
    <w:rsid w:val="00A416F7"/>
    <w:rsid w:val="00A41D88"/>
    <w:rsid w:val="00A42AC7"/>
    <w:rsid w:val="00A4353F"/>
    <w:rsid w:val="00A43A7A"/>
    <w:rsid w:val="00A440F2"/>
    <w:rsid w:val="00A443FA"/>
    <w:rsid w:val="00A446B0"/>
    <w:rsid w:val="00A44D8F"/>
    <w:rsid w:val="00A456C7"/>
    <w:rsid w:val="00A457DB"/>
    <w:rsid w:val="00A4597C"/>
    <w:rsid w:val="00A45E94"/>
    <w:rsid w:val="00A465E5"/>
    <w:rsid w:val="00A471AD"/>
    <w:rsid w:val="00A4770A"/>
    <w:rsid w:val="00A47D66"/>
    <w:rsid w:val="00A47F4A"/>
    <w:rsid w:val="00A50856"/>
    <w:rsid w:val="00A509C5"/>
    <w:rsid w:val="00A50C52"/>
    <w:rsid w:val="00A50D95"/>
    <w:rsid w:val="00A50EDD"/>
    <w:rsid w:val="00A5198C"/>
    <w:rsid w:val="00A5356B"/>
    <w:rsid w:val="00A53AD7"/>
    <w:rsid w:val="00A53EAE"/>
    <w:rsid w:val="00A5418E"/>
    <w:rsid w:val="00A54F36"/>
    <w:rsid w:val="00A555D9"/>
    <w:rsid w:val="00A55949"/>
    <w:rsid w:val="00A55A52"/>
    <w:rsid w:val="00A567E0"/>
    <w:rsid w:val="00A57436"/>
    <w:rsid w:val="00A57716"/>
    <w:rsid w:val="00A57E66"/>
    <w:rsid w:val="00A6055C"/>
    <w:rsid w:val="00A60CBB"/>
    <w:rsid w:val="00A60FBF"/>
    <w:rsid w:val="00A6119D"/>
    <w:rsid w:val="00A62696"/>
    <w:rsid w:val="00A6402F"/>
    <w:rsid w:val="00A64257"/>
    <w:rsid w:val="00A64883"/>
    <w:rsid w:val="00A650EB"/>
    <w:rsid w:val="00A662CB"/>
    <w:rsid w:val="00A6634E"/>
    <w:rsid w:val="00A66991"/>
    <w:rsid w:val="00A672B1"/>
    <w:rsid w:val="00A67B97"/>
    <w:rsid w:val="00A67F3D"/>
    <w:rsid w:val="00A70282"/>
    <w:rsid w:val="00A70736"/>
    <w:rsid w:val="00A70CBC"/>
    <w:rsid w:val="00A710E3"/>
    <w:rsid w:val="00A71C41"/>
    <w:rsid w:val="00A71E0F"/>
    <w:rsid w:val="00A72F4A"/>
    <w:rsid w:val="00A73926"/>
    <w:rsid w:val="00A73E11"/>
    <w:rsid w:val="00A7407F"/>
    <w:rsid w:val="00A74178"/>
    <w:rsid w:val="00A749FC"/>
    <w:rsid w:val="00A74B86"/>
    <w:rsid w:val="00A74E06"/>
    <w:rsid w:val="00A74E3A"/>
    <w:rsid w:val="00A75ED8"/>
    <w:rsid w:val="00A766B3"/>
    <w:rsid w:val="00A7672F"/>
    <w:rsid w:val="00A77A39"/>
    <w:rsid w:val="00A77AAC"/>
    <w:rsid w:val="00A822A5"/>
    <w:rsid w:val="00A8458C"/>
    <w:rsid w:val="00A8536B"/>
    <w:rsid w:val="00A86652"/>
    <w:rsid w:val="00A876FF"/>
    <w:rsid w:val="00A87C92"/>
    <w:rsid w:val="00A92037"/>
    <w:rsid w:val="00A924DE"/>
    <w:rsid w:val="00A927CE"/>
    <w:rsid w:val="00A93313"/>
    <w:rsid w:val="00A93E82"/>
    <w:rsid w:val="00A93F87"/>
    <w:rsid w:val="00A9407E"/>
    <w:rsid w:val="00A94382"/>
    <w:rsid w:val="00A94B47"/>
    <w:rsid w:val="00A959EA"/>
    <w:rsid w:val="00A9774A"/>
    <w:rsid w:val="00AA0893"/>
    <w:rsid w:val="00AA0F09"/>
    <w:rsid w:val="00AA2EBB"/>
    <w:rsid w:val="00AA2FFA"/>
    <w:rsid w:val="00AA3AF8"/>
    <w:rsid w:val="00AA4155"/>
    <w:rsid w:val="00AA49B3"/>
    <w:rsid w:val="00AA4F5B"/>
    <w:rsid w:val="00AA51FA"/>
    <w:rsid w:val="00AA5220"/>
    <w:rsid w:val="00AA5466"/>
    <w:rsid w:val="00AA5D1A"/>
    <w:rsid w:val="00AA64FD"/>
    <w:rsid w:val="00AA65E2"/>
    <w:rsid w:val="00AA7594"/>
    <w:rsid w:val="00AA79FB"/>
    <w:rsid w:val="00AB029E"/>
    <w:rsid w:val="00AB197F"/>
    <w:rsid w:val="00AB1EDF"/>
    <w:rsid w:val="00AB2557"/>
    <w:rsid w:val="00AB3020"/>
    <w:rsid w:val="00AB3A57"/>
    <w:rsid w:val="00AB3B9A"/>
    <w:rsid w:val="00AB4DD2"/>
    <w:rsid w:val="00AB5D1D"/>
    <w:rsid w:val="00AB67BF"/>
    <w:rsid w:val="00AB74A7"/>
    <w:rsid w:val="00AB752E"/>
    <w:rsid w:val="00AB79DB"/>
    <w:rsid w:val="00AB7E46"/>
    <w:rsid w:val="00AC007D"/>
    <w:rsid w:val="00AC0FEF"/>
    <w:rsid w:val="00AC1548"/>
    <w:rsid w:val="00AC16F2"/>
    <w:rsid w:val="00AC2AB4"/>
    <w:rsid w:val="00AC32E5"/>
    <w:rsid w:val="00AC3595"/>
    <w:rsid w:val="00AC47C1"/>
    <w:rsid w:val="00AC52A9"/>
    <w:rsid w:val="00AC6817"/>
    <w:rsid w:val="00AC69E4"/>
    <w:rsid w:val="00AC6D95"/>
    <w:rsid w:val="00AC72D9"/>
    <w:rsid w:val="00AC732F"/>
    <w:rsid w:val="00AC79D8"/>
    <w:rsid w:val="00AC7F88"/>
    <w:rsid w:val="00AD1297"/>
    <w:rsid w:val="00AD4038"/>
    <w:rsid w:val="00AD403A"/>
    <w:rsid w:val="00AD4488"/>
    <w:rsid w:val="00AD4C1A"/>
    <w:rsid w:val="00AD5649"/>
    <w:rsid w:val="00AD56B3"/>
    <w:rsid w:val="00AD5716"/>
    <w:rsid w:val="00AD609C"/>
    <w:rsid w:val="00AD6ACA"/>
    <w:rsid w:val="00AD7CF5"/>
    <w:rsid w:val="00AE060E"/>
    <w:rsid w:val="00AE0A73"/>
    <w:rsid w:val="00AE0C1C"/>
    <w:rsid w:val="00AE1195"/>
    <w:rsid w:val="00AE1D23"/>
    <w:rsid w:val="00AE22E2"/>
    <w:rsid w:val="00AE270B"/>
    <w:rsid w:val="00AE283F"/>
    <w:rsid w:val="00AE3B40"/>
    <w:rsid w:val="00AE4B36"/>
    <w:rsid w:val="00AE5FA5"/>
    <w:rsid w:val="00AE6010"/>
    <w:rsid w:val="00AE6200"/>
    <w:rsid w:val="00AE6A7C"/>
    <w:rsid w:val="00AE7182"/>
    <w:rsid w:val="00AE7642"/>
    <w:rsid w:val="00AE7E7A"/>
    <w:rsid w:val="00AF058B"/>
    <w:rsid w:val="00AF1A3E"/>
    <w:rsid w:val="00AF1F1C"/>
    <w:rsid w:val="00AF2E7D"/>
    <w:rsid w:val="00AF2ED2"/>
    <w:rsid w:val="00AF2F98"/>
    <w:rsid w:val="00AF306C"/>
    <w:rsid w:val="00AF5150"/>
    <w:rsid w:val="00AF5A8D"/>
    <w:rsid w:val="00AF5C5B"/>
    <w:rsid w:val="00AF634A"/>
    <w:rsid w:val="00AF64EB"/>
    <w:rsid w:val="00AF72F0"/>
    <w:rsid w:val="00AF74B0"/>
    <w:rsid w:val="00B020F5"/>
    <w:rsid w:val="00B02A21"/>
    <w:rsid w:val="00B02CCC"/>
    <w:rsid w:val="00B03D48"/>
    <w:rsid w:val="00B04577"/>
    <w:rsid w:val="00B04B80"/>
    <w:rsid w:val="00B04CB6"/>
    <w:rsid w:val="00B052CD"/>
    <w:rsid w:val="00B05480"/>
    <w:rsid w:val="00B066EB"/>
    <w:rsid w:val="00B1096F"/>
    <w:rsid w:val="00B113E5"/>
    <w:rsid w:val="00B12488"/>
    <w:rsid w:val="00B13236"/>
    <w:rsid w:val="00B137C9"/>
    <w:rsid w:val="00B1400C"/>
    <w:rsid w:val="00B146ED"/>
    <w:rsid w:val="00B1489B"/>
    <w:rsid w:val="00B14ED1"/>
    <w:rsid w:val="00B1584A"/>
    <w:rsid w:val="00B16689"/>
    <w:rsid w:val="00B205E2"/>
    <w:rsid w:val="00B205F4"/>
    <w:rsid w:val="00B207A4"/>
    <w:rsid w:val="00B208D1"/>
    <w:rsid w:val="00B21D15"/>
    <w:rsid w:val="00B223B8"/>
    <w:rsid w:val="00B224C9"/>
    <w:rsid w:val="00B22540"/>
    <w:rsid w:val="00B230A9"/>
    <w:rsid w:val="00B2480B"/>
    <w:rsid w:val="00B24C9C"/>
    <w:rsid w:val="00B2544F"/>
    <w:rsid w:val="00B254AA"/>
    <w:rsid w:val="00B25891"/>
    <w:rsid w:val="00B2624F"/>
    <w:rsid w:val="00B2628D"/>
    <w:rsid w:val="00B26BC2"/>
    <w:rsid w:val="00B31B06"/>
    <w:rsid w:val="00B31DC2"/>
    <w:rsid w:val="00B32622"/>
    <w:rsid w:val="00B32945"/>
    <w:rsid w:val="00B3307F"/>
    <w:rsid w:val="00B33A75"/>
    <w:rsid w:val="00B34318"/>
    <w:rsid w:val="00B34C1E"/>
    <w:rsid w:val="00B357EE"/>
    <w:rsid w:val="00B364E4"/>
    <w:rsid w:val="00B36737"/>
    <w:rsid w:val="00B36DA7"/>
    <w:rsid w:val="00B371AF"/>
    <w:rsid w:val="00B37447"/>
    <w:rsid w:val="00B37902"/>
    <w:rsid w:val="00B37E7F"/>
    <w:rsid w:val="00B40A98"/>
    <w:rsid w:val="00B41C5D"/>
    <w:rsid w:val="00B41F45"/>
    <w:rsid w:val="00B431AD"/>
    <w:rsid w:val="00B43615"/>
    <w:rsid w:val="00B43D57"/>
    <w:rsid w:val="00B444EC"/>
    <w:rsid w:val="00B44D5A"/>
    <w:rsid w:val="00B44DCB"/>
    <w:rsid w:val="00B45E26"/>
    <w:rsid w:val="00B463C8"/>
    <w:rsid w:val="00B46DD1"/>
    <w:rsid w:val="00B473EC"/>
    <w:rsid w:val="00B47434"/>
    <w:rsid w:val="00B47970"/>
    <w:rsid w:val="00B47AB1"/>
    <w:rsid w:val="00B50983"/>
    <w:rsid w:val="00B51E81"/>
    <w:rsid w:val="00B5246A"/>
    <w:rsid w:val="00B530FF"/>
    <w:rsid w:val="00B53138"/>
    <w:rsid w:val="00B53A35"/>
    <w:rsid w:val="00B55461"/>
    <w:rsid w:val="00B5588C"/>
    <w:rsid w:val="00B55C5D"/>
    <w:rsid w:val="00B55F20"/>
    <w:rsid w:val="00B55F24"/>
    <w:rsid w:val="00B57318"/>
    <w:rsid w:val="00B60064"/>
    <w:rsid w:val="00B6129D"/>
    <w:rsid w:val="00B612BC"/>
    <w:rsid w:val="00B61979"/>
    <w:rsid w:val="00B623B4"/>
    <w:rsid w:val="00B637BC"/>
    <w:rsid w:val="00B63810"/>
    <w:rsid w:val="00B649AB"/>
    <w:rsid w:val="00B65A80"/>
    <w:rsid w:val="00B66062"/>
    <w:rsid w:val="00B678B9"/>
    <w:rsid w:val="00B67F97"/>
    <w:rsid w:val="00B70089"/>
    <w:rsid w:val="00B722F9"/>
    <w:rsid w:val="00B7251A"/>
    <w:rsid w:val="00B72738"/>
    <w:rsid w:val="00B72743"/>
    <w:rsid w:val="00B7534B"/>
    <w:rsid w:val="00B75C85"/>
    <w:rsid w:val="00B80492"/>
    <w:rsid w:val="00B81CAC"/>
    <w:rsid w:val="00B8266D"/>
    <w:rsid w:val="00B826C9"/>
    <w:rsid w:val="00B83076"/>
    <w:rsid w:val="00B838B8"/>
    <w:rsid w:val="00B83CF9"/>
    <w:rsid w:val="00B8463D"/>
    <w:rsid w:val="00B848FB"/>
    <w:rsid w:val="00B84D38"/>
    <w:rsid w:val="00B84EE5"/>
    <w:rsid w:val="00B8536B"/>
    <w:rsid w:val="00B85817"/>
    <w:rsid w:val="00B85CF6"/>
    <w:rsid w:val="00B8755B"/>
    <w:rsid w:val="00B87AF1"/>
    <w:rsid w:val="00B87FC9"/>
    <w:rsid w:val="00B9076D"/>
    <w:rsid w:val="00B91171"/>
    <w:rsid w:val="00B941C6"/>
    <w:rsid w:val="00B946F2"/>
    <w:rsid w:val="00B957FF"/>
    <w:rsid w:val="00B95E9B"/>
    <w:rsid w:val="00B9688D"/>
    <w:rsid w:val="00B969E4"/>
    <w:rsid w:val="00B97097"/>
    <w:rsid w:val="00B97317"/>
    <w:rsid w:val="00B97804"/>
    <w:rsid w:val="00BA01F7"/>
    <w:rsid w:val="00BA02B3"/>
    <w:rsid w:val="00BA16FD"/>
    <w:rsid w:val="00BA1A87"/>
    <w:rsid w:val="00BA320B"/>
    <w:rsid w:val="00BA3A62"/>
    <w:rsid w:val="00BA409D"/>
    <w:rsid w:val="00BA42FF"/>
    <w:rsid w:val="00BA4835"/>
    <w:rsid w:val="00BA4E39"/>
    <w:rsid w:val="00BA54FD"/>
    <w:rsid w:val="00BA6173"/>
    <w:rsid w:val="00BA67E5"/>
    <w:rsid w:val="00BA7532"/>
    <w:rsid w:val="00BB1559"/>
    <w:rsid w:val="00BB1AA6"/>
    <w:rsid w:val="00BB1E6B"/>
    <w:rsid w:val="00BB32D2"/>
    <w:rsid w:val="00BB33B5"/>
    <w:rsid w:val="00BB3F2C"/>
    <w:rsid w:val="00BB4357"/>
    <w:rsid w:val="00BB4423"/>
    <w:rsid w:val="00BB4AA8"/>
    <w:rsid w:val="00BB5B77"/>
    <w:rsid w:val="00BB5F29"/>
    <w:rsid w:val="00BB666A"/>
    <w:rsid w:val="00BB6A58"/>
    <w:rsid w:val="00BB7AD9"/>
    <w:rsid w:val="00BB7D83"/>
    <w:rsid w:val="00BB7D89"/>
    <w:rsid w:val="00BB7DA4"/>
    <w:rsid w:val="00BC0632"/>
    <w:rsid w:val="00BC0748"/>
    <w:rsid w:val="00BC219E"/>
    <w:rsid w:val="00BC2741"/>
    <w:rsid w:val="00BC28E5"/>
    <w:rsid w:val="00BC2B18"/>
    <w:rsid w:val="00BC2C89"/>
    <w:rsid w:val="00BC3396"/>
    <w:rsid w:val="00BC392D"/>
    <w:rsid w:val="00BC3974"/>
    <w:rsid w:val="00BC45E0"/>
    <w:rsid w:val="00BC49FC"/>
    <w:rsid w:val="00BC6039"/>
    <w:rsid w:val="00BC63B6"/>
    <w:rsid w:val="00BC67C6"/>
    <w:rsid w:val="00BC6BA7"/>
    <w:rsid w:val="00BC71AB"/>
    <w:rsid w:val="00BC73D2"/>
    <w:rsid w:val="00BC7618"/>
    <w:rsid w:val="00BD0343"/>
    <w:rsid w:val="00BD1C2E"/>
    <w:rsid w:val="00BD21DC"/>
    <w:rsid w:val="00BD2C78"/>
    <w:rsid w:val="00BD30D4"/>
    <w:rsid w:val="00BD3D0D"/>
    <w:rsid w:val="00BD3F05"/>
    <w:rsid w:val="00BD43E1"/>
    <w:rsid w:val="00BD7091"/>
    <w:rsid w:val="00BE00D6"/>
    <w:rsid w:val="00BE01A7"/>
    <w:rsid w:val="00BE04D9"/>
    <w:rsid w:val="00BE13AF"/>
    <w:rsid w:val="00BE1606"/>
    <w:rsid w:val="00BE1A60"/>
    <w:rsid w:val="00BE2626"/>
    <w:rsid w:val="00BE2789"/>
    <w:rsid w:val="00BE27A0"/>
    <w:rsid w:val="00BE299C"/>
    <w:rsid w:val="00BE2DC3"/>
    <w:rsid w:val="00BE2EE3"/>
    <w:rsid w:val="00BE386D"/>
    <w:rsid w:val="00BE39F2"/>
    <w:rsid w:val="00BE3EBD"/>
    <w:rsid w:val="00BE4035"/>
    <w:rsid w:val="00BE4A95"/>
    <w:rsid w:val="00BE51CD"/>
    <w:rsid w:val="00BE6B0B"/>
    <w:rsid w:val="00BE6DE1"/>
    <w:rsid w:val="00BE7A81"/>
    <w:rsid w:val="00BF0A13"/>
    <w:rsid w:val="00BF2561"/>
    <w:rsid w:val="00BF25E3"/>
    <w:rsid w:val="00BF2DA9"/>
    <w:rsid w:val="00BF3992"/>
    <w:rsid w:val="00BF3DE0"/>
    <w:rsid w:val="00BF4637"/>
    <w:rsid w:val="00BF4AFC"/>
    <w:rsid w:val="00BF5225"/>
    <w:rsid w:val="00BF5578"/>
    <w:rsid w:val="00BF584A"/>
    <w:rsid w:val="00BF5A5A"/>
    <w:rsid w:val="00BF637B"/>
    <w:rsid w:val="00BF6B46"/>
    <w:rsid w:val="00BF7713"/>
    <w:rsid w:val="00BF79D0"/>
    <w:rsid w:val="00BF7EC0"/>
    <w:rsid w:val="00C007ED"/>
    <w:rsid w:val="00C010EB"/>
    <w:rsid w:val="00C040EC"/>
    <w:rsid w:val="00C0487C"/>
    <w:rsid w:val="00C04CBF"/>
    <w:rsid w:val="00C04E5C"/>
    <w:rsid w:val="00C062FC"/>
    <w:rsid w:val="00C079BB"/>
    <w:rsid w:val="00C07B02"/>
    <w:rsid w:val="00C07DA7"/>
    <w:rsid w:val="00C10A21"/>
    <w:rsid w:val="00C12BD8"/>
    <w:rsid w:val="00C17229"/>
    <w:rsid w:val="00C2033C"/>
    <w:rsid w:val="00C20672"/>
    <w:rsid w:val="00C20E57"/>
    <w:rsid w:val="00C20F45"/>
    <w:rsid w:val="00C21525"/>
    <w:rsid w:val="00C21699"/>
    <w:rsid w:val="00C23C8B"/>
    <w:rsid w:val="00C24090"/>
    <w:rsid w:val="00C2478B"/>
    <w:rsid w:val="00C24D63"/>
    <w:rsid w:val="00C25230"/>
    <w:rsid w:val="00C255F1"/>
    <w:rsid w:val="00C258C0"/>
    <w:rsid w:val="00C25A75"/>
    <w:rsid w:val="00C25E52"/>
    <w:rsid w:val="00C26AF2"/>
    <w:rsid w:val="00C26AF7"/>
    <w:rsid w:val="00C27341"/>
    <w:rsid w:val="00C27EE3"/>
    <w:rsid w:val="00C31538"/>
    <w:rsid w:val="00C31720"/>
    <w:rsid w:val="00C31A20"/>
    <w:rsid w:val="00C31FCC"/>
    <w:rsid w:val="00C32133"/>
    <w:rsid w:val="00C3321A"/>
    <w:rsid w:val="00C340C7"/>
    <w:rsid w:val="00C3447B"/>
    <w:rsid w:val="00C3490D"/>
    <w:rsid w:val="00C358F9"/>
    <w:rsid w:val="00C37E3F"/>
    <w:rsid w:val="00C40B97"/>
    <w:rsid w:val="00C41AA6"/>
    <w:rsid w:val="00C41F02"/>
    <w:rsid w:val="00C427ED"/>
    <w:rsid w:val="00C42AC0"/>
    <w:rsid w:val="00C42B6C"/>
    <w:rsid w:val="00C42C63"/>
    <w:rsid w:val="00C44099"/>
    <w:rsid w:val="00C45581"/>
    <w:rsid w:val="00C45E84"/>
    <w:rsid w:val="00C461CE"/>
    <w:rsid w:val="00C461EA"/>
    <w:rsid w:val="00C46286"/>
    <w:rsid w:val="00C46714"/>
    <w:rsid w:val="00C4720C"/>
    <w:rsid w:val="00C477CA"/>
    <w:rsid w:val="00C5088C"/>
    <w:rsid w:val="00C516B8"/>
    <w:rsid w:val="00C51BFA"/>
    <w:rsid w:val="00C52342"/>
    <w:rsid w:val="00C52805"/>
    <w:rsid w:val="00C53544"/>
    <w:rsid w:val="00C54407"/>
    <w:rsid w:val="00C54EB9"/>
    <w:rsid w:val="00C55A5D"/>
    <w:rsid w:val="00C55B0B"/>
    <w:rsid w:val="00C56AF8"/>
    <w:rsid w:val="00C57281"/>
    <w:rsid w:val="00C57EF1"/>
    <w:rsid w:val="00C6095B"/>
    <w:rsid w:val="00C62019"/>
    <w:rsid w:val="00C62AFA"/>
    <w:rsid w:val="00C62EC0"/>
    <w:rsid w:val="00C63D91"/>
    <w:rsid w:val="00C64025"/>
    <w:rsid w:val="00C64650"/>
    <w:rsid w:val="00C646BF"/>
    <w:rsid w:val="00C64CD2"/>
    <w:rsid w:val="00C651D4"/>
    <w:rsid w:val="00C66246"/>
    <w:rsid w:val="00C66366"/>
    <w:rsid w:val="00C67024"/>
    <w:rsid w:val="00C67815"/>
    <w:rsid w:val="00C702F6"/>
    <w:rsid w:val="00C70C66"/>
    <w:rsid w:val="00C70DC5"/>
    <w:rsid w:val="00C70E8D"/>
    <w:rsid w:val="00C72912"/>
    <w:rsid w:val="00C7378A"/>
    <w:rsid w:val="00C75434"/>
    <w:rsid w:val="00C75893"/>
    <w:rsid w:val="00C7614A"/>
    <w:rsid w:val="00C770AA"/>
    <w:rsid w:val="00C81B5D"/>
    <w:rsid w:val="00C8274C"/>
    <w:rsid w:val="00C8338C"/>
    <w:rsid w:val="00C85CEE"/>
    <w:rsid w:val="00C86619"/>
    <w:rsid w:val="00C86F51"/>
    <w:rsid w:val="00C87171"/>
    <w:rsid w:val="00C87186"/>
    <w:rsid w:val="00C87574"/>
    <w:rsid w:val="00C90554"/>
    <w:rsid w:val="00C90DCD"/>
    <w:rsid w:val="00C90E51"/>
    <w:rsid w:val="00C91131"/>
    <w:rsid w:val="00C91CE6"/>
    <w:rsid w:val="00C92BD0"/>
    <w:rsid w:val="00C93900"/>
    <w:rsid w:val="00C93D1E"/>
    <w:rsid w:val="00C94B0D"/>
    <w:rsid w:val="00C953A4"/>
    <w:rsid w:val="00C959DA"/>
    <w:rsid w:val="00C95A43"/>
    <w:rsid w:val="00C964FF"/>
    <w:rsid w:val="00C9764D"/>
    <w:rsid w:val="00C977F6"/>
    <w:rsid w:val="00CA03BC"/>
    <w:rsid w:val="00CA0CD8"/>
    <w:rsid w:val="00CA0F21"/>
    <w:rsid w:val="00CA1977"/>
    <w:rsid w:val="00CA22AE"/>
    <w:rsid w:val="00CA39EF"/>
    <w:rsid w:val="00CA4A3F"/>
    <w:rsid w:val="00CA4F1E"/>
    <w:rsid w:val="00CA51AE"/>
    <w:rsid w:val="00CA5BEE"/>
    <w:rsid w:val="00CA622B"/>
    <w:rsid w:val="00CA662C"/>
    <w:rsid w:val="00CA689B"/>
    <w:rsid w:val="00CA6B1E"/>
    <w:rsid w:val="00CA6CDD"/>
    <w:rsid w:val="00CB0456"/>
    <w:rsid w:val="00CB06C9"/>
    <w:rsid w:val="00CB113F"/>
    <w:rsid w:val="00CB1A5D"/>
    <w:rsid w:val="00CB1D1F"/>
    <w:rsid w:val="00CB4A5C"/>
    <w:rsid w:val="00CB4E3E"/>
    <w:rsid w:val="00CB529F"/>
    <w:rsid w:val="00CB5C57"/>
    <w:rsid w:val="00CB64A4"/>
    <w:rsid w:val="00CB6D57"/>
    <w:rsid w:val="00CB6FC5"/>
    <w:rsid w:val="00CB7336"/>
    <w:rsid w:val="00CB7817"/>
    <w:rsid w:val="00CB7F23"/>
    <w:rsid w:val="00CC12E4"/>
    <w:rsid w:val="00CC2081"/>
    <w:rsid w:val="00CC2232"/>
    <w:rsid w:val="00CC279B"/>
    <w:rsid w:val="00CC3945"/>
    <w:rsid w:val="00CC3E75"/>
    <w:rsid w:val="00CC3EFD"/>
    <w:rsid w:val="00CC6105"/>
    <w:rsid w:val="00CC6CE4"/>
    <w:rsid w:val="00CC7449"/>
    <w:rsid w:val="00CC76F5"/>
    <w:rsid w:val="00CD094C"/>
    <w:rsid w:val="00CD0D76"/>
    <w:rsid w:val="00CD0D8E"/>
    <w:rsid w:val="00CD102B"/>
    <w:rsid w:val="00CD223F"/>
    <w:rsid w:val="00CD2EB3"/>
    <w:rsid w:val="00CD4563"/>
    <w:rsid w:val="00CD49EB"/>
    <w:rsid w:val="00CD4BF2"/>
    <w:rsid w:val="00CD5237"/>
    <w:rsid w:val="00CD52E3"/>
    <w:rsid w:val="00CD5F81"/>
    <w:rsid w:val="00CD7073"/>
    <w:rsid w:val="00CD7462"/>
    <w:rsid w:val="00CE1D7E"/>
    <w:rsid w:val="00CE296D"/>
    <w:rsid w:val="00CE29EE"/>
    <w:rsid w:val="00CE2A4F"/>
    <w:rsid w:val="00CE478B"/>
    <w:rsid w:val="00CE4DFA"/>
    <w:rsid w:val="00CE4ED0"/>
    <w:rsid w:val="00CE512C"/>
    <w:rsid w:val="00CE71AA"/>
    <w:rsid w:val="00CE72C7"/>
    <w:rsid w:val="00CF031B"/>
    <w:rsid w:val="00CF0928"/>
    <w:rsid w:val="00CF1409"/>
    <w:rsid w:val="00CF1919"/>
    <w:rsid w:val="00CF3335"/>
    <w:rsid w:val="00CF3F38"/>
    <w:rsid w:val="00CF4701"/>
    <w:rsid w:val="00CF5162"/>
    <w:rsid w:val="00CF5303"/>
    <w:rsid w:val="00CF5B57"/>
    <w:rsid w:val="00CF5C37"/>
    <w:rsid w:val="00CF637F"/>
    <w:rsid w:val="00CF726F"/>
    <w:rsid w:val="00D00E61"/>
    <w:rsid w:val="00D010A3"/>
    <w:rsid w:val="00D01754"/>
    <w:rsid w:val="00D02E15"/>
    <w:rsid w:val="00D046F1"/>
    <w:rsid w:val="00D04CCD"/>
    <w:rsid w:val="00D052D1"/>
    <w:rsid w:val="00D06113"/>
    <w:rsid w:val="00D0658F"/>
    <w:rsid w:val="00D067EE"/>
    <w:rsid w:val="00D06C06"/>
    <w:rsid w:val="00D10938"/>
    <w:rsid w:val="00D11C0E"/>
    <w:rsid w:val="00D11CE9"/>
    <w:rsid w:val="00D11D0F"/>
    <w:rsid w:val="00D11EB5"/>
    <w:rsid w:val="00D1234D"/>
    <w:rsid w:val="00D12F01"/>
    <w:rsid w:val="00D13047"/>
    <w:rsid w:val="00D14DA7"/>
    <w:rsid w:val="00D167F5"/>
    <w:rsid w:val="00D1733F"/>
    <w:rsid w:val="00D17A9F"/>
    <w:rsid w:val="00D17E10"/>
    <w:rsid w:val="00D20089"/>
    <w:rsid w:val="00D206AF"/>
    <w:rsid w:val="00D2118A"/>
    <w:rsid w:val="00D222B2"/>
    <w:rsid w:val="00D22742"/>
    <w:rsid w:val="00D23570"/>
    <w:rsid w:val="00D25939"/>
    <w:rsid w:val="00D259E9"/>
    <w:rsid w:val="00D26207"/>
    <w:rsid w:val="00D2644D"/>
    <w:rsid w:val="00D27D0B"/>
    <w:rsid w:val="00D27DF9"/>
    <w:rsid w:val="00D30184"/>
    <w:rsid w:val="00D309E6"/>
    <w:rsid w:val="00D30B7C"/>
    <w:rsid w:val="00D31048"/>
    <w:rsid w:val="00D31CCB"/>
    <w:rsid w:val="00D320D7"/>
    <w:rsid w:val="00D324AC"/>
    <w:rsid w:val="00D32695"/>
    <w:rsid w:val="00D328CD"/>
    <w:rsid w:val="00D33058"/>
    <w:rsid w:val="00D33099"/>
    <w:rsid w:val="00D33405"/>
    <w:rsid w:val="00D33AE0"/>
    <w:rsid w:val="00D33B88"/>
    <w:rsid w:val="00D3448F"/>
    <w:rsid w:val="00D347BD"/>
    <w:rsid w:val="00D34A50"/>
    <w:rsid w:val="00D34DAC"/>
    <w:rsid w:val="00D3506C"/>
    <w:rsid w:val="00D35404"/>
    <w:rsid w:val="00D36A04"/>
    <w:rsid w:val="00D37362"/>
    <w:rsid w:val="00D41629"/>
    <w:rsid w:val="00D42F25"/>
    <w:rsid w:val="00D43870"/>
    <w:rsid w:val="00D45AE2"/>
    <w:rsid w:val="00D4615E"/>
    <w:rsid w:val="00D466FC"/>
    <w:rsid w:val="00D46B01"/>
    <w:rsid w:val="00D478FA"/>
    <w:rsid w:val="00D50F2A"/>
    <w:rsid w:val="00D510C9"/>
    <w:rsid w:val="00D5127E"/>
    <w:rsid w:val="00D515E1"/>
    <w:rsid w:val="00D527AD"/>
    <w:rsid w:val="00D527C4"/>
    <w:rsid w:val="00D52ECA"/>
    <w:rsid w:val="00D54F9C"/>
    <w:rsid w:val="00D55C48"/>
    <w:rsid w:val="00D56C29"/>
    <w:rsid w:val="00D57459"/>
    <w:rsid w:val="00D603A5"/>
    <w:rsid w:val="00D607FD"/>
    <w:rsid w:val="00D61AC5"/>
    <w:rsid w:val="00D61FE7"/>
    <w:rsid w:val="00D62AAF"/>
    <w:rsid w:val="00D63061"/>
    <w:rsid w:val="00D64671"/>
    <w:rsid w:val="00D64781"/>
    <w:rsid w:val="00D66C4E"/>
    <w:rsid w:val="00D66EC3"/>
    <w:rsid w:val="00D67F34"/>
    <w:rsid w:val="00D7069C"/>
    <w:rsid w:val="00D71579"/>
    <w:rsid w:val="00D718F3"/>
    <w:rsid w:val="00D71A50"/>
    <w:rsid w:val="00D74014"/>
    <w:rsid w:val="00D74A96"/>
    <w:rsid w:val="00D74B32"/>
    <w:rsid w:val="00D751E0"/>
    <w:rsid w:val="00D752F1"/>
    <w:rsid w:val="00D75C1A"/>
    <w:rsid w:val="00D76233"/>
    <w:rsid w:val="00D765C3"/>
    <w:rsid w:val="00D768CF"/>
    <w:rsid w:val="00D770D5"/>
    <w:rsid w:val="00D77474"/>
    <w:rsid w:val="00D777D4"/>
    <w:rsid w:val="00D80283"/>
    <w:rsid w:val="00D81C55"/>
    <w:rsid w:val="00D82D96"/>
    <w:rsid w:val="00D84050"/>
    <w:rsid w:val="00D84924"/>
    <w:rsid w:val="00D84D9D"/>
    <w:rsid w:val="00D85BC7"/>
    <w:rsid w:val="00D86C80"/>
    <w:rsid w:val="00D90770"/>
    <w:rsid w:val="00D909F3"/>
    <w:rsid w:val="00D90C70"/>
    <w:rsid w:val="00D9208C"/>
    <w:rsid w:val="00D9220F"/>
    <w:rsid w:val="00D922BA"/>
    <w:rsid w:val="00D93C44"/>
    <w:rsid w:val="00D94CC0"/>
    <w:rsid w:val="00D94F9F"/>
    <w:rsid w:val="00D951CD"/>
    <w:rsid w:val="00D96777"/>
    <w:rsid w:val="00D96A31"/>
    <w:rsid w:val="00D96E0D"/>
    <w:rsid w:val="00DA14E1"/>
    <w:rsid w:val="00DA2DC2"/>
    <w:rsid w:val="00DA3FDA"/>
    <w:rsid w:val="00DA47FD"/>
    <w:rsid w:val="00DA4AF7"/>
    <w:rsid w:val="00DA4DE9"/>
    <w:rsid w:val="00DA5526"/>
    <w:rsid w:val="00DA60C7"/>
    <w:rsid w:val="00DA6380"/>
    <w:rsid w:val="00DB008E"/>
    <w:rsid w:val="00DB08C1"/>
    <w:rsid w:val="00DB0C12"/>
    <w:rsid w:val="00DB12B4"/>
    <w:rsid w:val="00DB12F7"/>
    <w:rsid w:val="00DB2438"/>
    <w:rsid w:val="00DB260F"/>
    <w:rsid w:val="00DB5026"/>
    <w:rsid w:val="00DB57EF"/>
    <w:rsid w:val="00DB590E"/>
    <w:rsid w:val="00DB5A8D"/>
    <w:rsid w:val="00DB5EA3"/>
    <w:rsid w:val="00DB6F77"/>
    <w:rsid w:val="00DB7A63"/>
    <w:rsid w:val="00DC01A0"/>
    <w:rsid w:val="00DC04E0"/>
    <w:rsid w:val="00DC0B68"/>
    <w:rsid w:val="00DC0FBE"/>
    <w:rsid w:val="00DC151E"/>
    <w:rsid w:val="00DC17D7"/>
    <w:rsid w:val="00DC1F86"/>
    <w:rsid w:val="00DC29C1"/>
    <w:rsid w:val="00DC3AD1"/>
    <w:rsid w:val="00DC4C15"/>
    <w:rsid w:val="00DC6528"/>
    <w:rsid w:val="00DC6CD1"/>
    <w:rsid w:val="00DC6DDB"/>
    <w:rsid w:val="00DC7956"/>
    <w:rsid w:val="00DC7B00"/>
    <w:rsid w:val="00DD0885"/>
    <w:rsid w:val="00DD1729"/>
    <w:rsid w:val="00DD1F43"/>
    <w:rsid w:val="00DD3514"/>
    <w:rsid w:val="00DD35EA"/>
    <w:rsid w:val="00DD37FC"/>
    <w:rsid w:val="00DD412E"/>
    <w:rsid w:val="00DD4771"/>
    <w:rsid w:val="00DD491F"/>
    <w:rsid w:val="00DD4EBB"/>
    <w:rsid w:val="00DD50BE"/>
    <w:rsid w:val="00DD54D0"/>
    <w:rsid w:val="00DD5E35"/>
    <w:rsid w:val="00DD76D1"/>
    <w:rsid w:val="00DD7FA6"/>
    <w:rsid w:val="00DE0A55"/>
    <w:rsid w:val="00DE30CB"/>
    <w:rsid w:val="00DE31D3"/>
    <w:rsid w:val="00DE39DA"/>
    <w:rsid w:val="00DE3F1B"/>
    <w:rsid w:val="00DE4339"/>
    <w:rsid w:val="00DE484F"/>
    <w:rsid w:val="00DE4E06"/>
    <w:rsid w:val="00DE5BF9"/>
    <w:rsid w:val="00DE5FB4"/>
    <w:rsid w:val="00DE6071"/>
    <w:rsid w:val="00DE644B"/>
    <w:rsid w:val="00DE6F7A"/>
    <w:rsid w:val="00DE707B"/>
    <w:rsid w:val="00DE7A7E"/>
    <w:rsid w:val="00DE7BB1"/>
    <w:rsid w:val="00DF0556"/>
    <w:rsid w:val="00DF123A"/>
    <w:rsid w:val="00DF3A43"/>
    <w:rsid w:val="00DF3FAE"/>
    <w:rsid w:val="00DF422B"/>
    <w:rsid w:val="00DF527A"/>
    <w:rsid w:val="00DF52C6"/>
    <w:rsid w:val="00DF5CD2"/>
    <w:rsid w:val="00DF620E"/>
    <w:rsid w:val="00DF6AE3"/>
    <w:rsid w:val="00DF74B7"/>
    <w:rsid w:val="00DF7DD3"/>
    <w:rsid w:val="00DF7E4C"/>
    <w:rsid w:val="00E00161"/>
    <w:rsid w:val="00E0075B"/>
    <w:rsid w:val="00E010D3"/>
    <w:rsid w:val="00E0122C"/>
    <w:rsid w:val="00E03035"/>
    <w:rsid w:val="00E037EC"/>
    <w:rsid w:val="00E03F75"/>
    <w:rsid w:val="00E0432A"/>
    <w:rsid w:val="00E05B7F"/>
    <w:rsid w:val="00E06609"/>
    <w:rsid w:val="00E067CE"/>
    <w:rsid w:val="00E070DD"/>
    <w:rsid w:val="00E07BC9"/>
    <w:rsid w:val="00E10022"/>
    <w:rsid w:val="00E10528"/>
    <w:rsid w:val="00E10A72"/>
    <w:rsid w:val="00E11EC0"/>
    <w:rsid w:val="00E13326"/>
    <w:rsid w:val="00E1342B"/>
    <w:rsid w:val="00E13551"/>
    <w:rsid w:val="00E14316"/>
    <w:rsid w:val="00E15419"/>
    <w:rsid w:val="00E16335"/>
    <w:rsid w:val="00E164B3"/>
    <w:rsid w:val="00E2066C"/>
    <w:rsid w:val="00E20BA3"/>
    <w:rsid w:val="00E20EBD"/>
    <w:rsid w:val="00E21AB0"/>
    <w:rsid w:val="00E21D9C"/>
    <w:rsid w:val="00E2256F"/>
    <w:rsid w:val="00E22FC8"/>
    <w:rsid w:val="00E230F2"/>
    <w:rsid w:val="00E23753"/>
    <w:rsid w:val="00E243D2"/>
    <w:rsid w:val="00E254CE"/>
    <w:rsid w:val="00E25D2D"/>
    <w:rsid w:val="00E25D91"/>
    <w:rsid w:val="00E26090"/>
    <w:rsid w:val="00E265D3"/>
    <w:rsid w:val="00E26F00"/>
    <w:rsid w:val="00E27A88"/>
    <w:rsid w:val="00E27C11"/>
    <w:rsid w:val="00E27DAE"/>
    <w:rsid w:val="00E30A43"/>
    <w:rsid w:val="00E31FBD"/>
    <w:rsid w:val="00E32C45"/>
    <w:rsid w:val="00E330C2"/>
    <w:rsid w:val="00E3326C"/>
    <w:rsid w:val="00E33C13"/>
    <w:rsid w:val="00E347E3"/>
    <w:rsid w:val="00E353EB"/>
    <w:rsid w:val="00E3599C"/>
    <w:rsid w:val="00E363A2"/>
    <w:rsid w:val="00E3695B"/>
    <w:rsid w:val="00E36D0A"/>
    <w:rsid w:val="00E40174"/>
    <w:rsid w:val="00E4034B"/>
    <w:rsid w:val="00E4083C"/>
    <w:rsid w:val="00E41136"/>
    <w:rsid w:val="00E41BDD"/>
    <w:rsid w:val="00E41F9F"/>
    <w:rsid w:val="00E43162"/>
    <w:rsid w:val="00E4398E"/>
    <w:rsid w:val="00E4432A"/>
    <w:rsid w:val="00E444C1"/>
    <w:rsid w:val="00E44C6C"/>
    <w:rsid w:val="00E45856"/>
    <w:rsid w:val="00E45C1E"/>
    <w:rsid w:val="00E46F66"/>
    <w:rsid w:val="00E47388"/>
    <w:rsid w:val="00E47D9A"/>
    <w:rsid w:val="00E47EDF"/>
    <w:rsid w:val="00E500AC"/>
    <w:rsid w:val="00E506BB"/>
    <w:rsid w:val="00E517E3"/>
    <w:rsid w:val="00E51BEB"/>
    <w:rsid w:val="00E52A50"/>
    <w:rsid w:val="00E52FF4"/>
    <w:rsid w:val="00E5339B"/>
    <w:rsid w:val="00E53651"/>
    <w:rsid w:val="00E549E2"/>
    <w:rsid w:val="00E57264"/>
    <w:rsid w:val="00E57289"/>
    <w:rsid w:val="00E57345"/>
    <w:rsid w:val="00E577B6"/>
    <w:rsid w:val="00E60A9A"/>
    <w:rsid w:val="00E60CD5"/>
    <w:rsid w:val="00E60EB8"/>
    <w:rsid w:val="00E6109A"/>
    <w:rsid w:val="00E61606"/>
    <w:rsid w:val="00E61E95"/>
    <w:rsid w:val="00E62814"/>
    <w:rsid w:val="00E63341"/>
    <w:rsid w:val="00E63601"/>
    <w:rsid w:val="00E64141"/>
    <w:rsid w:val="00E64760"/>
    <w:rsid w:val="00E66E1E"/>
    <w:rsid w:val="00E67FA2"/>
    <w:rsid w:val="00E7039A"/>
    <w:rsid w:val="00E70CF8"/>
    <w:rsid w:val="00E70EAC"/>
    <w:rsid w:val="00E715F8"/>
    <w:rsid w:val="00E71E5C"/>
    <w:rsid w:val="00E7237C"/>
    <w:rsid w:val="00E72B9F"/>
    <w:rsid w:val="00E7326A"/>
    <w:rsid w:val="00E74628"/>
    <w:rsid w:val="00E747A6"/>
    <w:rsid w:val="00E748E9"/>
    <w:rsid w:val="00E74A41"/>
    <w:rsid w:val="00E74C30"/>
    <w:rsid w:val="00E74CCF"/>
    <w:rsid w:val="00E75F7D"/>
    <w:rsid w:val="00E769BF"/>
    <w:rsid w:val="00E776AC"/>
    <w:rsid w:val="00E81160"/>
    <w:rsid w:val="00E812F7"/>
    <w:rsid w:val="00E81370"/>
    <w:rsid w:val="00E81626"/>
    <w:rsid w:val="00E826E4"/>
    <w:rsid w:val="00E82B22"/>
    <w:rsid w:val="00E82D8F"/>
    <w:rsid w:val="00E83C83"/>
    <w:rsid w:val="00E84CBA"/>
    <w:rsid w:val="00E86383"/>
    <w:rsid w:val="00E86814"/>
    <w:rsid w:val="00E8693D"/>
    <w:rsid w:val="00E86BCA"/>
    <w:rsid w:val="00E86EA6"/>
    <w:rsid w:val="00E871DD"/>
    <w:rsid w:val="00E87306"/>
    <w:rsid w:val="00E874E0"/>
    <w:rsid w:val="00E87535"/>
    <w:rsid w:val="00E90B99"/>
    <w:rsid w:val="00E9179D"/>
    <w:rsid w:val="00E92F16"/>
    <w:rsid w:val="00E92FBF"/>
    <w:rsid w:val="00E92FFB"/>
    <w:rsid w:val="00E93154"/>
    <w:rsid w:val="00E93CEC"/>
    <w:rsid w:val="00E940B9"/>
    <w:rsid w:val="00E95921"/>
    <w:rsid w:val="00E95A93"/>
    <w:rsid w:val="00E9616C"/>
    <w:rsid w:val="00E96788"/>
    <w:rsid w:val="00EA198F"/>
    <w:rsid w:val="00EA1D2B"/>
    <w:rsid w:val="00EA2089"/>
    <w:rsid w:val="00EA2F2A"/>
    <w:rsid w:val="00EA4296"/>
    <w:rsid w:val="00EA45F8"/>
    <w:rsid w:val="00EA565F"/>
    <w:rsid w:val="00EA57B1"/>
    <w:rsid w:val="00EA60CC"/>
    <w:rsid w:val="00EA665F"/>
    <w:rsid w:val="00EA70AA"/>
    <w:rsid w:val="00EB0CF6"/>
    <w:rsid w:val="00EB1542"/>
    <w:rsid w:val="00EB18C1"/>
    <w:rsid w:val="00EB1F91"/>
    <w:rsid w:val="00EB20C3"/>
    <w:rsid w:val="00EB25AF"/>
    <w:rsid w:val="00EB2A78"/>
    <w:rsid w:val="00EB2E10"/>
    <w:rsid w:val="00EB5025"/>
    <w:rsid w:val="00EB5A0F"/>
    <w:rsid w:val="00EB61C1"/>
    <w:rsid w:val="00EB6214"/>
    <w:rsid w:val="00EB634D"/>
    <w:rsid w:val="00EB668E"/>
    <w:rsid w:val="00EB67DB"/>
    <w:rsid w:val="00EB6B88"/>
    <w:rsid w:val="00EB6F52"/>
    <w:rsid w:val="00EC01E3"/>
    <w:rsid w:val="00EC0863"/>
    <w:rsid w:val="00EC0AC4"/>
    <w:rsid w:val="00EC0F74"/>
    <w:rsid w:val="00EC10CE"/>
    <w:rsid w:val="00EC207D"/>
    <w:rsid w:val="00EC2180"/>
    <w:rsid w:val="00EC3474"/>
    <w:rsid w:val="00EC35B8"/>
    <w:rsid w:val="00EC3B03"/>
    <w:rsid w:val="00EC3B30"/>
    <w:rsid w:val="00EC3C4C"/>
    <w:rsid w:val="00EC41BD"/>
    <w:rsid w:val="00EC4644"/>
    <w:rsid w:val="00EC4BDC"/>
    <w:rsid w:val="00EC5146"/>
    <w:rsid w:val="00EC5DF2"/>
    <w:rsid w:val="00EC6099"/>
    <w:rsid w:val="00EC62FA"/>
    <w:rsid w:val="00EC6A58"/>
    <w:rsid w:val="00EC7A20"/>
    <w:rsid w:val="00ED0C0A"/>
    <w:rsid w:val="00ED1575"/>
    <w:rsid w:val="00ED1713"/>
    <w:rsid w:val="00ED2171"/>
    <w:rsid w:val="00ED2724"/>
    <w:rsid w:val="00ED2F34"/>
    <w:rsid w:val="00ED3378"/>
    <w:rsid w:val="00ED3BEF"/>
    <w:rsid w:val="00ED3E30"/>
    <w:rsid w:val="00ED4545"/>
    <w:rsid w:val="00ED4E1D"/>
    <w:rsid w:val="00ED4FB3"/>
    <w:rsid w:val="00ED5B07"/>
    <w:rsid w:val="00ED5F9E"/>
    <w:rsid w:val="00ED615A"/>
    <w:rsid w:val="00ED61B9"/>
    <w:rsid w:val="00ED73D5"/>
    <w:rsid w:val="00ED7BDF"/>
    <w:rsid w:val="00EE0571"/>
    <w:rsid w:val="00EE1901"/>
    <w:rsid w:val="00EE2277"/>
    <w:rsid w:val="00EE2CFC"/>
    <w:rsid w:val="00EE31AC"/>
    <w:rsid w:val="00EE38DE"/>
    <w:rsid w:val="00EE3A44"/>
    <w:rsid w:val="00EE40A5"/>
    <w:rsid w:val="00EE4992"/>
    <w:rsid w:val="00EE52F1"/>
    <w:rsid w:val="00EE52F2"/>
    <w:rsid w:val="00EE6080"/>
    <w:rsid w:val="00EE6484"/>
    <w:rsid w:val="00EE64CC"/>
    <w:rsid w:val="00EE6866"/>
    <w:rsid w:val="00EE7498"/>
    <w:rsid w:val="00EF03C0"/>
    <w:rsid w:val="00EF111F"/>
    <w:rsid w:val="00EF14DE"/>
    <w:rsid w:val="00EF156D"/>
    <w:rsid w:val="00EF15C4"/>
    <w:rsid w:val="00EF16BF"/>
    <w:rsid w:val="00EF2231"/>
    <w:rsid w:val="00EF2CCA"/>
    <w:rsid w:val="00EF2D1B"/>
    <w:rsid w:val="00EF353A"/>
    <w:rsid w:val="00EF4C06"/>
    <w:rsid w:val="00EF4EF1"/>
    <w:rsid w:val="00EF51ED"/>
    <w:rsid w:val="00EF561C"/>
    <w:rsid w:val="00EF5736"/>
    <w:rsid w:val="00EF59CE"/>
    <w:rsid w:val="00EF5D5E"/>
    <w:rsid w:val="00EF5D86"/>
    <w:rsid w:val="00EF6191"/>
    <w:rsid w:val="00EF624C"/>
    <w:rsid w:val="00EF682E"/>
    <w:rsid w:val="00EF73F6"/>
    <w:rsid w:val="00F00525"/>
    <w:rsid w:val="00F009B5"/>
    <w:rsid w:val="00F00BB6"/>
    <w:rsid w:val="00F018DC"/>
    <w:rsid w:val="00F0195D"/>
    <w:rsid w:val="00F024A1"/>
    <w:rsid w:val="00F0273F"/>
    <w:rsid w:val="00F02F81"/>
    <w:rsid w:val="00F02FA9"/>
    <w:rsid w:val="00F0305A"/>
    <w:rsid w:val="00F03528"/>
    <w:rsid w:val="00F0396C"/>
    <w:rsid w:val="00F048CC"/>
    <w:rsid w:val="00F064A7"/>
    <w:rsid w:val="00F07DD5"/>
    <w:rsid w:val="00F1025D"/>
    <w:rsid w:val="00F10B57"/>
    <w:rsid w:val="00F10D2A"/>
    <w:rsid w:val="00F10DD3"/>
    <w:rsid w:val="00F11313"/>
    <w:rsid w:val="00F12876"/>
    <w:rsid w:val="00F12BC3"/>
    <w:rsid w:val="00F14236"/>
    <w:rsid w:val="00F14745"/>
    <w:rsid w:val="00F14CFD"/>
    <w:rsid w:val="00F16437"/>
    <w:rsid w:val="00F16706"/>
    <w:rsid w:val="00F16B54"/>
    <w:rsid w:val="00F1703C"/>
    <w:rsid w:val="00F20D58"/>
    <w:rsid w:val="00F2155D"/>
    <w:rsid w:val="00F21A66"/>
    <w:rsid w:val="00F21ADD"/>
    <w:rsid w:val="00F220BE"/>
    <w:rsid w:val="00F227EF"/>
    <w:rsid w:val="00F22D8C"/>
    <w:rsid w:val="00F22DC2"/>
    <w:rsid w:val="00F23337"/>
    <w:rsid w:val="00F23A23"/>
    <w:rsid w:val="00F2484B"/>
    <w:rsid w:val="00F24CBA"/>
    <w:rsid w:val="00F250A6"/>
    <w:rsid w:val="00F260CF"/>
    <w:rsid w:val="00F261F3"/>
    <w:rsid w:val="00F2626A"/>
    <w:rsid w:val="00F2642E"/>
    <w:rsid w:val="00F26885"/>
    <w:rsid w:val="00F300E8"/>
    <w:rsid w:val="00F3101C"/>
    <w:rsid w:val="00F3168B"/>
    <w:rsid w:val="00F317A6"/>
    <w:rsid w:val="00F3259D"/>
    <w:rsid w:val="00F328E9"/>
    <w:rsid w:val="00F33224"/>
    <w:rsid w:val="00F33DD2"/>
    <w:rsid w:val="00F34CB7"/>
    <w:rsid w:val="00F34EE0"/>
    <w:rsid w:val="00F3565A"/>
    <w:rsid w:val="00F35920"/>
    <w:rsid w:val="00F35D39"/>
    <w:rsid w:val="00F36CB8"/>
    <w:rsid w:val="00F40501"/>
    <w:rsid w:val="00F413ED"/>
    <w:rsid w:val="00F41557"/>
    <w:rsid w:val="00F41DD9"/>
    <w:rsid w:val="00F42BF2"/>
    <w:rsid w:val="00F443DD"/>
    <w:rsid w:val="00F44EE6"/>
    <w:rsid w:val="00F4505D"/>
    <w:rsid w:val="00F45089"/>
    <w:rsid w:val="00F457F0"/>
    <w:rsid w:val="00F47B92"/>
    <w:rsid w:val="00F47D4B"/>
    <w:rsid w:val="00F5032D"/>
    <w:rsid w:val="00F50770"/>
    <w:rsid w:val="00F5175C"/>
    <w:rsid w:val="00F517E9"/>
    <w:rsid w:val="00F525E3"/>
    <w:rsid w:val="00F528F0"/>
    <w:rsid w:val="00F52A04"/>
    <w:rsid w:val="00F52EDC"/>
    <w:rsid w:val="00F53704"/>
    <w:rsid w:val="00F53EDB"/>
    <w:rsid w:val="00F54C1E"/>
    <w:rsid w:val="00F563E2"/>
    <w:rsid w:val="00F572F4"/>
    <w:rsid w:val="00F57A0F"/>
    <w:rsid w:val="00F57C64"/>
    <w:rsid w:val="00F607EF"/>
    <w:rsid w:val="00F60C56"/>
    <w:rsid w:val="00F6178F"/>
    <w:rsid w:val="00F61EC1"/>
    <w:rsid w:val="00F6203D"/>
    <w:rsid w:val="00F62318"/>
    <w:rsid w:val="00F63A58"/>
    <w:rsid w:val="00F656B6"/>
    <w:rsid w:val="00F65C6D"/>
    <w:rsid w:val="00F66197"/>
    <w:rsid w:val="00F66AB4"/>
    <w:rsid w:val="00F67235"/>
    <w:rsid w:val="00F673C1"/>
    <w:rsid w:val="00F67A44"/>
    <w:rsid w:val="00F706F6"/>
    <w:rsid w:val="00F70A9F"/>
    <w:rsid w:val="00F716CE"/>
    <w:rsid w:val="00F71FEF"/>
    <w:rsid w:val="00F72329"/>
    <w:rsid w:val="00F73380"/>
    <w:rsid w:val="00F7340D"/>
    <w:rsid w:val="00F746B0"/>
    <w:rsid w:val="00F75292"/>
    <w:rsid w:val="00F75B60"/>
    <w:rsid w:val="00F76384"/>
    <w:rsid w:val="00F763D1"/>
    <w:rsid w:val="00F7645C"/>
    <w:rsid w:val="00F766C8"/>
    <w:rsid w:val="00F7765F"/>
    <w:rsid w:val="00F776DD"/>
    <w:rsid w:val="00F777F0"/>
    <w:rsid w:val="00F803C0"/>
    <w:rsid w:val="00F804A1"/>
    <w:rsid w:val="00F8066B"/>
    <w:rsid w:val="00F80CE3"/>
    <w:rsid w:val="00F812FB"/>
    <w:rsid w:val="00F8168E"/>
    <w:rsid w:val="00F81E6F"/>
    <w:rsid w:val="00F82425"/>
    <w:rsid w:val="00F829D9"/>
    <w:rsid w:val="00F82EB7"/>
    <w:rsid w:val="00F82F65"/>
    <w:rsid w:val="00F832B4"/>
    <w:rsid w:val="00F834B3"/>
    <w:rsid w:val="00F837AE"/>
    <w:rsid w:val="00F83A0E"/>
    <w:rsid w:val="00F84FF4"/>
    <w:rsid w:val="00F85212"/>
    <w:rsid w:val="00F852BB"/>
    <w:rsid w:val="00F85FAF"/>
    <w:rsid w:val="00F85FE3"/>
    <w:rsid w:val="00F86A98"/>
    <w:rsid w:val="00F86E60"/>
    <w:rsid w:val="00F871B8"/>
    <w:rsid w:val="00F87854"/>
    <w:rsid w:val="00F87951"/>
    <w:rsid w:val="00F87BFC"/>
    <w:rsid w:val="00F90B1C"/>
    <w:rsid w:val="00F91045"/>
    <w:rsid w:val="00F9182D"/>
    <w:rsid w:val="00F93965"/>
    <w:rsid w:val="00F942D1"/>
    <w:rsid w:val="00F951E5"/>
    <w:rsid w:val="00F954BF"/>
    <w:rsid w:val="00F95B86"/>
    <w:rsid w:val="00F962D0"/>
    <w:rsid w:val="00F96AD0"/>
    <w:rsid w:val="00F9728B"/>
    <w:rsid w:val="00FA07F7"/>
    <w:rsid w:val="00FA14E7"/>
    <w:rsid w:val="00FA34A2"/>
    <w:rsid w:val="00FA3E7E"/>
    <w:rsid w:val="00FA4B09"/>
    <w:rsid w:val="00FA5065"/>
    <w:rsid w:val="00FA78C5"/>
    <w:rsid w:val="00FB01CF"/>
    <w:rsid w:val="00FB084F"/>
    <w:rsid w:val="00FB0E8C"/>
    <w:rsid w:val="00FB1753"/>
    <w:rsid w:val="00FB1876"/>
    <w:rsid w:val="00FB359B"/>
    <w:rsid w:val="00FB483D"/>
    <w:rsid w:val="00FB4948"/>
    <w:rsid w:val="00FC00D1"/>
    <w:rsid w:val="00FC1539"/>
    <w:rsid w:val="00FC15B2"/>
    <w:rsid w:val="00FC1C37"/>
    <w:rsid w:val="00FC281D"/>
    <w:rsid w:val="00FC2AA7"/>
    <w:rsid w:val="00FC2C1E"/>
    <w:rsid w:val="00FC3159"/>
    <w:rsid w:val="00FC3C3F"/>
    <w:rsid w:val="00FC3CAB"/>
    <w:rsid w:val="00FC4CFE"/>
    <w:rsid w:val="00FC4E64"/>
    <w:rsid w:val="00FC4FDA"/>
    <w:rsid w:val="00FC50F5"/>
    <w:rsid w:val="00FC53CF"/>
    <w:rsid w:val="00FC5421"/>
    <w:rsid w:val="00FC5B69"/>
    <w:rsid w:val="00FC5FF9"/>
    <w:rsid w:val="00FC6345"/>
    <w:rsid w:val="00FC7D63"/>
    <w:rsid w:val="00FD036A"/>
    <w:rsid w:val="00FD0755"/>
    <w:rsid w:val="00FD0D80"/>
    <w:rsid w:val="00FD1A56"/>
    <w:rsid w:val="00FD1B09"/>
    <w:rsid w:val="00FD2676"/>
    <w:rsid w:val="00FD3E89"/>
    <w:rsid w:val="00FD3EE9"/>
    <w:rsid w:val="00FD4004"/>
    <w:rsid w:val="00FD40BD"/>
    <w:rsid w:val="00FD48E7"/>
    <w:rsid w:val="00FD5090"/>
    <w:rsid w:val="00FD5B40"/>
    <w:rsid w:val="00FD5C75"/>
    <w:rsid w:val="00FD6313"/>
    <w:rsid w:val="00FD646A"/>
    <w:rsid w:val="00FD6866"/>
    <w:rsid w:val="00FD7374"/>
    <w:rsid w:val="00FD7581"/>
    <w:rsid w:val="00FD78B8"/>
    <w:rsid w:val="00FD792B"/>
    <w:rsid w:val="00FD7B8B"/>
    <w:rsid w:val="00FD7DFB"/>
    <w:rsid w:val="00FD7E4C"/>
    <w:rsid w:val="00FE0797"/>
    <w:rsid w:val="00FE1236"/>
    <w:rsid w:val="00FE138A"/>
    <w:rsid w:val="00FE1754"/>
    <w:rsid w:val="00FE1821"/>
    <w:rsid w:val="00FE1D02"/>
    <w:rsid w:val="00FE20B9"/>
    <w:rsid w:val="00FE425A"/>
    <w:rsid w:val="00FE5511"/>
    <w:rsid w:val="00FE5550"/>
    <w:rsid w:val="00FE56A3"/>
    <w:rsid w:val="00FE56EB"/>
    <w:rsid w:val="00FE5CC8"/>
    <w:rsid w:val="00FE756E"/>
    <w:rsid w:val="00FE79E4"/>
    <w:rsid w:val="00FE7D42"/>
    <w:rsid w:val="00FF0B27"/>
    <w:rsid w:val="00FF1EA3"/>
    <w:rsid w:val="00FF27B5"/>
    <w:rsid w:val="00FF2CC5"/>
    <w:rsid w:val="00FF3F6A"/>
    <w:rsid w:val="00FF5046"/>
    <w:rsid w:val="00FF64EC"/>
    <w:rsid w:val="00FF672A"/>
    <w:rsid w:val="00FF70E3"/>
    <w:rsid w:val="01CE5D38"/>
    <w:rsid w:val="028F51CC"/>
    <w:rsid w:val="02B45EB8"/>
    <w:rsid w:val="02E02FB3"/>
    <w:rsid w:val="04B077A4"/>
    <w:rsid w:val="04CC227B"/>
    <w:rsid w:val="05801F95"/>
    <w:rsid w:val="0582761E"/>
    <w:rsid w:val="05C46F62"/>
    <w:rsid w:val="06316315"/>
    <w:rsid w:val="06B533ED"/>
    <w:rsid w:val="07634BF4"/>
    <w:rsid w:val="07BC136A"/>
    <w:rsid w:val="09AB20DD"/>
    <w:rsid w:val="09F00295"/>
    <w:rsid w:val="0A0E26AC"/>
    <w:rsid w:val="0B330D82"/>
    <w:rsid w:val="0B7F6595"/>
    <w:rsid w:val="0BD1074A"/>
    <w:rsid w:val="0C61044C"/>
    <w:rsid w:val="0C6A0760"/>
    <w:rsid w:val="0CFC12F1"/>
    <w:rsid w:val="0D026E68"/>
    <w:rsid w:val="0D053803"/>
    <w:rsid w:val="0DDE17CD"/>
    <w:rsid w:val="0FAE35ED"/>
    <w:rsid w:val="102A6E25"/>
    <w:rsid w:val="109E47A9"/>
    <w:rsid w:val="10A5627E"/>
    <w:rsid w:val="11196FB6"/>
    <w:rsid w:val="11D8475E"/>
    <w:rsid w:val="122819A3"/>
    <w:rsid w:val="13181ABC"/>
    <w:rsid w:val="132579DC"/>
    <w:rsid w:val="13B6237B"/>
    <w:rsid w:val="162501CA"/>
    <w:rsid w:val="1670486C"/>
    <w:rsid w:val="167976D5"/>
    <w:rsid w:val="17B544D6"/>
    <w:rsid w:val="17C7466C"/>
    <w:rsid w:val="17D75EA2"/>
    <w:rsid w:val="18E06FAC"/>
    <w:rsid w:val="18EF6370"/>
    <w:rsid w:val="191F1517"/>
    <w:rsid w:val="193C456E"/>
    <w:rsid w:val="1B2B55D1"/>
    <w:rsid w:val="1B3A3A66"/>
    <w:rsid w:val="1B5763C6"/>
    <w:rsid w:val="1B5A5B16"/>
    <w:rsid w:val="1B8371BB"/>
    <w:rsid w:val="1C541E06"/>
    <w:rsid w:val="1C8531F9"/>
    <w:rsid w:val="1E450CE8"/>
    <w:rsid w:val="1FCB2FE4"/>
    <w:rsid w:val="201D5FF4"/>
    <w:rsid w:val="203131C0"/>
    <w:rsid w:val="204643A0"/>
    <w:rsid w:val="2049683A"/>
    <w:rsid w:val="204B2347"/>
    <w:rsid w:val="20A76F0C"/>
    <w:rsid w:val="212154AC"/>
    <w:rsid w:val="21747135"/>
    <w:rsid w:val="21BD39AD"/>
    <w:rsid w:val="227E1146"/>
    <w:rsid w:val="240B669A"/>
    <w:rsid w:val="24D86FD2"/>
    <w:rsid w:val="251236EC"/>
    <w:rsid w:val="26676E0F"/>
    <w:rsid w:val="26A5271A"/>
    <w:rsid w:val="270D6D47"/>
    <w:rsid w:val="278A0834"/>
    <w:rsid w:val="28061AEA"/>
    <w:rsid w:val="294176B3"/>
    <w:rsid w:val="295E2627"/>
    <w:rsid w:val="2979125B"/>
    <w:rsid w:val="29800816"/>
    <w:rsid w:val="2A881B54"/>
    <w:rsid w:val="2B011F90"/>
    <w:rsid w:val="2B1B2F6C"/>
    <w:rsid w:val="2B1D0B6D"/>
    <w:rsid w:val="2B5B15BB"/>
    <w:rsid w:val="2CDE3F21"/>
    <w:rsid w:val="2CEF6A8A"/>
    <w:rsid w:val="2DD364B3"/>
    <w:rsid w:val="2EAE6197"/>
    <w:rsid w:val="2FC03D76"/>
    <w:rsid w:val="31886AB6"/>
    <w:rsid w:val="31CC3AA1"/>
    <w:rsid w:val="32D14858"/>
    <w:rsid w:val="339935C8"/>
    <w:rsid w:val="33C543BD"/>
    <w:rsid w:val="34030644"/>
    <w:rsid w:val="34163B95"/>
    <w:rsid w:val="341A0016"/>
    <w:rsid w:val="341F5D90"/>
    <w:rsid w:val="349E036A"/>
    <w:rsid w:val="36074868"/>
    <w:rsid w:val="362A056A"/>
    <w:rsid w:val="36B658BE"/>
    <w:rsid w:val="36D04132"/>
    <w:rsid w:val="37A26D6B"/>
    <w:rsid w:val="387F123D"/>
    <w:rsid w:val="39382075"/>
    <w:rsid w:val="3953438B"/>
    <w:rsid w:val="397D4DF2"/>
    <w:rsid w:val="398C3287"/>
    <w:rsid w:val="3A8C13DA"/>
    <w:rsid w:val="3AB40436"/>
    <w:rsid w:val="3AD2116E"/>
    <w:rsid w:val="3BA67BA6"/>
    <w:rsid w:val="3BC763DE"/>
    <w:rsid w:val="3CB8475C"/>
    <w:rsid w:val="3D7F14B0"/>
    <w:rsid w:val="3E0B2830"/>
    <w:rsid w:val="3EB927D8"/>
    <w:rsid w:val="3EBFDA60"/>
    <w:rsid w:val="3ECB36C7"/>
    <w:rsid w:val="3EF55F1C"/>
    <w:rsid w:val="3EFFA4E0"/>
    <w:rsid w:val="3F0F2469"/>
    <w:rsid w:val="3F190144"/>
    <w:rsid w:val="3F483869"/>
    <w:rsid w:val="3F5E6A7E"/>
    <w:rsid w:val="3F99680C"/>
    <w:rsid w:val="3FAC745B"/>
    <w:rsid w:val="3FEDB276"/>
    <w:rsid w:val="40101C87"/>
    <w:rsid w:val="40282B40"/>
    <w:rsid w:val="412933A8"/>
    <w:rsid w:val="43482554"/>
    <w:rsid w:val="435466E2"/>
    <w:rsid w:val="44B5003A"/>
    <w:rsid w:val="46345677"/>
    <w:rsid w:val="46EE27C2"/>
    <w:rsid w:val="474433F3"/>
    <w:rsid w:val="47A57013"/>
    <w:rsid w:val="47B97BB7"/>
    <w:rsid w:val="4847510B"/>
    <w:rsid w:val="492E3A81"/>
    <w:rsid w:val="4A084BAC"/>
    <w:rsid w:val="4A183FCB"/>
    <w:rsid w:val="4A6C365C"/>
    <w:rsid w:val="4C196BFC"/>
    <w:rsid w:val="4C8F331D"/>
    <w:rsid w:val="4D110E3D"/>
    <w:rsid w:val="4DA60CF0"/>
    <w:rsid w:val="509339A9"/>
    <w:rsid w:val="50A823D4"/>
    <w:rsid w:val="50CA5BE5"/>
    <w:rsid w:val="516E1744"/>
    <w:rsid w:val="51FD247F"/>
    <w:rsid w:val="532C36B9"/>
    <w:rsid w:val="53665AB4"/>
    <w:rsid w:val="537965B4"/>
    <w:rsid w:val="55DB13C7"/>
    <w:rsid w:val="55E37910"/>
    <w:rsid w:val="56670E9A"/>
    <w:rsid w:val="567357FC"/>
    <w:rsid w:val="57545F4E"/>
    <w:rsid w:val="57925AB5"/>
    <w:rsid w:val="5866141B"/>
    <w:rsid w:val="589D2963"/>
    <w:rsid w:val="597D44FE"/>
    <w:rsid w:val="59945F29"/>
    <w:rsid w:val="59EB168D"/>
    <w:rsid w:val="5A503A77"/>
    <w:rsid w:val="5A664D78"/>
    <w:rsid w:val="5A7F286B"/>
    <w:rsid w:val="5B991F12"/>
    <w:rsid w:val="5CA95D7B"/>
    <w:rsid w:val="5DA67D57"/>
    <w:rsid w:val="5DEC0CDE"/>
    <w:rsid w:val="5E6A6AA9"/>
    <w:rsid w:val="5FB932E2"/>
    <w:rsid w:val="5FCC2AA9"/>
    <w:rsid w:val="60BA233B"/>
    <w:rsid w:val="612967DF"/>
    <w:rsid w:val="61333E65"/>
    <w:rsid w:val="61782306"/>
    <w:rsid w:val="61D0643A"/>
    <w:rsid w:val="62522A10"/>
    <w:rsid w:val="627C183B"/>
    <w:rsid w:val="63527671"/>
    <w:rsid w:val="64357EF4"/>
    <w:rsid w:val="64D5C1E2"/>
    <w:rsid w:val="651E38AD"/>
    <w:rsid w:val="659C6B89"/>
    <w:rsid w:val="65C92FEA"/>
    <w:rsid w:val="668A252A"/>
    <w:rsid w:val="6733306C"/>
    <w:rsid w:val="67B57B22"/>
    <w:rsid w:val="67CF4271"/>
    <w:rsid w:val="680B4B13"/>
    <w:rsid w:val="6A1D43FD"/>
    <w:rsid w:val="6B0D52A8"/>
    <w:rsid w:val="6B2B3DFF"/>
    <w:rsid w:val="6BC54AC4"/>
    <w:rsid w:val="6C93095F"/>
    <w:rsid w:val="6D8C5FF6"/>
    <w:rsid w:val="6DAC0977"/>
    <w:rsid w:val="6E7E2981"/>
    <w:rsid w:val="6F2B6B80"/>
    <w:rsid w:val="6F496F62"/>
    <w:rsid w:val="6F7109D3"/>
    <w:rsid w:val="6FAD3A8A"/>
    <w:rsid w:val="70450F45"/>
    <w:rsid w:val="70BF0BB4"/>
    <w:rsid w:val="713B3F22"/>
    <w:rsid w:val="714408B1"/>
    <w:rsid w:val="71975298"/>
    <w:rsid w:val="71A02309"/>
    <w:rsid w:val="71D764EB"/>
    <w:rsid w:val="722C0B88"/>
    <w:rsid w:val="749D2A0B"/>
    <w:rsid w:val="74E26747"/>
    <w:rsid w:val="756E5B9C"/>
    <w:rsid w:val="75731210"/>
    <w:rsid w:val="760B2BAF"/>
    <w:rsid w:val="76EC0685"/>
    <w:rsid w:val="76FF91F8"/>
    <w:rsid w:val="77145374"/>
    <w:rsid w:val="77CD6A0C"/>
    <w:rsid w:val="79373F9B"/>
    <w:rsid w:val="79B01A9C"/>
    <w:rsid w:val="79EF50A1"/>
    <w:rsid w:val="79F213DB"/>
    <w:rsid w:val="7A0438CB"/>
    <w:rsid w:val="7AC44C2C"/>
    <w:rsid w:val="7C77B442"/>
    <w:rsid w:val="7D5F2255"/>
    <w:rsid w:val="7D7020D1"/>
    <w:rsid w:val="7DE17DC3"/>
    <w:rsid w:val="7E002EC9"/>
    <w:rsid w:val="7E4F16E9"/>
    <w:rsid w:val="7EB553F8"/>
    <w:rsid w:val="7EC97ED5"/>
    <w:rsid w:val="7F74591C"/>
    <w:rsid w:val="7F7B2242"/>
    <w:rsid w:val="7FBF1128"/>
    <w:rsid w:val="7FF9135C"/>
    <w:rsid w:val="7FFB42AF"/>
    <w:rsid w:val="7FFFFC24"/>
    <w:rsid w:val="8E7DABB6"/>
    <w:rsid w:val="BBBB411E"/>
    <w:rsid w:val="DD7FC435"/>
    <w:rsid w:val="EB1EAD37"/>
    <w:rsid w:val="EBFDEEF8"/>
    <w:rsid w:val="ECF9C2F0"/>
    <w:rsid w:val="F1CD64B3"/>
    <w:rsid w:val="F7571284"/>
    <w:rsid w:val="FD7BDDFA"/>
    <w:rsid w:val="FD97E6AA"/>
    <w:rsid w:val="FEFCA973"/>
    <w:rsid w:val="FEFF4AAF"/>
    <w:rsid w:val="FFBF58B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uiPriority="99" w:name="Normal Indent"/>
    <w:lsdException w:qFormat="1" w:unhideWhenUsed="0" w:uiPriority="99" w:semiHidden="0"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99" w:semiHidden="0" w:name="footnote reference"/>
    <w:lsdException w:qFormat="1"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99" w:semiHidden="0" w:name="Emphasis"/>
    <w:lsdException w:qFormat="1" w:unhideWhenUsed="0" w:uiPriority="99" w:semiHidden="0"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8"/>
    <w:qFormat/>
    <w:uiPriority w:val="99"/>
    <w:pPr>
      <w:keepNext/>
      <w:keepLines/>
      <w:spacing w:before="340" w:after="330" w:line="578" w:lineRule="auto"/>
      <w:outlineLvl w:val="0"/>
    </w:pPr>
    <w:rPr>
      <w:rFonts w:ascii="Calibri" w:hAnsi="Calibri" w:eastAsia="宋体" w:cs="Times New Roman"/>
      <w:b/>
      <w:bCs/>
      <w:kern w:val="44"/>
      <w:sz w:val="44"/>
      <w:szCs w:val="44"/>
    </w:rPr>
  </w:style>
  <w:style w:type="paragraph" w:styleId="3">
    <w:name w:val="heading 2"/>
    <w:basedOn w:val="1"/>
    <w:next w:val="1"/>
    <w:link w:val="35"/>
    <w:qFormat/>
    <w:uiPriority w:val="9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9"/>
    <w:pPr>
      <w:keepNext/>
      <w:keepLines/>
      <w:spacing w:before="260" w:after="260" w:line="416" w:lineRule="auto"/>
      <w:outlineLvl w:val="2"/>
    </w:pPr>
    <w:rPr>
      <w:rFonts w:ascii="Calibri" w:hAnsi="Calibri" w:eastAsia="宋体" w:cs="Times New Roman"/>
      <w:b/>
      <w:bCs/>
      <w:sz w:val="32"/>
      <w:szCs w:val="32"/>
    </w:rPr>
  </w:style>
  <w:style w:type="paragraph" w:styleId="5">
    <w:name w:val="heading 4"/>
    <w:basedOn w:val="1"/>
    <w:next w:val="1"/>
    <w:link w:val="40"/>
    <w:qFormat/>
    <w:uiPriority w:val="99"/>
    <w:pPr>
      <w:keepNext/>
      <w:keepLines/>
      <w:spacing w:before="280" w:after="290" w:line="376" w:lineRule="auto"/>
      <w:outlineLvl w:val="3"/>
    </w:pPr>
    <w:rPr>
      <w:rFonts w:ascii="Calibri Light" w:hAnsi="Calibri Light" w:eastAsia="宋体" w:cs="Times New Roman"/>
      <w:b/>
      <w:bCs/>
      <w:kern w:val="0"/>
      <w:sz w:val="28"/>
      <w:szCs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qFormat/>
    <w:uiPriority w:val="39"/>
    <w:pPr>
      <w:ind w:left="2520" w:leftChars="1200"/>
    </w:pPr>
    <w:rPr>
      <w:rFonts w:ascii="Calibri" w:hAnsi="Calibri" w:eastAsia="宋体" w:cs="Times New Roman"/>
    </w:rPr>
  </w:style>
  <w:style w:type="paragraph" w:styleId="7">
    <w:name w:val="Document Map"/>
    <w:basedOn w:val="1"/>
    <w:link w:val="80"/>
    <w:qFormat/>
    <w:uiPriority w:val="99"/>
    <w:rPr>
      <w:rFonts w:ascii="宋体" w:hAnsi="Calibri"/>
      <w:sz w:val="18"/>
      <w:szCs w:val="18"/>
    </w:rPr>
  </w:style>
  <w:style w:type="paragraph" w:styleId="8">
    <w:name w:val="annotation text"/>
    <w:basedOn w:val="1"/>
    <w:link w:val="81"/>
    <w:qFormat/>
    <w:uiPriority w:val="99"/>
    <w:pPr>
      <w:jc w:val="left"/>
    </w:pPr>
    <w:rPr>
      <w:rFonts w:ascii="Calibri" w:hAnsi="Calibri"/>
      <w:sz w:val="24"/>
      <w:szCs w:val="24"/>
    </w:rPr>
  </w:style>
  <w:style w:type="paragraph" w:styleId="9">
    <w:name w:val="toc 5"/>
    <w:basedOn w:val="1"/>
    <w:next w:val="1"/>
    <w:qFormat/>
    <w:uiPriority w:val="39"/>
    <w:pPr>
      <w:ind w:left="1680" w:leftChars="800"/>
    </w:pPr>
    <w:rPr>
      <w:rFonts w:ascii="Calibri" w:hAnsi="Calibri" w:eastAsia="宋体" w:cs="Times New Roman"/>
    </w:rPr>
  </w:style>
  <w:style w:type="paragraph" w:styleId="10">
    <w:name w:val="toc 3"/>
    <w:basedOn w:val="1"/>
    <w:next w:val="1"/>
    <w:qFormat/>
    <w:uiPriority w:val="39"/>
    <w:pPr>
      <w:ind w:left="840" w:leftChars="400"/>
    </w:pPr>
    <w:rPr>
      <w:rFonts w:ascii="Calibri" w:hAnsi="Calibri" w:eastAsia="宋体" w:cs="Times New Roman"/>
    </w:rPr>
  </w:style>
  <w:style w:type="paragraph" w:styleId="11">
    <w:name w:val="toc 8"/>
    <w:basedOn w:val="1"/>
    <w:next w:val="1"/>
    <w:qFormat/>
    <w:uiPriority w:val="39"/>
    <w:pPr>
      <w:ind w:left="2940" w:leftChars="1400"/>
    </w:pPr>
    <w:rPr>
      <w:rFonts w:ascii="Calibri" w:hAnsi="Calibri" w:eastAsia="宋体" w:cs="Times New Roman"/>
    </w:rPr>
  </w:style>
  <w:style w:type="paragraph" w:styleId="12">
    <w:name w:val="Date"/>
    <w:basedOn w:val="1"/>
    <w:next w:val="1"/>
    <w:link w:val="79"/>
    <w:qFormat/>
    <w:uiPriority w:val="99"/>
    <w:pPr>
      <w:ind w:left="100" w:leftChars="2500"/>
    </w:pPr>
    <w:rPr>
      <w:rFonts w:eastAsia="仿宋_GB2312"/>
      <w:sz w:val="24"/>
    </w:rPr>
  </w:style>
  <w:style w:type="paragraph" w:styleId="13">
    <w:name w:val="Balloon Text"/>
    <w:basedOn w:val="1"/>
    <w:link w:val="78"/>
    <w:qFormat/>
    <w:uiPriority w:val="99"/>
    <w:rPr>
      <w:sz w:val="18"/>
      <w:szCs w:val="18"/>
    </w:rPr>
  </w:style>
  <w:style w:type="paragraph" w:styleId="14">
    <w:name w:val="footer"/>
    <w:basedOn w:val="1"/>
    <w:link w:val="37"/>
    <w:unhideWhenUsed/>
    <w:qFormat/>
    <w:uiPriority w:val="99"/>
    <w:pPr>
      <w:tabs>
        <w:tab w:val="center" w:pos="4153"/>
        <w:tab w:val="right" w:pos="8306"/>
      </w:tabs>
      <w:snapToGrid w:val="0"/>
      <w:jc w:val="left"/>
    </w:pPr>
    <w:rPr>
      <w:sz w:val="18"/>
      <w:szCs w:val="18"/>
    </w:rPr>
  </w:style>
  <w:style w:type="paragraph" w:styleId="15">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unhideWhenUsed/>
    <w:qFormat/>
    <w:uiPriority w:val="39"/>
    <w:pPr>
      <w:tabs>
        <w:tab w:val="right" w:leader="dot" w:pos="8296"/>
      </w:tabs>
      <w:spacing w:line="360" w:lineRule="auto"/>
      <w:jc w:val="left"/>
    </w:pPr>
    <w:rPr>
      <w:rFonts w:ascii="微软雅黑-Tahoma" w:hAnsi="微软雅黑-Tahoma" w:eastAsia="微软雅黑-Tahoma" w:cs="微软雅黑-Tahoma"/>
      <w:color w:val="000000"/>
      <w:sz w:val="28"/>
      <w:szCs w:val="28"/>
    </w:rPr>
  </w:style>
  <w:style w:type="paragraph" w:styleId="17">
    <w:name w:val="toc 4"/>
    <w:basedOn w:val="1"/>
    <w:next w:val="1"/>
    <w:qFormat/>
    <w:uiPriority w:val="39"/>
    <w:pPr>
      <w:ind w:left="1260" w:leftChars="600"/>
    </w:pPr>
    <w:rPr>
      <w:rFonts w:ascii="Calibri" w:hAnsi="Calibri" w:eastAsia="宋体" w:cs="Times New Roman"/>
    </w:rPr>
  </w:style>
  <w:style w:type="paragraph" w:styleId="18">
    <w:name w:val="footnote text"/>
    <w:basedOn w:val="1"/>
    <w:link w:val="82"/>
    <w:qFormat/>
    <w:uiPriority w:val="99"/>
    <w:pPr>
      <w:snapToGrid w:val="0"/>
      <w:jc w:val="left"/>
    </w:pPr>
    <w:rPr>
      <w:rFonts w:ascii="Calibri" w:hAnsi="Calibri"/>
      <w:sz w:val="18"/>
      <w:szCs w:val="18"/>
    </w:rPr>
  </w:style>
  <w:style w:type="paragraph" w:styleId="19">
    <w:name w:val="toc 6"/>
    <w:basedOn w:val="1"/>
    <w:next w:val="1"/>
    <w:qFormat/>
    <w:uiPriority w:val="39"/>
    <w:pPr>
      <w:ind w:left="2100" w:leftChars="1000"/>
    </w:pPr>
    <w:rPr>
      <w:rFonts w:ascii="Calibri" w:hAnsi="Calibri" w:eastAsia="宋体" w:cs="Times New Roman"/>
    </w:rPr>
  </w:style>
  <w:style w:type="paragraph" w:styleId="20">
    <w:name w:val="toc 2"/>
    <w:basedOn w:val="1"/>
    <w:next w:val="1"/>
    <w:unhideWhenUsed/>
    <w:qFormat/>
    <w:uiPriority w:val="39"/>
    <w:pPr>
      <w:tabs>
        <w:tab w:val="right" w:leader="dot" w:pos="8302"/>
      </w:tabs>
      <w:spacing w:line="360" w:lineRule="auto"/>
      <w:ind w:left="420" w:leftChars="200"/>
    </w:pPr>
    <w:rPr>
      <w:rFonts w:ascii="楷体" w:hAnsi="楷体" w:eastAsia="楷体" w:cs="Times New Roman"/>
      <w:sz w:val="28"/>
      <w:szCs w:val="28"/>
    </w:rPr>
  </w:style>
  <w:style w:type="paragraph" w:styleId="21">
    <w:name w:val="toc 9"/>
    <w:basedOn w:val="1"/>
    <w:next w:val="1"/>
    <w:qFormat/>
    <w:uiPriority w:val="39"/>
    <w:pPr>
      <w:ind w:left="3360" w:leftChars="1600"/>
    </w:pPr>
    <w:rPr>
      <w:rFonts w:ascii="Calibri" w:hAnsi="Calibri" w:eastAsia="宋体" w:cs="Times New Roman"/>
    </w:rPr>
  </w:style>
  <w:style w:type="paragraph" w:styleId="22">
    <w:name w:val="HTML Preformatted"/>
    <w:basedOn w:val="1"/>
    <w:link w:val="83"/>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paragraph" w:styleId="23">
    <w:name w:val="Normal (Web)"/>
    <w:basedOn w:val="1"/>
    <w:qFormat/>
    <w:uiPriority w:val="99"/>
    <w:pPr>
      <w:spacing w:before="100" w:beforeAutospacing="1" w:after="100" w:afterAutospacing="1"/>
      <w:jc w:val="left"/>
    </w:pPr>
    <w:rPr>
      <w:rFonts w:ascii="Calibri" w:hAnsi="Calibri" w:eastAsia="宋体" w:cs="Times New Roman"/>
      <w:kern w:val="0"/>
      <w:sz w:val="24"/>
      <w:szCs w:val="24"/>
    </w:rPr>
  </w:style>
  <w:style w:type="paragraph" w:styleId="24">
    <w:name w:val="Title"/>
    <w:basedOn w:val="1"/>
    <w:next w:val="1"/>
    <w:link w:val="85"/>
    <w:qFormat/>
    <w:uiPriority w:val="10"/>
    <w:pPr>
      <w:spacing w:before="240" w:after="60"/>
      <w:jc w:val="center"/>
      <w:outlineLvl w:val="0"/>
    </w:pPr>
    <w:rPr>
      <w:rFonts w:ascii="Cambria" w:hAnsi="Cambria"/>
      <w:b/>
      <w:bCs/>
      <w:sz w:val="32"/>
      <w:szCs w:val="32"/>
    </w:rPr>
  </w:style>
  <w:style w:type="paragraph" w:styleId="25">
    <w:name w:val="annotation subject"/>
    <w:basedOn w:val="8"/>
    <w:next w:val="8"/>
    <w:link w:val="86"/>
    <w:unhideWhenUsed/>
    <w:qFormat/>
    <w:uiPriority w:val="99"/>
    <w:rPr>
      <w:b/>
      <w:bCs/>
      <w:sz w:val="21"/>
      <w:szCs w:val="22"/>
    </w:rPr>
  </w:style>
  <w:style w:type="table" w:styleId="27">
    <w:name w:val="Table Grid"/>
    <w:basedOn w:val="26"/>
    <w:qFormat/>
    <w:uiPriority w:val="5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9">
    <w:name w:val="Strong"/>
    <w:basedOn w:val="28"/>
    <w:qFormat/>
    <w:uiPriority w:val="99"/>
    <w:rPr>
      <w:rFonts w:cs="Times New Roman"/>
      <w:b/>
      <w:bCs/>
    </w:rPr>
  </w:style>
  <w:style w:type="character" w:styleId="30">
    <w:name w:val="page number"/>
    <w:qFormat/>
    <w:uiPriority w:val="99"/>
    <w:rPr>
      <w:rFonts w:cs="Times New Roman"/>
    </w:rPr>
  </w:style>
  <w:style w:type="character" w:styleId="31">
    <w:name w:val="Emphasis"/>
    <w:qFormat/>
    <w:uiPriority w:val="99"/>
    <w:rPr>
      <w:rFonts w:cs="Times New Roman"/>
      <w:i/>
      <w:iCs/>
    </w:rPr>
  </w:style>
  <w:style w:type="character" w:styleId="32">
    <w:name w:val="Hyperlink"/>
    <w:unhideWhenUsed/>
    <w:qFormat/>
    <w:uiPriority w:val="99"/>
    <w:rPr>
      <w:color w:val="0000FF"/>
      <w:u w:val="single"/>
    </w:rPr>
  </w:style>
  <w:style w:type="character" w:styleId="33">
    <w:name w:val="annotation reference"/>
    <w:unhideWhenUsed/>
    <w:qFormat/>
    <w:uiPriority w:val="99"/>
    <w:rPr>
      <w:sz w:val="21"/>
      <w:szCs w:val="21"/>
    </w:rPr>
  </w:style>
  <w:style w:type="character" w:styleId="34">
    <w:name w:val="footnote reference"/>
    <w:qFormat/>
    <w:uiPriority w:val="99"/>
    <w:rPr>
      <w:rFonts w:cs="Times New Roman"/>
      <w:vertAlign w:val="superscript"/>
    </w:rPr>
  </w:style>
  <w:style w:type="character" w:customStyle="1" w:styleId="35">
    <w:name w:val="标题 2 字符"/>
    <w:basedOn w:val="28"/>
    <w:link w:val="3"/>
    <w:qFormat/>
    <w:uiPriority w:val="99"/>
    <w:rPr>
      <w:rFonts w:ascii="Cambria" w:hAnsi="Cambria" w:eastAsia="宋体" w:cs="Times New Roman"/>
      <w:b/>
      <w:bCs/>
      <w:sz w:val="32"/>
      <w:szCs w:val="32"/>
    </w:rPr>
  </w:style>
  <w:style w:type="character" w:customStyle="1" w:styleId="36">
    <w:name w:val="页眉 字符"/>
    <w:basedOn w:val="28"/>
    <w:link w:val="15"/>
    <w:qFormat/>
    <w:uiPriority w:val="99"/>
    <w:rPr>
      <w:sz w:val="18"/>
      <w:szCs w:val="18"/>
    </w:rPr>
  </w:style>
  <w:style w:type="character" w:customStyle="1" w:styleId="37">
    <w:name w:val="页脚 字符"/>
    <w:basedOn w:val="28"/>
    <w:link w:val="14"/>
    <w:qFormat/>
    <w:uiPriority w:val="99"/>
    <w:rPr>
      <w:sz w:val="18"/>
      <w:szCs w:val="18"/>
    </w:rPr>
  </w:style>
  <w:style w:type="character" w:customStyle="1" w:styleId="38">
    <w:name w:val="标题 1 字符"/>
    <w:basedOn w:val="28"/>
    <w:link w:val="2"/>
    <w:qFormat/>
    <w:uiPriority w:val="99"/>
    <w:rPr>
      <w:rFonts w:ascii="Calibri" w:hAnsi="Calibri" w:eastAsia="宋体" w:cs="Times New Roman"/>
      <w:b/>
      <w:bCs/>
      <w:kern w:val="44"/>
      <w:sz w:val="44"/>
      <w:szCs w:val="44"/>
    </w:rPr>
  </w:style>
  <w:style w:type="character" w:customStyle="1" w:styleId="39">
    <w:name w:val="标题 3 字符"/>
    <w:basedOn w:val="28"/>
    <w:link w:val="4"/>
    <w:qFormat/>
    <w:uiPriority w:val="99"/>
    <w:rPr>
      <w:rFonts w:ascii="Calibri" w:hAnsi="Calibri" w:eastAsia="宋体" w:cs="Times New Roman"/>
      <w:b/>
      <w:bCs/>
      <w:sz w:val="32"/>
      <w:szCs w:val="32"/>
    </w:rPr>
  </w:style>
  <w:style w:type="character" w:customStyle="1" w:styleId="40">
    <w:name w:val="标题 4 字符"/>
    <w:basedOn w:val="28"/>
    <w:link w:val="5"/>
    <w:qFormat/>
    <w:uiPriority w:val="99"/>
    <w:rPr>
      <w:rFonts w:ascii="Calibri Light" w:hAnsi="Calibri Light" w:eastAsia="宋体" w:cs="Times New Roman"/>
      <w:b/>
      <w:bCs/>
      <w:kern w:val="0"/>
      <w:sz w:val="28"/>
      <w:szCs w:val="28"/>
    </w:rPr>
  </w:style>
  <w:style w:type="character" w:customStyle="1" w:styleId="41">
    <w:name w:val="HTML 预设格式 Char1"/>
    <w:qFormat/>
    <w:uiPriority w:val="0"/>
    <w:rPr>
      <w:rFonts w:ascii="Courier New" w:hAnsi="Courier New" w:cs="Courier New"/>
      <w:kern w:val="2"/>
    </w:rPr>
  </w:style>
  <w:style w:type="character" w:customStyle="1" w:styleId="42">
    <w:name w:val="引用 Char1"/>
    <w:qFormat/>
    <w:uiPriority w:val="99"/>
    <w:rPr>
      <w:i/>
      <w:iCs/>
      <w:color w:val="000000"/>
      <w:kern w:val="2"/>
      <w:sz w:val="21"/>
      <w:szCs w:val="24"/>
    </w:rPr>
  </w:style>
  <w:style w:type="character" w:customStyle="1" w:styleId="43">
    <w:name w:val="不明显强调1"/>
    <w:qFormat/>
    <w:uiPriority w:val="19"/>
    <w:rPr>
      <w:i/>
      <w:iCs/>
      <w:color w:val="808080"/>
    </w:rPr>
  </w:style>
  <w:style w:type="character" w:customStyle="1" w:styleId="44">
    <w:name w:val="文档结构图 Char1"/>
    <w:semiHidden/>
    <w:qFormat/>
    <w:uiPriority w:val="99"/>
    <w:rPr>
      <w:rFonts w:ascii="宋体" w:hAnsi="Calibri" w:eastAsia="宋体" w:cs="Times New Roman"/>
      <w:sz w:val="18"/>
      <w:szCs w:val="18"/>
    </w:rPr>
  </w:style>
  <w:style w:type="character" w:customStyle="1" w:styleId="45">
    <w:name w:val="批注文字 Char"/>
    <w:qFormat/>
    <w:uiPriority w:val="99"/>
    <w:rPr>
      <w:rFonts w:ascii="Calibri" w:hAnsi="Calibri"/>
      <w:sz w:val="24"/>
      <w:szCs w:val="24"/>
    </w:rPr>
  </w:style>
  <w:style w:type="character" w:customStyle="1" w:styleId="46">
    <w:name w:val="Char Char1"/>
    <w:qFormat/>
    <w:locked/>
    <w:uiPriority w:val="99"/>
    <w:rPr>
      <w:rFonts w:ascii="Calibri" w:hAnsi="Calibri" w:eastAsia="宋体"/>
      <w:sz w:val="18"/>
    </w:rPr>
  </w:style>
  <w:style w:type="character" w:customStyle="1" w:styleId="47">
    <w:name w:val="批注框文本 Char"/>
    <w:qFormat/>
    <w:uiPriority w:val="99"/>
    <w:rPr>
      <w:sz w:val="18"/>
      <w:szCs w:val="18"/>
    </w:rPr>
  </w:style>
  <w:style w:type="character" w:customStyle="1" w:styleId="48">
    <w:name w:val="日期 Char"/>
    <w:qFormat/>
    <w:locked/>
    <w:uiPriority w:val="99"/>
    <w:rPr>
      <w:rFonts w:eastAsia="仿宋_GB2312"/>
      <w:sz w:val="24"/>
    </w:rPr>
  </w:style>
  <w:style w:type="character" w:customStyle="1" w:styleId="49">
    <w:name w:val="文档结构图 Char2"/>
    <w:qFormat/>
    <w:uiPriority w:val="0"/>
    <w:rPr>
      <w:rFonts w:ascii="宋体"/>
      <w:kern w:val="2"/>
      <w:sz w:val="18"/>
      <w:szCs w:val="18"/>
    </w:rPr>
  </w:style>
  <w:style w:type="character" w:customStyle="1" w:styleId="50">
    <w:name w:val="脚注文本 Char"/>
    <w:qFormat/>
    <w:uiPriority w:val="99"/>
    <w:rPr>
      <w:rFonts w:ascii="Calibri" w:hAnsi="Calibri"/>
      <w:sz w:val="18"/>
      <w:szCs w:val="18"/>
    </w:rPr>
  </w:style>
  <w:style w:type="character" w:customStyle="1" w:styleId="51">
    <w:name w:val="引用 Char"/>
    <w:qFormat/>
    <w:uiPriority w:val="99"/>
    <w:rPr>
      <w:rFonts w:ascii="Calibri" w:hAnsi="Calibri"/>
      <w:i/>
      <w:iCs/>
      <w:color w:val="000000"/>
    </w:rPr>
  </w:style>
  <w:style w:type="paragraph" w:styleId="52">
    <w:name w:val="Quote"/>
    <w:basedOn w:val="1"/>
    <w:next w:val="1"/>
    <w:link w:val="90"/>
    <w:qFormat/>
    <w:uiPriority w:val="99"/>
    <w:rPr>
      <w:rFonts w:ascii="Calibri" w:hAnsi="Calibri"/>
      <w:i/>
      <w:iCs/>
      <w:color w:val="000000"/>
    </w:rPr>
  </w:style>
  <w:style w:type="character" w:customStyle="1" w:styleId="53">
    <w:name w:val="Char Char3"/>
    <w:qFormat/>
    <w:locked/>
    <w:uiPriority w:val="99"/>
    <w:rPr>
      <w:rFonts w:ascii="Calibri" w:hAnsi="Calibri" w:eastAsia="宋体"/>
    </w:rPr>
  </w:style>
  <w:style w:type="character" w:customStyle="1" w:styleId="54">
    <w:name w:val="apple-converted-space"/>
    <w:qFormat/>
    <w:uiPriority w:val="99"/>
    <w:rPr>
      <w:rFonts w:cs="Times New Roman"/>
    </w:rPr>
  </w:style>
  <w:style w:type="character" w:customStyle="1" w:styleId="55">
    <w:name w:val="日期 Char1"/>
    <w:qFormat/>
    <w:uiPriority w:val="99"/>
    <w:rPr>
      <w:kern w:val="2"/>
      <w:sz w:val="21"/>
      <w:szCs w:val="24"/>
    </w:rPr>
  </w:style>
  <w:style w:type="character" w:customStyle="1" w:styleId="56">
    <w:name w:val="批注文字 Char1"/>
    <w:qFormat/>
    <w:uiPriority w:val="0"/>
    <w:rPr>
      <w:kern w:val="2"/>
      <w:sz w:val="21"/>
      <w:szCs w:val="24"/>
    </w:rPr>
  </w:style>
  <w:style w:type="character" w:customStyle="1" w:styleId="57">
    <w:name w:val="批注主题 Char"/>
    <w:qFormat/>
    <w:uiPriority w:val="99"/>
    <w:rPr>
      <w:rFonts w:ascii="Calibri" w:hAnsi="Calibri"/>
      <w:b/>
      <w:bCs/>
    </w:rPr>
  </w:style>
  <w:style w:type="character" w:customStyle="1" w:styleId="58">
    <w:name w:val="Char Char5"/>
    <w:qFormat/>
    <w:locked/>
    <w:uiPriority w:val="99"/>
    <w:rPr>
      <w:rFonts w:ascii="Cambria" w:hAnsi="Cambria" w:eastAsia="宋体"/>
      <w:b/>
      <w:sz w:val="32"/>
    </w:rPr>
  </w:style>
  <w:style w:type="character" w:customStyle="1" w:styleId="59">
    <w:name w:val="Char Char"/>
    <w:qFormat/>
    <w:locked/>
    <w:uiPriority w:val="99"/>
    <w:rPr>
      <w:rFonts w:ascii="Angsana New" w:hAnsi="Angsana New"/>
      <w:kern w:val="2"/>
      <w:sz w:val="24"/>
    </w:rPr>
  </w:style>
  <w:style w:type="character" w:customStyle="1" w:styleId="60">
    <w:name w:val="Char Char4"/>
    <w:qFormat/>
    <w:locked/>
    <w:uiPriority w:val="99"/>
    <w:rPr>
      <w:rFonts w:ascii="Times New Roman" w:hAnsi="Times New Roman" w:eastAsia="宋体"/>
      <w:b/>
      <w:sz w:val="32"/>
    </w:rPr>
  </w:style>
  <w:style w:type="character" w:customStyle="1" w:styleId="61">
    <w:name w:val="不明显强调2"/>
    <w:qFormat/>
    <w:uiPriority w:val="99"/>
    <w:rPr>
      <w:i/>
      <w:color w:val="404040"/>
    </w:rPr>
  </w:style>
  <w:style w:type="character" w:customStyle="1" w:styleId="62">
    <w:name w:val="HTML 预设格式 Char"/>
    <w:qFormat/>
    <w:uiPriority w:val="99"/>
    <w:rPr>
      <w:rFonts w:ascii="宋体" w:hAnsi="宋体"/>
    </w:rPr>
  </w:style>
  <w:style w:type="character" w:customStyle="1" w:styleId="63">
    <w:name w:val="文档结构图 Char"/>
    <w:qFormat/>
    <w:uiPriority w:val="99"/>
    <w:rPr>
      <w:rFonts w:ascii="宋体" w:hAnsi="Calibri"/>
      <w:sz w:val="18"/>
      <w:szCs w:val="18"/>
    </w:rPr>
  </w:style>
  <w:style w:type="character" w:customStyle="1" w:styleId="64">
    <w:name w:val="不明显强调11"/>
    <w:qFormat/>
    <w:uiPriority w:val="99"/>
    <w:rPr>
      <w:rFonts w:cs="Times New Roman"/>
      <w:i/>
      <w:iCs/>
      <w:color w:val="404040"/>
    </w:rPr>
  </w:style>
  <w:style w:type="character" w:customStyle="1" w:styleId="65">
    <w:name w:val="批注框文本 Char1"/>
    <w:semiHidden/>
    <w:qFormat/>
    <w:uiPriority w:val="99"/>
    <w:rPr>
      <w:rFonts w:ascii="Calibri" w:hAnsi="Calibri" w:eastAsia="宋体" w:cs="Times New Roman"/>
      <w:sz w:val="18"/>
      <w:szCs w:val="18"/>
    </w:rPr>
  </w:style>
  <w:style w:type="character" w:customStyle="1" w:styleId="66">
    <w:name w:val="标题 Char"/>
    <w:qFormat/>
    <w:uiPriority w:val="10"/>
    <w:rPr>
      <w:rFonts w:ascii="Cambria" w:hAnsi="Cambria"/>
      <w:b/>
      <w:bCs/>
      <w:sz w:val="32"/>
      <w:szCs w:val="32"/>
    </w:rPr>
  </w:style>
  <w:style w:type="character" w:customStyle="1" w:styleId="67">
    <w:name w:val="脚注文本 Char1"/>
    <w:qFormat/>
    <w:uiPriority w:val="0"/>
    <w:rPr>
      <w:kern w:val="2"/>
      <w:sz w:val="18"/>
      <w:szCs w:val="18"/>
    </w:rPr>
  </w:style>
  <w:style w:type="character" w:customStyle="1" w:styleId="68">
    <w:name w:val="标题 Char1"/>
    <w:qFormat/>
    <w:uiPriority w:val="0"/>
    <w:rPr>
      <w:rFonts w:ascii="Cambria" w:hAnsi="Cambria" w:cs="Times New Roman"/>
      <w:b/>
      <w:bCs/>
      <w:kern w:val="2"/>
      <w:sz w:val="32"/>
      <w:szCs w:val="32"/>
    </w:rPr>
  </w:style>
  <w:style w:type="character" w:customStyle="1" w:styleId="69">
    <w:name w:val="批注主题 Char1"/>
    <w:qFormat/>
    <w:uiPriority w:val="0"/>
    <w:rPr>
      <w:b/>
      <w:bCs/>
      <w:kern w:val="2"/>
      <w:sz w:val="21"/>
      <w:szCs w:val="24"/>
    </w:rPr>
  </w:style>
  <w:style w:type="character" w:customStyle="1" w:styleId="70">
    <w:name w:val="NormalCharacter"/>
    <w:semiHidden/>
    <w:qFormat/>
    <w:uiPriority w:val="0"/>
  </w:style>
  <w:style w:type="character" w:customStyle="1" w:styleId="71">
    <w:name w:val="UserStyle_0"/>
    <w:link w:val="72"/>
    <w:qFormat/>
    <w:uiPriority w:val="0"/>
    <w:rPr>
      <w:rFonts w:ascii="宋体" w:hAnsi="Courier New"/>
      <w:szCs w:val="21"/>
    </w:rPr>
  </w:style>
  <w:style w:type="paragraph" w:customStyle="1" w:styleId="72">
    <w:name w:val="PlainText"/>
    <w:basedOn w:val="1"/>
    <w:link w:val="71"/>
    <w:qFormat/>
    <w:uiPriority w:val="0"/>
    <w:pPr>
      <w:widowControl/>
      <w:textAlignment w:val="baseline"/>
    </w:pPr>
    <w:rPr>
      <w:rFonts w:ascii="宋体" w:hAnsi="Courier New"/>
      <w:szCs w:val="21"/>
    </w:rPr>
  </w:style>
  <w:style w:type="character" w:customStyle="1" w:styleId="73">
    <w:name w:val="UserStyle_1"/>
    <w:link w:val="74"/>
    <w:semiHidden/>
    <w:qFormat/>
    <w:uiPriority w:val="0"/>
    <w:rPr>
      <w:rFonts w:ascii="Calibri" w:hAnsi="Calibri"/>
      <w:sz w:val="18"/>
      <w:szCs w:val="18"/>
    </w:rPr>
  </w:style>
  <w:style w:type="paragraph" w:customStyle="1" w:styleId="74">
    <w:name w:val="页眉1"/>
    <w:basedOn w:val="1"/>
    <w:link w:val="73"/>
    <w:semiHidden/>
    <w:qFormat/>
    <w:uiPriority w:val="0"/>
    <w:pPr>
      <w:widowControl/>
      <w:pBdr>
        <w:bottom w:val="single" w:color="000000" w:sz="6" w:space="1"/>
      </w:pBdr>
      <w:tabs>
        <w:tab w:val="center" w:pos="4153"/>
        <w:tab w:val="right" w:pos="8306"/>
      </w:tabs>
      <w:snapToGrid w:val="0"/>
      <w:jc w:val="center"/>
      <w:textAlignment w:val="baseline"/>
    </w:pPr>
    <w:rPr>
      <w:rFonts w:ascii="Calibri" w:hAnsi="Calibri"/>
      <w:sz w:val="18"/>
      <w:szCs w:val="18"/>
    </w:rPr>
  </w:style>
  <w:style w:type="character" w:customStyle="1" w:styleId="75">
    <w:name w:val="UserStyle_2"/>
    <w:link w:val="76"/>
    <w:semiHidden/>
    <w:qFormat/>
    <w:uiPriority w:val="0"/>
    <w:rPr>
      <w:rFonts w:ascii="Calibri" w:hAnsi="Calibri"/>
      <w:sz w:val="18"/>
      <w:szCs w:val="18"/>
    </w:rPr>
  </w:style>
  <w:style w:type="paragraph" w:customStyle="1" w:styleId="76">
    <w:name w:val="页脚1"/>
    <w:basedOn w:val="1"/>
    <w:link w:val="75"/>
    <w:semiHidden/>
    <w:qFormat/>
    <w:uiPriority w:val="0"/>
    <w:pPr>
      <w:widowControl/>
      <w:tabs>
        <w:tab w:val="center" w:pos="4153"/>
        <w:tab w:val="right" w:pos="8306"/>
      </w:tabs>
      <w:snapToGrid w:val="0"/>
      <w:jc w:val="left"/>
      <w:textAlignment w:val="baseline"/>
    </w:pPr>
    <w:rPr>
      <w:rFonts w:ascii="Calibri" w:hAnsi="Calibri"/>
      <w:sz w:val="18"/>
      <w:szCs w:val="18"/>
    </w:rPr>
  </w:style>
  <w:style w:type="character" w:customStyle="1" w:styleId="77">
    <w:name w:val="260"/>
    <w:qFormat/>
    <w:uiPriority w:val="0"/>
    <w:rPr>
      <w:i/>
      <w:iCs/>
      <w:color w:val="808080"/>
    </w:rPr>
  </w:style>
  <w:style w:type="character" w:customStyle="1" w:styleId="78">
    <w:name w:val="批注框文本 字符"/>
    <w:basedOn w:val="28"/>
    <w:link w:val="13"/>
    <w:semiHidden/>
    <w:qFormat/>
    <w:uiPriority w:val="99"/>
    <w:rPr>
      <w:sz w:val="18"/>
      <w:szCs w:val="18"/>
    </w:rPr>
  </w:style>
  <w:style w:type="character" w:customStyle="1" w:styleId="79">
    <w:name w:val="日期 字符"/>
    <w:basedOn w:val="28"/>
    <w:link w:val="12"/>
    <w:semiHidden/>
    <w:qFormat/>
    <w:uiPriority w:val="99"/>
  </w:style>
  <w:style w:type="character" w:customStyle="1" w:styleId="80">
    <w:name w:val="文档结构图 字符"/>
    <w:basedOn w:val="28"/>
    <w:link w:val="7"/>
    <w:semiHidden/>
    <w:qFormat/>
    <w:uiPriority w:val="99"/>
    <w:rPr>
      <w:rFonts w:ascii="宋体" w:eastAsia="宋体"/>
      <w:sz w:val="18"/>
      <w:szCs w:val="18"/>
    </w:rPr>
  </w:style>
  <w:style w:type="character" w:customStyle="1" w:styleId="81">
    <w:name w:val="批注文字 字符"/>
    <w:basedOn w:val="28"/>
    <w:link w:val="8"/>
    <w:semiHidden/>
    <w:qFormat/>
    <w:uiPriority w:val="99"/>
  </w:style>
  <w:style w:type="character" w:customStyle="1" w:styleId="82">
    <w:name w:val="脚注文本 字符"/>
    <w:basedOn w:val="28"/>
    <w:link w:val="18"/>
    <w:semiHidden/>
    <w:qFormat/>
    <w:uiPriority w:val="99"/>
    <w:rPr>
      <w:sz w:val="18"/>
      <w:szCs w:val="18"/>
    </w:rPr>
  </w:style>
  <w:style w:type="character" w:customStyle="1" w:styleId="83">
    <w:name w:val="HTML 预设格式 字符"/>
    <w:basedOn w:val="28"/>
    <w:link w:val="22"/>
    <w:semiHidden/>
    <w:qFormat/>
    <w:uiPriority w:val="99"/>
    <w:rPr>
      <w:rFonts w:ascii="Courier New" w:hAnsi="Courier New" w:cs="Courier New"/>
      <w:sz w:val="20"/>
      <w:szCs w:val="20"/>
    </w:rPr>
  </w:style>
  <w:style w:type="paragraph" w:customStyle="1" w:styleId="84">
    <w:name w:val="列出段落1"/>
    <w:basedOn w:val="1"/>
    <w:qFormat/>
    <w:uiPriority w:val="99"/>
    <w:pPr>
      <w:ind w:firstLine="420" w:firstLineChars="200"/>
    </w:pPr>
    <w:rPr>
      <w:rFonts w:ascii="Calibri" w:hAnsi="Calibri" w:eastAsia="宋体" w:cs="Times New Roman"/>
    </w:rPr>
  </w:style>
  <w:style w:type="character" w:customStyle="1" w:styleId="85">
    <w:name w:val="标题 字符"/>
    <w:basedOn w:val="28"/>
    <w:link w:val="24"/>
    <w:qFormat/>
    <w:uiPriority w:val="10"/>
    <w:rPr>
      <w:rFonts w:eastAsia="宋体" w:asciiTheme="majorHAnsi" w:hAnsiTheme="majorHAnsi" w:cstheme="majorBidi"/>
      <w:b/>
      <w:bCs/>
      <w:sz w:val="32"/>
      <w:szCs w:val="32"/>
    </w:rPr>
  </w:style>
  <w:style w:type="character" w:customStyle="1" w:styleId="86">
    <w:name w:val="批注主题 字符"/>
    <w:basedOn w:val="81"/>
    <w:link w:val="25"/>
    <w:semiHidden/>
    <w:qFormat/>
    <w:uiPriority w:val="99"/>
    <w:rPr>
      <w:b/>
      <w:bCs/>
    </w:rPr>
  </w:style>
  <w:style w:type="paragraph" w:customStyle="1" w:styleId="87">
    <w:name w:val="List Paragraph1"/>
    <w:basedOn w:val="1"/>
    <w:qFormat/>
    <w:uiPriority w:val="99"/>
    <w:pPr>
      <w:ind w:firstLine="420" w:firstLineChars="200"/>
    </w:pPr>
    <w:rPr>
      <w:rFonts w:ascii="Calibri" w:hAnsi="Calibri" w:eastAsia="宋体" w:cs="Times New Roman"/>
    </w:rPr>
  </w:style>
  <w:style w:type="paragraph" w:customStyle="1" w:styleId="88">
    <w:name w:val="TOC 标题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styleId="89">
    <w:name w:val="List Paragraph"/>
    <w:basedOn w:val="1"/>
    <w:qFormat/>
    <w:uiPriority w:val="99"/>
    <w:pPr>
      <w:ind w:firstLine="420" w:firstLineChars="200"/>
    </w:pPr>
    <w:rPr>
      <w:rFonts w:ascii="Calibri" w:hAnsi="Calibri" w:eastAsia="宋体" w:cs="Times New Roman"/>
    </w:rPr>
  </w:style>
  <w:style w:type="character" w:customStyle="1" w:styleId="90">
    <w:name w:val="引用 字符"/>
    <w:basedOn w:val="28"/>
    <w:link w:val="52"/>
    <w:qFormat/>
    <w:uiPriority w:val="29"/>
    <w:rPr>
      <w:i/>
      <w:iCs/>
      <w:color w:val="000000" w:themeColor="text1"/>
      <w14:textFill>
        <w14:solidFill>
          <w14:schemeClr w14:val="tx1"/>
        </w14:solidFill>
      </w14:textFill>
    </w:rPr>
  </w:style>
  <w:style w:type="paragraph" w:customStyle="1" w:styleId="91">
    <w:name w:val="列出段落2"/>
    <w:basedOn w:val="1"/>
    <w:qFormat/>
    <w:uiPriority w:val="99"/>
    <w:pPr>
      <w:ind w:firstLine="420" w:firstLineChars="200"/>
    </w:pPr>
    <w:rPr>
      <w:rFonts w:ascii="Calibri" w:hAnsi="Calibri" w:eastAsia="宋体" w:cs="Times New Roman"/>
    </w:rPr>
  </w:style>
  <w:style w:type="paragraph" w:customStyle="1" w:styleId="92">
    <w:name w:val="reader-word-layer"/>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customStyle="1" w:styleId="93">
    <w:name w:val="正文 A"/>
    <w:qFormat/>
    <w:uiPriority w:val="99"/>
    <w:pPr>
      <w:pBdr>
        <w:top w:val="none" w:color="FFFFFF" w:sz="0" w:space="31"/>
        <w:left w:val="none" w:color="FFFFFF" w:sz="0" w:space="31"/>
        <w:bottom w:val="none" w:color="FFFFFF" w:sz="0" w:space="31"/>
        <w:right w:val="none" w:color="FFFFFF" w:sz="0" w:space="31"/>
      </w:pBdr>
    </w:pPr>
    <w:rPr>
      <w:rFonts w:ascii="Arial Unicode MS" w:hAnsi="Arial Unicode MS" w:eastAsia="宋体" w:cs="Arial Unicode MS"/>
      <w:color w:val="000000"/>
      <w:sz w:val="24"/>
      <w:szCs w:val="24"/>
      <w:lang w:val="en-US" w:eastAsia="zh-CN" w:bidi="ar-SA"/>
    </w:rPr>
  </w:style>
  <w:style w:type="table" w:customStyle="1" w:styleId="94">
    <w:name w:val="TableGrid"/>
    <w:basedOn w:val="95"/>
    <w:qFormat/>
    <w:uiPriority w:val="0"/>
  </w:style>
  <w:style w:type="table" w:customStyle="1" w:styleId="95">
    <w:name w:val="TableNormal"/>
    <w:semiHidden/>
    <w:qFormat/>
    <w:uiPriority w:val="0"/>
    <w:rPr>
      <w:rFonts w:ascii="Times New Roman" w:hAnsi="Times New Roman" w:eastAsia="宋体" w:cs="Times New Roman"/>
    </w:rPr>
    <w:tblPr>
      <w:tblCellMar>
        <w:top w:w="0" w:type="dxa"/>
        <w:left w:w="0" w:type="dxa"/>
        <w:bottom w:w="0" w:type="dxa"/>
        <w:right w:w="0" w:type="dxa"/>
      </w:tblCellMar>
    </w:tblPr>
  </w:style>
  <w:style w:type="table" w:customStyle="1" w:styleId="96">
    <w:name w:val="网格型2"/>
    <w:basedOn w:val="26"/>
    <w:qFormat/>
    <w:uiPriority w:val="5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7">
    <w:name w:val="网格型1"/>
    <w:basedOn w:val="26"/>
    <w:qFormat/>
    <w:uiPriority w:val="5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8">
    <w:name w:val="网格型3"/>
    <w:basedOn w:val="2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9">
    <w:name w:val="标题 11"/>
    <w:basedOn w:val="1"/>
    <w:qFormat/>
    <w:uiPriority w:val="1"/>
    <w:pPr>
      <w:ind w:left="2568"/>
      <w:jc w:val="left"/>
      <w:outlineLvl w:val="1"/>
    </w:pPr>
    <w:rPr>
      <w:rFonts w:ascii="宋体" w:hAnsi="宋体" w:eastAsia="宋体"/>
      <w:kern w:val="0"/>
      <w:sz w:val="31"/>
      <w:szCs w:val="31"/>
      <w:lang w:eastAsia="en-US"/>
    </w:rPr>
  </w:style>
  <w:style w:type="paragraph" w:customStyle="1" w:styleId="100">
    <w:name w:val="标题 41"/>
    <w:basedOn w:val="1"/>
    <w:qFormat/>
    <w:uiPriority w:val="1"/>
    <w:pPr>
      <w:ind w:left="1745"/>
      <w:jc w:val="left"/>
      <w:outlineLvl w:val="4"/>
    </w:pPr>
    <w:rPr>
      <w:rFonts w:ascii="宋体" w:hAnsi="宋体" w:eastAsia="宋体"/>
      <w:kern w:val="0"/>
      <w:sz w:val="26"/>
      <w:szCs w:val="26"/>
      <w:lang w:eastAsia="en-US"/>
    </w:rPr>
  </w:style>
  <w:style w:type="paragraph" w:customStyle="1" w:styleId="101">
    <w:name w:val="标题 31"/>
    <w:basedOn w:val="1"/>
    <w:qFormat/>
    <w:uiPriority w:val="1"/>
    <w:pPr>
      <w:ind w:left="1736"/>
      <w:jc w:val="left"/>
      <w:outlineLvl w:val="3"/>
    </w:pPr>
    <w:rPr>
      <w:rFonts w:ascii="宋体" w:hAnsi="宋体" w:eastAsia="宋体"/>
      <w:kern w:val="0"/>
      <w:sz w:val="27"/>
      <w:szCs w:val="27"/>
      <w:lang w:eastAsia="en-US"/>
    </w:rPr>
  </w:style>
  <w:style w:type="paragraph" w:customStyle="1" w:styleId="102">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76092" w:themeColor="accent1" w:themeShade="BF"/>
      <w:kern w:val="0"/>
      <w:sz w:val="32"/>
      <w:szCs w:val="32"/>
    </w:rPr>
  </w:style>
  <w:style w:type="paragraph" w:customStyle="1" w:styleId="103">
    <w:name w:val="Revision"/>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104">
    <w:name w:val="font31"/>
    <w:basedOn w:val="28"/>
    <w:qFormat/>
    <w:uiPriority w:val="0"/>
    <w:rPr>
      <w:rFonts w:hint="eastAsia" w:ascii="华文中宋" w:hAnsi="华文中宋" w:eastAsia="华文中宋" w:cs="华文中宋"/>
      <w:color w:val="000000"/>
      <w:sz w:val="20"/>
      <w:szCs w:val="20"/>
      <w:u w:val="none"/>
    </w:rPr>
  </w:style>
  <w:style w:type="character" w:customStyle="1" w:styleId="105">
    <w:name w:val="font41"/>
    <w:basedOn w:val="28"/>
    <w:qFormat/>
    <w:uiPriority w:val="0"/>
    <w:rPr>
      <w:rFonts w:hint="eastAsia" w:ascii="宋体" w:hAnsi="宋体" w:eastAsia="宋体" w:cs="宋体"/>
      <w:color w:val="000000"/>
      <w:sz w:val="20"/>
      <w:szCs w:val="20"/>
      <w:u w:val="none"/>
    </w:rPr>
  </w:style>
  <w:style w:type="paragraph" w:customStyle="1" w:styleId="106">
    <w:name w:val="Table Paragraph"/>
    <w:basedOn w:val="1"/>
    <w:qFormat/>
    <w:uiPriority w:val="1"/>
    <w:rPr>
      <w:rFonts w:ascii="宋体" w:hAnsi="宋体" w:eastAsia="宋体" w:cs="宋体"/>
      <w:lang w:val="zh-CN" w:eastAsia="zh-CN" w:bidi="zh-CN"/>
    </w:rPr>
  </w:style>
  <w:style w:type="paragraph" w:customStyle="1" w:styleId="107">
    <w:name w:val="_Style 13"/>
    <w:qFormat/>
    <w:uiPriority w:val="0"/>
    <w:pPr>
      <w:spacing w:before="120" w:after="120" w:line="288" w:lineRule="auto"/>
      <w:ind w:left="0"/>
      <w:jc w:val="left"/>
    </w:pPr>
    <w:rPr>
      <w:rFonts w:ascii="Arial" w:hAnsi="Arial" w:eastAsia="等线" w:cs="Arial"/>
      <w:sz w:val="22"/>
      <w:szCs w:val="22"/>
    </w:rPr>
  </w:style>
  <w:style w:type="paragraph" w:styleId="108">
    <w:name w:val="No Spacing"/>
    <w:qFormat/>
    <w:uiPriority w:val="1"/>
    <w:pPr>
      <w:widowControl w:val="0"/>
    </w:pPr>
    <w:rPr>
      <w:rFonts w:ascii="宋体" w:hAnsi="宋体" w:eastAsia="宋体" w:cstheme="minorBidi"/>
      <w:kern w:val="2"/>
      <w:sz w:val="24"/>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D8A9D5-E45F-4EAD-B911-8B3F1151B744}">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20</Pages>
  <Words>2386</Words>
  <Characters>2481</Characters>
  <Lines>31</Lines>
  <Paragraphs>8</Paragraphs>
  <TotalTime>29</TotalTime>
  <ScaleCrop>false</ScaleCrop>
  <LinksUpToDate>false</LinksUpToDate>
  <CharactersWithSpaces>2524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2021-06-10T11:10:00Z</dcterms:created>
  <dc:creator>董波</dc:creator>
  <cp:lastModifiedBy>怯</cp:lastModifiedBy>
  <cp:lastPrinted>2026-05-14T11:37:00Z</cp:lastPrinted>
  <dcterms:modified xsi:type="dcterms:W3CDTF">2026-07-01T09:29:15Z</dcterms:modified>
  <cp:revision>344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4C276B13787140FFA289A9E9BB131D66_13</vt:lpwstr>
  </property>
  <property fmtid="{D5CDD505-2E9C-101B-9397-08002B2CF9AE}" pid="4" name="KSOTemplateDocerSaveRecord">
    <vt:lpwstr>eyJoZGlkIjoiYWFiMWNmZGQxNzE1YzljMTVhOGQwMTljYzg3YzY2ZGEiLCJ1c2VySWQiOiIyOTQ2NTA5ODcifQ==</vt:lpwstr>
  </property>
</Properties>
</file>