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版本号：SXWXZBDL2026-ZC-CS103020260724001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综合楼、办公楼外立面改造项目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SXWXZBDL2026-ZC-CS1030</w:t>
      </w:r>
      <w:r>
        <w:br/>
      </w:r>
      <w:r>
        <w:br/>
      </w:r>
      <w:r>
        <w:br/>
      </w:r>
    </w:p>
    <w:p>
      <w:pPr>
        <w:pStyle w:val="null3"/>
        <w:jc w:val="center"/>
        <w:outlineLvl w:val="2"/>
      </w:pPr>
      <w:r>
        <w:rPr>
          <w:rFonts w:ascii="仿宋_GB2312" w:hAnsi="仿宋_GB2312" w:cs="仿宋_GB2312" w:eastAsia="仿宋_GB2312"/>
          <w:sz w:val="28"/>
          <w:b/>
        </w:rPr>
        <w:t>西安市莲湖区莲湖路小学</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西安市莲湖区莲湖路小学</w:t>
      </w:r>
      <w:r>
        <w:rPr>
          <w:rFonts w:ascii="仿宋_GB2312" w:hAnsi="仿宋_GB2312" w:cs="仿宋_GB2312" w:eastAsia="仿宋_GB2312"/>
        </w:rPr>
        <w:t>委托，拟对</w:t>
      </w:r>
      <w:r>
        <w:rPr>
          <w:rFonts w:ascii="仿宋_GB2312" w:hAnsi="仿宋_GB2312" w:cs="仿宋_GB2312" w:eastAsia="仿宋_GB2312"/>
        </w:rPr>
        <w:t>综合楼、办公楼外立面改造项目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SXWXZBDL2026-ZC-CS1030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综合楼、办公楼外立面改造项目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本项目为西安市莲湖区莲湖路小学综合楼、办公楼外立面改造项目。为改善校园整体环境面貌，提升建筑外观品质，保障教学办公用房安全使用，拟对综合楼、办公楼外立面及相关配套设施进行全面改造升级。 项目改造范围涵盖综合楼、办公楼外立面真石漆翻新、走廊及楼梯间顶面与墙面乳胶漆更新、地面拆除及新建、门窗及附属设施保护性拆除与恢复等内容，旨在打造安全、美观、实用的校园建筑环境。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采购包1（综合楼、办公楼外立面改造项目）：属于专门面向中小企业采购。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被授权人需提供在本单位近三个月任意一个月的社保缴纳证明），法定代表人直接参加磋商，须提供法定代表人身份证明及身份证复印件。</w:t>
      </w:r>
    </w:p>
    <w:p>
      <w:pPr>
        <w:pStyle w:val="null3"/>
      </w:pPr>
      <w:r>
        <w:rPr>
          <w:rFonts w:ascii="仿宋_GB2312" w:hAnsi="仿宋_GB2312" w:cs="仿宋_GB2312" w:eastAsia="仿宋_GB2312"/>
        </w:rPr>
        <w:t>8、资质证书：供应商须具备建设行政主管部门颁发的建筑工程施工总承包三级及以上资质，并具备建设行政主管部门颁发的安全生产许可证；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9、项目负责人/经理：拟派项目经理须具有建筑工程专业二级及以上注册建造师证书，同时具有有效的安全生产考核合格证书（建安B证），在本单位注册，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西安市莲湖区莲湖路小学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西安市莲湖路201号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西安市莲湖区莲湖路小学经办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13359285357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 2.成交单位在领取成交通知书前，须向采购代理机构一次性支付招标代理服务费。 3.招标代理服务费交纳信息： 户名：陕西万兴招标代理有限公司 开户行：北京银行股份有限公司西安大明宫支行 账号：2000 0034 4675 0001 6437 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西安市莲湖区莲湖路小学</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西安市莲湖区莲湖路小学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西安市莲湖区莲湖路小学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联系人：李玉萍</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905,243.77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综合楼、办公楼外立面改造项目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标的名称：综合楼、办公楼外立面改造项目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项目概况：</w:t>
            </w:r>
          </w:p>
          <w:p>
            <w:pPr>
              <w:pStyle w:val="null3"/>
              <w:ind w:firstLine="480"/>
              <w:jc w:val="both"/>
            </w:pPr>
            <w:r>
              <w:rPr>
                <w:rFonts w:ascii="仿宋_GB2312" w:hAnsi="仿宋_GB2312" w:cs="仿宋_GB2312" w:eastAsia="仿宋_GB2312"/>
                <w:sz w:val="24"/>
              </w:rPr>
              <w:t>本项目为西安市莲湖区莲湖路小学综合楼、办公楼外立面改造项目。为改善校园整体环境面貌，提升建筑外观品质，保障教学办公用房安全使用，拟对综合楼、办公楼外立面及相关配套设施进行全面改造升级。</w:t>
            </w:r>
          </w:p>
          <w:p>
            <w:pPr>
              <w:pStyle w:val="null3"/>
            </w:pPr>
            <w:r>
              <w:rPr>
                <w:rFonts w:ascii="仿宋_GB2312" w:hAnsi="仿宋_GB2312" w:cs="仿宋_GB2312" w:eastAsia="仿宋_GB2312"/>
                <w:sz w:val="24"/>
              </w:rPr>
              <w:t>项目改造范围涵盖综合楼、办公楼外立面真石漆翻新、走廊及楼梯间顶面与墙面乳胶漆更新、地面拆除及新建、门窗及附属设施保护性拆除与恢复等内容，旨在打造安全、美观、实用的校园建筑环境。</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rPr>
              <w:t>（一）工程内容：</w:t>
            </w:r>
            <w:r>
              <w:rPr>
                <w:rFonts w:ascii="仿宋_GB2312" w:hAnsi="仿宋_GB2312" w:cs="仿宋_GB2312" w:eastAsia="仿宋_GB2312"/>
                <w:sz w:val="24"/>
              </w:rPr>
              <w:t>本工程为综合楼、办公楼外立面改造项目，主要内容为外立面真石漆、过道、楼梯道顶面、墙面乳胶漆、地面拆除及新建等改造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（二）工程地点：</w:t>
            </w:r>
            <w:r>
              <w:rPr>
                <w:rFonts w:ascii="仿宋_GB2312" w:hAnsi="仿宋_GB2312" w:cs="仿宋_GB2312" w:eastAsia="仿宋_GB2312"/>
                <w:sz w:val="24"/>
              </w:rPr>
              <w:t>西安市莲湖区莲湖路小学内。</w:t>
            </w:r>
          </w:p>
          <w:p>
            <w:pPr>
              <w:pStyle w:val="null3"/>
              <w:jc w:val="both"/>
            </w:pPr>
            <w:r>
              <w:rPr>
                <w:rFonts w:ascii="仿宋_GB2312" w:hAnsi="仿宋_GB2312" w:cs="仿宋_GB2312" w:eastAsia="仿宋_GB2312"/>
                <w:sz w:val="24"/>
              </w:rPr>
              <w:t>（三）计划工期：自进场之日起</w:t>
            </w:r>
            <w:r>
              <w:rPr>
                <w:rFonts w:ascii="仿宋_GB2312" w:hAnsi="仿宋_GB2312" w:cs="仿宋_GB2312" w:eastAsia="仿宋_GB2312"/>
                <w:sz w:val="24"/>
              </w:rPr>
              <w:t>30个日历日内竣工。</w:t>
            </w:r>
          </w:p>
          <w:p>
            <w:pPr>
              <w:pStyle w:val="null3"/>
              <w:jc w:val="both"/>
            </w:pPr>
            <w:r>
              <w:rPr>
                <w:rFonts w:ascii="仿宋_GB2312" w:hAnsi="仿宋_GB2312" w:cs="仿宋_GB2312" w:eastAsia="仿宋_GB2312"/>
                <w:sz w:val="24"/>
              </w:rPr>
              <w:t>（四）缺陷责任期：</w:t>
            </w:r>
            <w:r>
              <w:rPr>
                <w:rFonts w:ascii="仿宋_GB2312" w:hAnsi="仿宋_GB2312" w:cs="仿宋_GB2312" w:eastAsia="仿宋_GB2312"/>
                <w:sz w:val="24"/>
              </w:rPr>
              <w:t>2年。</w:t>
            </w:r>
          </w:p>
          <w:p>
            <w:pPr>
              <w:pStyle w:val="null3"/>
              <w:jc w:val="both"/>
            </w:pPr>
            <w:r>
              <w:rPr>
                <w:rFonts w:ascii="仿宋_GB2312" w:hAnsi="仿宋_GB2312" w:cs="仿宋_GB2312" w:eastAsia="仿宋_GB2312"/>
                <w:sz w:val="24"/>
              </w:rPr>
              <w:t>（五）质量保修期：</w:t>
            </w:r>
            <w:r>
              <w:rPr>
                <w:rFonts w:ascii="仿宋_GB2312" w:hAnsi="仿宋_GB2312" w:cs="仿宋_GB2312" w:eastAsia="仿宋_GB2312"/>
                <w:sz w:val="24"/>
              </w:rPr>
              <w:t>2年（防水5年）。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w:t>
            </w:r>
            <w:r>
              <w:rPr>
                <w:rFonts w:ascii="仿宋_GB2312" w:hAnsi="仿宋_GB2312" w:cs="仿宋_GB2312" w:eastAsia="仿宋_GB2312"/>
                <w:sz w:val="24"/>
              </w:rPr>
              <w:t>施工地点：</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（七）</w:t>
            </w:r>
            <w:r>
              <w:rPr>
                <w:rFonts w:ascii="仿宋_GB2312" w:hAnsi="仿宋_GB2312" w:cs="仿宋_GB2312" w:eastAsia="仿宋_GB2312"/>
                <w:sz w:val="24"/>
              </w:rPr>
              <w:t>质量标准：符合国家现行有关施工质量验收规范</w:t>
            </w:r>
            <w:r>
              <w:rPr>
                <w:rFonts w:ascii="仿宋_GB2312" w:hAnsi="仿宋_GB2312" w:cs="仿宋_GB2312" w:eastAsia="仿宋_GB2312"/>
                <w:sz w:val="24"/>
              </w:rPr>
              <w:t>“合格”要求。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w:t>
            </w:r>
            <w:r>
              <w:rPr>
                <w:rFonts w:ascii="仿宋_GB2312" w:hAnsi="仿宋_GB2312" w:cs="仿宋_GB2312" w:eastAsia="仿宋_GB2312"/>
                <w:sz w:val="24"/>
              </w:rPr>
              <w:t>图纸与工程量清单不一致时以</w:t>
            </w:r>
            <w:r>
              <w:rPr>
                <w:rFonts w:ascii="仿宋_GB2312" w:hAnsi="仿宋_GB2312" w:cs="仿宋_GB2312" w:eastAsia="仿宋_GB2312"/>
                <w:sz w:val="24"/>
              </w:rPr>
              <w:t>工程量清单</w:t>
            </w:r>
            <w:r>
              <w:rPr>
                <w:rFonts w:ascii="仿宋_GB2312" w:hAnsi="仿宋_GB2312" w:cs="仿宋_GB2312" w:eastAsia="仿宋_GB2312"/>
                <w:sz w:val="24"/>
              </w:rPr>
              <w:t>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九</w:t>
            </w:r>
            <w:r>
              <w:rPr>
                <w:rFonts w:ascii="仿宋_GB2312" w:hAnsi="仿宋_GB2312" w:cs="仿宋_GB2312" w:eastAsia="仿宋_GB2312"/>
                <w:sz w:val="24"/>
              </w:rPr>
              <w:t>）工程进度款的结算与支付：</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1）工程竣工且验收合格后支付合同总价款的 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2）工程结算完成支付合同总价款的 17%（支付至审定价款的97%）；</w:t>
            </w:r>
          </w:p>
          <w:p>
            <w:pPr>
              <w:pStyle w:val="null3"/>
            </w:pPr>
            <w:r>
              <w:rPr>
                <w:rFonts w:ascii="仿宋_GB2312" w:hAnsi="仿宋_GB2312" w:cs="仿宋_GB2312" w:eastAsia="仿宋_GB2312"/>
                <w:sz w:val="24"/>
              </w:rPr>
              <w:t>（</w:t>
            </w:r>
            <w:r>
              <w:rPr>
                <w:rFonts w:ascii="仿宋_GB2312" w:hAnsi="仿宋_GB2312" w:cs="仿宋_GB2312" w:eastAsia="仿宋_GB2312"/>
                <w:sz w:val="24"/>
              </w:rPr>
              <w:t>3）审定价的 3%待缺陷责任期满后一次性付清。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编制依据：</w:t>
            </w:r>
          </w:p>
          <w:p>
            <w:pPr>
              <w:pStyle w:val="null3"/>
              <w:ind w:firstLine="480"/>
              <w:jc w:val="both"/>
            </w:pPr>
            <w:r>
              <w:rPr>
                <w:rFonts w:ascii="仿宋_GB2312" w:hAnsi="仿宋_GB2312" w:cs="仿宋_GB2312" w:eastAsia="仿宋_GB2312"/>
                <w:sz w:val="24"/>
              </w:rPr>
              <w:t>1、陕建管发〔2025〕10号《陕西省住房和城乡建设厅关于印发2025陕西省建设工程费用规则等计价依据的通知》；</w:t>
            </w:r>
          </w:p>
          <w:p>
            <w:pPr>
              <w:pStyle w:val="null3"/>
              <w:ind w:firstLine="480"/>
              <w:jc w:val="both"/>
            </w:pPr>
            <w:r>
              <w:rPr>
                <w:rFonts w:ascii="仿宋_GB2312" w:hAnsi="仿宋_GB2312" w:cs="仿宋_GB2312" w:eastAsia="仿宋_GB2312"/>
                <w:sz w:val="24"/>
              </w:rPr>
              <w:t>2、陕西省《建设工程工程量清单计价标准》DB61/T5126-2025；</w:t>
            </w:r>
          </w:p>
          <w:p>
            <w:pPr>
              <w:pStyle w:val="null3"/>
              <w:ind w:firstLine="480"/>
              <w:jc w:val="both"/>
            </w:pPr>
            <w:r>
              <w:rPr>
                <w:rFonts w:ascii="仿宋_GB2312" w:hAnsi="仿宋_GB2312" w:cs="仿宋_GB2312" w:eastAsia="仿宋_GB2312"/>
                <w:sz w:val="24"/>
              </w:rPr>
              <w:t>3、陕西省《房屋建筑与装饰工程工程量计算标准》DB61/T5129-2025；</w:t>
            </w:r>
          </w:p>
          <w:p>
            <w:pPr>
              <w:pStyle w:val="null3"/>
              <w:ind w:firstLine="480"/>
              <w:jc w:val="both"/>
            </w:pPr>
            <w:r>
              <w:rPr>
                <w:rFonts w:ascii="仿宋_GB2312" w:hAnsi="仿宋_GB2312" w:cs="仿宋_GB2312" w:eastAsia="仿宋_GB2312"/>
                <w:sz w:val="24"/>
              </w:rPr>
              <w:t>4、陕西省《通用安装工程工程量计算标准》DB61/T5130-2025；</w:t>
            </w:r>
          </w:p>
          <w:p>
            <w:pPr>
              <w:pStyle w:val="null3"/>
              <w:ind w:firstLine="480"/>
              <w:jc w:val="both"/>
            </w:pPr>
            <w:r>
              <w:rPr>
                <w:rFonts w:ascii="仿宋_GB2312" w:hAnsi="仿宋_GB2312" w:cs="仿宋_GB2312" w:eastAsia="仿宋_GB2312"/>
                <w:sz w:val="24"/>
              </w:rPr>
              <w:t>5、陕西省《市政工程工程量计算标准》DB61/T5128-2025；</w:t>
            </w:r>
          </w:p>
          <w:p>
            <w:pPr>
              <w:pStyle w:val="null3"/>
              <w:ind w:firstLine="480"/>
              <w:jc w:val="both"/>
            </w:pPr>
            <w:r>
              <w:rPr>
                <w:rFonts w:ascii="仿宋_GB2312" w:hAnsi="仿宋_GB2312" w:cs="仿宋_GB2312" w:eastAsia="仿宋_GB2312"/>
                <w:sz w:val="24"/>
              </w:rPr>
              <w:t>6、陕西省《园林绿化工程工程量计算标准》DB61/T5131-2025；</w:t>
            </w:r>
          </w:p>
          <w:p>
            <w:pPr>
              <w:pStyle w:val="null3"/>
              <w:ind w:firstLine="480"/>
              <w:jc w:val="both"/>
            </w:pPr>
            <w:r>
              <w:rPr>
                <w:rFonts w:ascii="仿宋_GB2312" w:hAnsi="仿宋_GB2312" w:cs="仿宋_GB2312" w:eastAsia="仿宋_GB2312"/>
                <w:sz w:val="24"/>
              </w:rPr>
              <w:t>7、《陕西省房屋建筑与装饰工程消耗量定额》(2025)及配套基价表；</w:t>
            </w:r>
          </w:p>
          <w:p>
            <w:pPr>
              <w:pStyle w:val="null3"/>
              <w:ind w:firstLine="480"/>
              <w:jc w:val="both"/>
            </w:pPr>
            <w:r>
              <w:rPr>
                <w:rFonts w:ascii="仿宋_GB2312" w:hAnsi="仿宋_GB2312" w:cs="仿宋_GB2312" w:eastAsia="仿宋_GB2312"/>
                <w:sz w:val="24"/>
              </w:rPr>
              <w:t>8、《陕西省通用安装工程消耗量定额》(2025)及配套基价表；</w:t>
            </w:r>
          </w:p>
          <w:p>
            <w:pPr>
              <w:pStyle w:val="null3"/>
              <w:ind w:firstLine="480"/>
              <w:jc w:val="both"/>
            </w:pPr>
            <w:r>
              <w:rPr>
                <w:rFonts w:ascii="仿宋_GB2312" w:hAnsi="仿宋_GB2312" w:cs="仿宋_GB2312" w:eastAsia="仿宋_GB2312"/>
                <w:sz w:val="24"/>
              </w:rPr>
              <w:t>9、《陕西省市政工程消耗量定额》(2025)及配套基价表；</w:t>
            </w:r>
          </w:p>
          <w:p>
            <w:pPr>
              <w:pStyle w:val="null3"/>
              <w:ind w:firstLine="480"/>
              <w:jc w:val="both"/>
            </w:pPr>
            <w:r>
              <w:rPr>
                <w:rFonts w:ascii="仿宋_GB2312" w:hAnsi="仿宋_GB2312" w:cs="仿宋_GB2312" w:eastAsia="仿宋_GB2312"/>
                <w:sz w:val="24"/>
              </w:rPr>
              <w:t>10、《陕西省园林绿化工程消耗量定额》(2025)及配套基价表；</w:t>
            </w:r>
          </w:p>
          <w:p>
            <w:pPr>
              <w:pStyle w:val="null3"/>
              <w:ind w:firstLine="480"/>
              <w:jc w:val="both"/>
            </w:pPr>
            <w:r>
              <w:rPr>
                <w:rFonts w:ascii="仿宋_GB2312" w:hAnsi="仿宋_GB2312" w:cs="仿宋_GB2312" w:eastAsia="仿宋_GB2312"/>
                <w:sz w:val="24"/>
              </w:rPr>
              <w:t>11、《陕西省建设工程费用规则》（2025）；</w:t>
            </w:r>
          </w:p>
          <w:p>
            <w:pPr>
              <w:pStyle w:val="null3"/>
              <w:ind w:firstLine="480"/>
              <w:jc w:val="both"/>
            </w:pPr>
            <w:r>
              <w:rPr>
                <w:rFonts w:ascii="仿宋_GB2312" w:hAnsi="仿宋_GB2312" w:cs="仿宋_GB2312" w:eastAsia="仿宋_GB2312"/>
                <w:sz w:val="24"/>
              </w:rPr>
              <w:t>12、《陕西省建设工程施工机械台班费用定额》（2025）；</w:t>
            </w:r>
          </w:p>
          <w:p>
            <w:pPr>
              <w:pStyle w:val="null3"/>
              <w:ind w:firstLine="480"/>
              <w:jc w:val="both"/>
            </w:pPr>
            <w:r>
              <w:rPr>
                <w:rFonts w:ascii="仿宋_GB2312" w:hAnsi="仿宋_GB2312" w:cs="仿宋_GB2312" w:eastAsia="仿宋_GB2312"/>
                <w:sz w:val="24"/>
              </w:rPr>
              <w:t>13、工程量依据设计图纸计算；</w:t>
            </w:r>
          </w:p>
          <w:p>
            <w:pPr>
              <w:pStyle w:val="null3"/>
              <w:ind w:firstLine="480"/>
              <w:jc w:val="both"/>
            </w:pPr>
            <w:r>
              <w:rPr>
                <w:rFonts w:ascii="仿宋_GB2312" w:hAnsi="仿宋_GB2312" w:cs="仿宋_GB2312" w:eastAsia="仿宋_GB2312"/>
                <w:sz w:val="24"/>
              </w:rPr>
              <w:t>14、相关施工规范及验收规范；</w:t>
            </w:r>
          </w:p>
          <w:p>
            <w:pPr>
              <w:pStyle w:val="null3"/>
              <w:ind w:firstLine="480"/>
              <w:jc w:val="both"/>
            </w:pPr>
            <w:r>
              <w:rPr>
                <w:rFonts w:ascii="仿宋_GB2312" w:hAnsi="仿宋_GB2312" w:cs="仿宋_GB2312" w:eastAsia="仿宋_GB2312"/>
                <w:sz w:val="24"/>
              </w:rPr>
              <w:t>15、主要材料及设备价格参考《陕西信息价（2026年05月）》并结合市场价；</w:t>
            </w:r>
          </w:p>
          <w:p>
            <w:pPr>
              <w:pStyle w:val="null3"/>
            </w:pPr>
            <w:r>
              <w:rPr>
                <w:rFonts w:ascii="仿宋_GB2312" w:hAnsi="仿宋_GB2312" w:cs="仿宋_GB2312" w:eastAsia="仿宋_GB2312"/>
                <w:sz w:val="24"/>
              </w:rPr>
              <w:t>16、工程量清单电子版使用广联达云计价 7.0平台 7.5000.23.3版本。</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施工要求：</w:t>
            </w:r>
          </w:p>
          <w:p>
            <w:pPr>
              <w:pStyle w:val="null3"/>
              <w:jc w:val="both"/>
            </w:pPr>
            <w:r>
              <w:rPr>
                <w:rFonts w:ascii="仿宋_GB2312" w:hAnsi="仿宋_GB2312" w:cs="仿宋_GB2312" w:eastAsia="仿宋_GB2312"/>
                <w:sz w:val="24"/>
              </w:rPr>
              <w:t>1、签订施工安全协议，施工人员在校期间，认真遵守学校规定，服从学校工作安排。</w:t>
            </w:r>
          </w:p>
          <w:p>
            <w:pPr>
              <w:pStyle w:val="null3"/>
              <w:jc w:val="both"/>
            </w:pPr>
            <w:r>
              <w:rPr>
                <w:rFonts w:ascii="仿宋_GB2312" w:hAnsi="仿宋_GB2312" w:cs="仿宋_GB2312" w:eastAsia="仿宋_GB2312"/>
                <w:sz w:val="24"/>
              </w:rPr>
              <w:t>2、施工人员施工期间，必须按照施工安全规定佩戴安全帽、安全带等防护设备进行作业。</w:t>
            </w:r>
          </w:p>
          <w:p>
            <w:pPr>
              <w:pStyle w:val="null3"/>
              <w:jc w:val="both"/>
            </w:pPr>
            <w:r>
              <w:rPr>
                <w:rFonts w:ascii="仿宋_GB2312" w:hAnsi="仿宋_GB2312" w:cs="仿宋_GB2312" w:eastAsia="仿宋_GB2312"/>
                <w:sz w:val="24"/>
              </w:rPr>
              <w:t>3、施工人员在校期间注意自身文明，禁止光膀子，禁止在校园内饮酒。</w:t>
            </w:r>
          </w:p>
          <w:p>
            <w:pPr>
              <w:pStyle w:val="null3"/>
              <w:jc w:val="both"/>
            </w:pPr>
            <w:r>
              <w:rPr>
                <w:rFonts w:ascii="仿宋_GB2312" w:hAnsi="仿宋_GB2312" w:cs="仿宋_GB2312" w:eastAsia="仿宋_GB2312"/>
                <w:sz w:val="24"/>
              </w:rPr>
              <w:t>4、施工人员必须在学校指定区域休息。</w:t>
            </w:r>
          </w:p>
          <w:p>
            <w:pPr>
              <w:pStyle w:val="null3"/>
              <w:jc w:val="both"/>
            </w:pPr>
            <w:r>
              <w:rPr>
                <w:rFonts w:ascii="仿宋_GB2312" w:hAnsi="仿宋_GB2312" w:cs="仿宋_GB2312" w:eastAsia="仿宋_GB2312"/>
                <w:sz w:val="24"/>
              </w:rPr>
              <w:t>5、来校施工车辆严格按照学校规定。进门登记，停放到指定位置。</w:t>
            </w:r>
          </w:p>
          <w:p>
            <w:pPr>
              <w:pStyle w:val="null3"/>
            </w:pPr>
            <w:r>
              <w:rPr>
                <w:rFonts w:ascii="仿宋_GB2312" w:hAnsi="仿宋_GB2312" w:cs="仿宋_GB2312" w:eastAsia="仿宋_GB2312"/>
                <w:sz w:val="24"/>
              </w:rPr>
              <w:t>6、施工单位保持其施工范围内的环境卫生，垃圾做到及时清理。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广联达云计价平台GCCP7.0（7.5000.23.3版本）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5.本项目为固定综合单价合同。 6.本项目最高限价为905,243.77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（6）法定代表人授权书（附法定代表人、被授权人身份证复印件，被授权人需提供在本单位近三个月任意一个月的社保缴纳证明），法定代表人直接参加磋商，须提供法定代表人身份证明及身份证复印件；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(8)供应商须具备建设行政主管部门颁发的建筑工程施工总承包三级及以上资质，并具备建设行政主管部门颁发的安全生产许可证； (9)拟派项目经理须具有建筑工程专业二级及以上注册建造师证书，同时具有有效的安全生产考核合格证书（建安B证），在本单位注册，且无在建工程、无不良记录（提供无在建工程、无不良记录承诺书）；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拟派项目经理须具有建筑工程专业二级及以上注册建造师证书，同时具有有效的安全生产考核合格证书（建安B证），在本单位注册，且无在建工程、无不良记录（提供无在建工程、无不良记录承诺书）；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响应文件封面 项目管理机构人员表.docx 残疾人福利性单位声明函 报价函 其它说明.docx 标的清单 响应函 商务条款偏离表.docx 监狱企业的证明文件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9分，评审内容缺项每项扣3分，每有一项评审内容存在缺陷，根据缺陷内容，每出现一处缺陷扣0.5分，扣完为止。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自2023年01月01日至今类似项目业绩，每提供1份得2分，最高得6分；业绩证明（时间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