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D88FA7">
      <w:pPr>
        <w:spacing w:before="78" w:line="219" w:lineRule="auto"/>
        <w:jc w:val="center"/>
        <w:rPr>
          <w:rFonts w:ascii="宋体" w:hAnsi="宋体" w:eastAsia="宋体" w:cs="宋体"/>
          <w:b/>
          <w:bCs/>
          <w:sz w:val="32"/>
          <w:szCs w:val="32"/>
        </w:rPr>
      </w:pPr>
      <w:r>
        <w:rPr>
          <w:rFonts w:ascii="宋体" w:hAnsi="宋体" w:eastAsia="宋体" w:cs="宋体"/>
          <w:b/>
          <w:bCs/>
          <w:spacing w:val="-19"/>
          <w:sz w:val="32"/>
          <w:szCs w:val="32"/>
        </w:rPr>
        <w:t>中铁中学微机教室设备采购项目</w:t>
      </w:r>
    </w:p>
    <w:p w14:paraId="6FD957E5">
      <w:pPr>
        <w:spacing w:before="5" w:line="219" w:lineRule="auto"/>
        <w:ind w:left="2915" w:firstLine="619" w:firstLineChars="200"/>
        <w:jc w:val="both"/>
        <w:rPr>
          <w:rFonts w:ascii="宋体" w:hAnsi="宋体" w:eastAsia="宋体" w:cs="宋体"/>
          <w:b/>
          <w:bCs/>
          <w:sz w:val="32"/>
          <w:szCs w:val="32"/>
        </w:rPr>
      </w:pPr>
      <w:r>
        <w:rPr>
          <w:rFonts w:ascii="宋体" w:hAnsi="宋体" w:eastAsia="宋体" w:cs="宋体"/>
          <w:b/>
          <w:bCs/>
          <w:spacing w:val="-6"/>
          <w:sz w:val="32"/>
          <w:szCs w:val="32"/>
        </w:rPr>
        <w:t>政府采购需求书</w:t>
      </w:r>
    </w:p>
    <w:p w14:paraId="7DA4A5AA">
      <w:pPr>
        <w:spacing w:before="34"/>
      </w:pPr>
    </w:p>
    <w:p w14:paraId="16ADDB52">
      <w:pPr>
        <w:spacing w:before="34"/>
      </w:pPr>
    </w:p>
    <w:tbl>
      <w:tblPr>
        <w:tblStyle w:val="6"/>
        <w:tblW w:w="991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4"/>
        <w:gridCol w:w="1418"/>
        <w:gridCol w:w="7873"/>
      </w:tblGrid>
      <w:tr w14:paraId="4385DD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4" w:hRule="atLeast"/>
        </w:trPr>
        <w:tc>
          <w:tcPr>
            <w:tcW w:w="624" w:type="dxa"/>
            <w:vAlign w:val="top"/>
          </w:tcPr>
          <w:p w14:paraId="12B27BBC">
            <w:pPr>
              <w:pStyle w:val="7"/>
              <w:spacing w:before="254" w:line="221" w:lineRule="auto"/>
              <w:ind w:left="95"/>
            </w:pPr>
            <w:r>
              <w:rPr>
                <w:spacing w:val="6"/>
              </w:rPr>
              <w:t>序号</w:t>
            </w:r>
          </w:p>
        </w:tc>
        <w:tc>
          <w:tcPr>
            <w:tcW w:w="1418" w:type="dxa"/>
            <w:vAlign w:val="top"/>
          </w:tcPr>
          <w:p w14:paraId="1B43BDA0">
            <w:pPr>
              <w:pStyle w:val="7"/>
              <w:spacing w:before="227" w:line="220" w:lineRule="auto"/>
              <w:ind w:left="191"/>
              <w:rPr>
                <w:sz w:val="28"/>
                <w:szCs w:val="28"/>
              </w:rPr>
            </w:pPr>
            <w:r>
              <w:rPr>
                <w:spacing w:val="4"/>
                <w:sz w:val="28"/>
                <w:szCs w:val="28"/>
              </w:rPr>
              <w:t>关键事项</w:t>
            </w:r>
          </w:p>
        </w:tc>
        <w:tc>
          <w:tcPr>
            <w:tcW w:w="7873" w:type="dxa"/>
            <w:vAlign w:val="top"/>
          </w:tcPr>
          <w:p w14:paraId="63B68C6E">
            <w:pPr>
              <w:pStyle w:val="7"/>
              <w:spacing w:before="226" w:line="219" w:lineRule="auto"/>
              <w:ind w:left="2563"/>
              <w:rPr>
                <w:sz w:val="28"/>
                <w:szCs w:val="28"/>
              </w:rPr>
            </w:pPr>
            <w:r>
              <w:rPr>
                <w:spacing w:val="2"/>
                <w:sz w:val="28"/>
                <w:szCs w:val="28"/>
              </w:rPr>
              <w:t>说明和要求</w:t>
            </w:r>
          </w:p>
        </w:tc>
      </w:tr>
      <w:tr w14:paraId="55A74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0" w:hRule="atLeast"/>
        </w:trPr>
        <w:tc>
          <w:tcPr>
            <w:tcW w:w="624" w:type="dxa"/>
            <w:vAlign w:val="top"/>
          </w:tcPr>
          <w:p w14:paraId="32A88497">
            <w:pPr>
              <w:pStyle w:val="7"/>
              <w:spacing w:before="69" w:line="241" w:lineRule="auto"/>
              <w:jc w:val="center"/>
            </w:pPr>
            <w:r>
              <w:t>1</w:t>
            </w:r>
          </w:p>
        </w:tc>
        <w:tc>
          <w:tcPr>
            <w:tcW w:w="1418" w:type="dxa"/>
            <w:vAlign w:val="top"/>
          </w:tcPr>
          <w:p w14:paraId="33ECBC7E">
            <w:pPr>
              <w:pStyle w:val="7"/>
              <w:spacing w:before="68" w:line="219" w:lineRule="auto"/>
              <w:ind w:firstLine="206" w:firstLineChars="100"/>
            </w:pPr>
            <w:bookmarkStart w:id="0" w:name="_GoBack"/>
            <w:bookmarkEnd w:id="0"/>
            <w:r>
              <w:rPr>
                <w:spacing w:val="-2"/>
              </w:rPr>
              <w:t>采购预算</w:t>
            </w:r>
          </w:p>
        </w:tc>
        <w:tc>
          <w:tcPr>
            <w:tcW w:w="7873" w:type="dxa"/>
            <w:vAlign w:val="top"/>
          </w:tcPr>
          <w:p w14:paraId="1ECA00F6">
            <w:pPr>
              <w:pStyle w:val="7"/>
              <w:spacing w:before="88" w:line="219" w:lineRule="auto"/>
              <w:ind w:left="3"/>
            </w:pPr>
            <w:r>
              <w:rPr>
                <w:spacing w:val="-1"/>
              </w:rPr>
              <w:t>人民币</w:t>
            </w:r>
            <w:r>
              <w:rPr>
                <w:spacing w:val="-1"/>
                <w:u w:val="single" w:color="auto"/>
              </w:rPr>
              <w:t>1000000.00</w:t>
            </w:r>
            <w:r>
              <w:rPr>
                <w:spacing w:val="-1"/>
              </w:rPr>
              <w:t>元</w:t>
            </w:r>
          </w:p>
        </w:tc>
      </w:tr>
      <w:tr w14:paraId="535B76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atLeast"/>
        </w:trPr>
        <w:tc>
          <w:tcPr>
            <w:tcW w:w="624" w:type="dxa"/>
            <w:vAlign w:val="top"/>
          </w:tcPr>
          <w:p w14:paraId="24CB317F">
            <w:pPr>
              <w:pStyle w:val="7"/>
              <w:spacing w:before="161" w:line="241" w:lineRule="auto"/>
              <w:ind w:left="245"/>
            </w:pPr>
            <w:r>
              <w:t>2</w:t>
            </w:r>
          </w:p>
        </w:tc>
        <w:tc>
          <w:tcPr>
            <w:tcW w:w="1418" w:type="dxa"/>
            <w:vAlign w:val="top"/>
          </w:tcPr>
          <w:p w14:paraId="0B4D3FCD">
            <w:pPr>
              <w:pStyle w:val="7"/>
              <w:spacing w:before="248" w:line="218" w:lineRule="auto"/>
              <w:ind w:left="280"/>
            </w:pPr>
            <w:r>
              <w:rPr>
                <w:spacing w:val="-3"/>
              </w:rPr>
              <w:t>最高限价</w:t>
            </w:r>
          </w:p>
        </w:tc>
        <w:tc>
          <w:tcPr>
            <w:tcW w:w="7873" w:type="dxa"/>
            <w:vAlign w:val="top"/>
          </w:tcPr>
          <w:p w14:paraId="34A917E5">
            <w:pPr>
              <w:pStyle w:val="7"/>
              <w:spacing w:before="69" w:line="219" w:lineRule="auto"/>
              <w:ind w:left="3"/>
            </w:pPr>
            <w:r>
              <w:rPr>
                <w:spacing w:val="-1"/>
              </w:rPr>
              <w:t>人民币</w:t>
            </w:r>
            <w:r>
              <w:rPr>
                <w:spacing w:val="-1"/>
                <w:u w:val="single" w:color="auto"/>
              </w:rPr>
              <w:t>1000000.00</w:t>
            </w:r>
            <w:r>
              <w:rPr>
                <w:spacing w:val="-1"/>
              </w:rPr>
              <w:t>元</w:t>
            </w:r>
          </w:p>
          <w:p w14:paraId="31EC131B">
            <w:pPr>
              <w:pStyle w:val="7"/>
              <w:spacing w:before="80" w:line="218" w:lineRule="auto"/>
              <w:jc w:val="both"/>
            </w:pPr>
            <w:r>
              <w:rPr>
                <w:spacing w:val="-1"/>
              </w:rPr>
              <w:t>供应商投标报价高于最高限价的则其投标文件将按无效投标文件处理。</w:t>
            </w:r>
          </w:p>
        </w:tc>
      </w:tr>
      <w:tr w14:paraId="4532F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624" w:type="dxa"/>
            <w:vMerge w:val="restart"/>
            <w:tcBorders>
              <w:bottom w:val="nil"/>
            </w:tcBorders>
            <w:vAlign w:val="top"/>
          </w:tcPr>
          <w:p w14:paraId="0F77AD8D">
            <w:pPr>
              <w:spacing w:line="285" w:lineRule="auto"/>
              <w:rPr>
                <w:rFonts w:ascii="Arial"/>
                <w:sz w:val="21"/>
              </w:rPr>
            </w:pPr>
          </w:p>
          <w:p w14:paraId="743E238B">
            <w:pPr>
              <w:spacing w:line="286" w:lineRule="auto"/>
              <w:rPr>
                <w:rFonts w:ascii="Arial"/>
                <w:sz w:val="21"/>
              </w:rPr>
            </w:pPr>
          </w:p>
          <w:p w14:paraId="2978FDB1">
            <w:pPr>
              <w:spacing w:line="286" w:lineRule="auto"/>
              <w:rPr>
                <w:rFonts w:ascii="Arial"/>
                <w:sz w:val="21"/>
              </w:rPr>
            </w:pPr>
          </w:p>
          <w:p w14:paraId="6FD5A312">
            <w:pPr>
              <w:pStyle w:val="7"/>
              <w:spacing w:before="68"/>
              <w:ind w:left="245"/>
            </w:pPr>
            <w:r>
              <w:t>3</w:t>
            </w:r>
          </w:p>
        </w:tc>
        <w:tc>
          <w:tcPr>
            <w:tcW w:w="1418" w:type="dxa"/>
            <w:vMerge w:val="restart"/>
            <w:tcBorders>
              <w:bottom w:val="nil"/>
            </w:tcBorders>
            <w:vAlign w:val="top"/>
          </w:tcPr>
          <w:p w14:paraId="359936F1">
            <w:pPr>
              <w:spacing w:line="279" w:lineRule="auto"/>
              <w:rPr>
                <w:rFonts w:ascii="Arial"/>
                <w:sz w:val="21"/>
              </w:rPr>
            </w:pPr>
          </w:p>
          <w:p w14:paraId="65FC325E">
            <w:pPr>
              <w:spacing w:line="279" w:lineRule="auto"/>
              <w:rPr>
                <w:rFonts w:ascii="Arial"/>
                <w:sz w:val="21"/>
              </w:rPr>
            </w:pPr>
          </w:p>
          <w:p w14:paraId="2C0931F7">
            <w:pPr>
              <w:spacing w:line="279" w:lineRule="auto"/>
              <w:rPr>
                <w:rFonts w:ascii="Arial"/>
                <w:sz w:val="21"/>
              </w:rPr>
            </w:pPr>
          </w:p>
          <w:p w14:paraId="2A0D76C5">
            <w:pPr>
              <w:pStyle w:val="7"/>
              <w:spacing w:before="69" w:line="220" w:lineRule="auto"/>
              <w:ind w:left="280"/>
            </w:pPr>
            <w:r>
              <w:rPr>
                <w:spacing w:val="5"/>
              </w:rPr>
              <w:t>项目性质</w:t>
            </w:r>
          </w:p>
        </w:tc>
        <w:tc>
          <w:tcPr>
            <w:tcW w:w="7873" w:type="dxa"/>
            <w:vAlign w:val="top"/>
          </w:tcPr>
          <w:p w14:paraId="7EB719FD">
            <w:pPr>
              <w:pStyle w:val="7"/>
              <w:spacing w:before="99" w:line="219" w:lineRule="auto"/>
              <w:ind w:left="3"/>
            </w:pPr>
            <w:r>
              <w:rPr>
                <w:spacing w:val="1"/>
              </w:rPr>
              <w:t>O专门面向中小企业采购</w:t>
            </w:r>
          </w:p>
          <w:p w14:paraId="3D365945">
            <w:pPr>
              <w:pStyle w:val="7"/>
              <w:spacing w:before="62" w:line="219" w:lineRule="auto"/>
              <w:ind w:left="3"/>
            </w:pPr>
            <w:r>
              <w:t>仅允许中小企业或小型、微型企业参与投标。</w:t>
            </w:r>
          </w:p>
        </w:tc>
      </w:tr>
      <w:tr w14:paraId="12F83E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9" w:hRule="atLeast"/>
        </w:trPr>
        <w:tc>
          <w:tcPr>
            <w:tcW w:w="624" w:type="dxa"/>
            <w:vMerge w:val="continue"/>
            <w:tcBorders>
              <w:top w:val="nil"/>
            </w:tcBorders>
            <w:vAlign w:val="top"/>
          </w:tcPr>
          <w:p w14:paraId="2C97CE8A">
            <w:pPr>
              <w:rPr>
                <w:rFonts w:ascii="Arial"/>
                <w:sz w:val="21"/>
              </w:rPr>
            </w:pPr>
          </w:p>
        </w:tc>
        <w:tc>
          <w:tcPr>
            <w:tcW w:w="1418" w:type="dxa"/>
            <w:vMerge w:val="continue"/>
            <w:tcBorders>
              <w:top w:val="nil"/>
            </w:tcBorders>
            <w:vAlign w:val="top"/>
          </w:tcPr>
          <w:p w14:paraId="432A65DB">
            <w:pPr>
              <w:rPr>
                <w:rFonts w:ascii="Arial"/>
                <w:sz w:val="21"/>
              </w:rPr>
            </w:pPr>
          </w:p>
        </w:tc>
        <w:tc>
          <w:tcPr>
            <w:tcW w:w="7873" w:type="dxa"/>
            <w:vAlign w:val="top"/>
          </w:tcPr>
          <w:p w14:paraId="4033108D">
            <w:pPr>
              <w:pStyle w:val="7"/>
              <w:spacing w:before="100" w:line="219" w:lineRule="auto"/>
              <w:ind w:left="3"/>
            </w:pPr>
            <w:r>
              <w:t>√非专门面向中小企业采购</w:t>
            </w:r>
          </w:p>
          <w:p w14:paraId="5CF9397C">
            <w:pPr>
              <w:pStyle w:val="7"/>
              <w:spacing w:before="42" w:line="264" w:lineRule="auto"/>
              <w:ind w:left="3"/>
            </w:pPr>
            <w:r>
              <w:rPr>
                <w:spacing w:val="-2"/>
              </w:rPr>
              <w:t>对符合《政府采购促进中小企业发展管理办法》(财库〔2020〕46号)规</w:t>
            </w:r>
            <w:r>
              <w:rPr>
                <w:spacing w:val="7"/>
              </w:rPr>
              <w:t xml:space="preserve"> </w:t>
            </w:r>
            <w:r>
              <w:rPr>
                <w:spacing w:val="-1"/>
              </w:rPr>
              <w:t>定的小微企业(监狱企业视同小型、微型企业)的报价给予10%(10%-20%)</w:t>
            </w:r>
            <w:r>
              <w:rPr>
                <w:spacing w:val="12"/>
              </w:rPr>
              <w:t xml:space="preserve"> </w:t>
            </w:r>
            <w:r>
              <w:rPr>
                <w:spacing w:val="-1"/>
              </w:rPr>
              <w:t>的扣除，用扣除后的价格参加评审。</w:t>
            </w:r>
          </w:p>
        </w:tc>
      </w:tr>
      <w:tr w14:paraId="1BC3C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89" w:hRule="atLeast"/>
        </w:trPr>
        <w:tc>
          <w:tcPr>
            <w:tcW w:w="624" w:type="dxa"/>
            <w:vAlign w:val="top"/>
          </w:tcPr>
          <w:p w14:paraId="6C776C6C">
            <w:pPr>
              <w:spacing w:line="320" w:lineRule="auto"/>
              <w:rPr>
                <w:rFonts w:ascii="Arial"/>
                <w:sz w:val="21"/>
              </w:rPr>
            </w:pPr>
          </w:p>
          <w:p w14:paraId="2688A440">
            <w:pPr>
              <w:spacing w:line="321" w:lineRule="auto"/>
              <w:rPr>
                <w:rFonts w:ascii="Arial"/>
                <w:sz w:val="21"/>
              </w:rPr>
            </w:pPr>
          </w:p>
          <w:p w14:paraId="2AF700A8">
            <w:pPr>
              <w:pStyle w:val="7"/>
              <w:spacing w:before="68" w:line="241" w:lineRule="auto"/>
              <w:ind w:left="245"/>
            </w:pPr>
            <w:r>
              <w:t>4</w:t>
            </w:r>
          </w:p>
        </w:tc>
        <w:tc>
          <w:tcPr>
            <w:tcW w:w="1418" w:type="dxa"/>
            <w:vAlign w:val="top"/>
          </w:tcPr>
          <w:p w14:paraId="4E0224EF">
            <w:pPr>
              <w:spacing w:line="470" w:lineRule="auto"/>
              <w:rPr>
                <w:rFonts w:ascii="Arial"/>
                <w:sz w:val="21"/>
              </w:rPr>
            </w:pPr>
          </w:p>
          <w:p w14:paraId="1BB84EF2">
            <w:pPr>
              <w:pStyle w:val="7"/>
              <w:spacing w:before="68" w:line="249" w:lineRule="auto"/>
              <w:ind w:left="471" w:right="80" w:hanging="210"/>
              <w:rPr>
                <w:spacing w:val="3"/>
              </w:rPr>
            </w:pPr>
          </w:p>
          <w:p w14:paraId="14F04434">
            <w:pPr>
              <w:pStyle w:val="7"/>
              <w:spacing w:before="68" w:line="249" w:lineRule="auto"/>
              <w:ind w:left="471" w:right="80" w:hanging="210"/>
              <w:rPr>
                <w:spacing w:val="3"/>
              </w:rPr>
            </w:pPr>
          </w:p>
          <w:p w14:paraId="0DF0B60A">
            <w:pPr>
              <w:pStyle w:val="7"/>
              <w:spacing w:before="68" w:line="249" w:lineRule="auto"/>
              <w:ind w:left="471" w:right="80" w:hanging="210"/>
              <w:rPr>
                <w:spacing w:val="3"/>
              </w:rPr>
            </w:pPr>
          </w:p>
          <w:p w14:paraId="18CCBBCB">
            <w:pPr>
              <w:pStyle w:val="7"/>
              <w:spacing w:before="68" w:line="249" w:lineRule="auto"/>
              <w:ind w:left="471" w:right="80" w:hanging="210"/>
            </w:pPr>
            <w:r>
              <w:rPr>
                <w:spacing w:val="3"/>
              </w:rPr>
              <w:t>对供应商的</w:t>
            </w:r>
            <w:r>
              <w:t xml:space="preserve"> </w:t>
            </w:r>
            <w:r>
              <w:rPr>
                <w:spacing w:val="2"/>
              </w:rPr>
              <w:t>资格要求</w:t>
            </w:r>
          </w:p>
        </w:tc>
        <w:tc>
          <w:tcPr>
            <w:tcW w:w="7873" w:type="dxa"/>
            <w:vAlign w:val="top"/>
          </w:tcPr>
          <w:p w14:paraId="4A77DECC">
            <w:pPr>
              <w:keepNext w:val="0"/>
              <w:keepLines w:val="0"/>
              <w:widowControl/>
              <w:suppressLineNumbers w:val="0"/>
              <w:jc w:val="left"/>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1、供应商应授权合法的人员参加磋商全过程，其中法定代表人直接参加磋商的，须出具法人身份证复印件，并与营业执照上信息一致。法定代表人授权他人参加磋商的，须出具法定代表人授权书及被授权人身份证复印件； </w:t>
            </w:r>
          </w:p>
          <w:p w14:paraId="1EC2514E">
            <w:pPr>
              <w:keepNext w:val="0"/>
              <w:keepLines w:val="0"/>
              <w:widowControl/>
              <w:suppressLineNumbers w:val="0"/>
              <w:jc w:val="left"/>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2、供应商为具有独立承担民事责任能力的法人或其他组织或自然人，并提供法人或者其他组织合法有效的营业执照等证明文件，事业单位应提供事业单位法人证书，自然人应提供身份证明文件； </w:t>
            </w:r>
          </w:p>
          <w:p w14:paraId="09DDDE69">
            <w:pPr>
              <w:keepNext w:val="0"/>
              <w:keepLines w:val="0"/>
              <w:widowControl/>
              <w:suppressLineNumbers w:val="0"/>
              <w:jc w:val="left"/>
              <w:rPr>
                <w:sz w:val="21"/>
                <w:szCs w:val="21"/>
              </w:rPr>
            </w:pPr>
            <w:r>
              <w:rPr>
                <w:rFonts w:hint="eastAsia" w:ascii="宋体" w:hAnsi="宋体" w:eastAsia="宋体" w:cs="宋体"/>
                <w:color w:val="000000"/>
                <w:kern w:val="0"/>
                <w:sz w:val="21"/>
                <w:szCs w:val="21"/>
                <w:lang w:val="en-US" w:eastAsia="zh-CN" w:bidi="ar"/>
              </w:rPr>
              <w:t xml:space="preserve">3、关于财务会计制度的证明材料｛注：1.2025年度完整的财务报表审计报告（包括但不限于审计报告、资产负债表、利润表、现金流量表、所有者权益变动表及财务报表附注等内容，成立时间至提交响应文件截止时间不足一年的可提供成立后任意时段的资产负债表）；2.提交响应文件截止时间前 三个月内其基本账户开户银行出具的资信证明（附基本存款账户信息）。｝以上两种方式供应商任选其一进行提供，供应商需在项目电子化交易系统中按要求上传相应证明文件并进行电子签章。 </w:t>
            </w:r>
          </w:p>
          <w:p w14:paraId="69CE06B2">
            <w:pPr>
              <w:keepNext w:val="0"/>
              <w:keepLines w:val="0"/>
              <w:widowControl/>
              <w:suppressLineNumbers w:val="0"/>
              <w:jc w:val="left"/>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6、税收缴纳证明：提供2025年6月至今任意时段已缴纳完税凭证或税务机关开具的完税证明（任意税种）；依法免税的应提供相关文件证明； </w:t>
            </w:r>
          </w:p>
          <w:p w14:paraId="32D07BF2">
            <w:pPr>
              <w:keepNext w:val="0"/>
              <w:keepLines w:val="0"/>
              <w:widowControl/>
              <w:suppressLineNumbers w:val="0"/>
              <w:jc w:val="left"/>
              <w:rPr>
                <w:sz w:val="21"/>
                <w:szCs w:val="21"/>
              </w:rPr>
            </w:pPr>
            <w:r>
              <w:rPr>
                <w:rFonts w:hint="eastAsia" w:ascii="宋体" w:hAnsi="宋体" w:eastAsia="宋体" w:cs="宋体"/>
                <w:color w:val="000000"/>
                <w:kern w:val="0"/>
                <w:sz w:val="21"/>
                <w:szCs w:val="21"/>
                <w:lang w:val="en-US" w:eastAsia="zh-CN" w:bidi="ar"/>
              </w:rPr>
              <w:t xml:space="preserve">7、社保缴纳证明：提供2025年6月至今任意时段已缴纳的社会保障资金缴存单据或社保机构开具的社会保险参保缴费情况证明；依法不需要缴纳社会保障资金的应提供相关文件证明； </w:t>
            </w:r>
          </w:p>
          <w:p w14:paraId="23795F4B">
            <w:pPr>
              <w:keepNext w:val="0"/>
              <w:keepLines w:val="0"/>
              <w:widowControl/>
              <w:suppressLineNumbers w:val="0"/>
              <w:jc w:val="left"/>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 xml:space="preserve">8、具备履行合同所必需的设备和专业技术能力：具备履行合同所必需的设备和专业技术能力； </w:t>
            </w:r>
          </w:p>
          <w:p w14:paraId="4841E76F">
            <w:pPr>
              <w:keepNext w:val="0"/>
              <w:keepLines w:val="0"/>
              <w:widowControl/>
              <w:suppressLineNumbers w:val="0"/>
              <w:jc w:val="left"/>
              <w:rPr>
                <w:sz w:val="21"/>
                <w:szCs w:val="21"/>
              </w:rPr>
            </w:pPr>
            <w:r>
              <w:rPr>
                <w:rFonts w:hint="eastAsia" w:ascii="宋体" w:hAnsi="宋体" w:eastAsia="宋体" w:cs="宋体"/>
                <w:color w:val="000000"/>
                <w:kern w:val="0"/>
                <w:sz w:val="21"/>
                <w:szCs w:val="21"/>
                <w:lang w:val="en-US" w:eastAsia="zh-CN" w:bidi="ar"/>
              </w:rPr>
              <w:t xml:space="preserve">9、参加政府采购活动前3年内，在经营活动中没有重大违法记录：参加政府采购活动前3年内，在经营活动中没有重大违法记录； </w:t>
            </w:r>
          </w:p>
          <w:p w14:paraId="05B7EF3C">
            <w:pPr>
              <w:keepNext w:val="0"/>
              <w:keepLines w:val="0"/>
              <w:widowControl/>
              <w:suppressLineNumbers w:val="0"/>
              <w:jc w:val="left"/>
              <w:rPr>
                <w:sz w:val="21"/>
                <w:szCs w:val="21"/>
              </w:rPr>
            </w:pPr>
            <w:r>
              <w:rPr>
                <w:rFonts w:hint="eastAsia" w:ascii="宋体" w:hAnsi="宋体" w:eastAsia="宋体" w:cs="宋体"/>
                <w:color w:val="000000"/>
                <w:kern w:val="0"/>
                <w:sz w:val="21"/>
                <w:szCs w:val="21"/>
                <w:lang w:val="en-US" w:eastAsia="zh-CN" w:bidi="ar"/>
              </w:rPr>
              <w:t xml:space="preserve">10、供应商信用：采购人或代理机构根据《关于在政府采购活动中查询及使用信用记录有关问题的通知》（财库〔2016〕125号）的要求，通过“信用中国”网站（www.creditchina.gov.cn）、“中国政府采购网”网站（www.ccgp.gov.cn）等渠道，查询供应商在响应文件提交截止时间前的信用记录并保存信用记录结果网页截图，拒绝列入失信被执行人名单、重大税收违法失信主体、政府采购严重违法失信行为记录名单中的供应商参加本项目的采购活动； </w:t>
            </w:r>
          </w:p>
          <w:p w14:paraId="2B88362F">
            <w:pPr>
              <w:pStyle w:val="7"/>
              <w:spacing w:before="50" w:line="259" w:lineRule="auto"/>
              <w:ind w:left="3" w:firstLine="19"/>
            </w:pPr>
            <w:r>
              <w:rPr>
                <w:rFonts w:hint="eastAsia" w:ascii="宋体" w:hAnsi="宋体" w:eastAsia="宋体" w:cs="宋体"/>
                <w:color w:val="000000"/>
                <w:kern w:val="0"/>
                <w:sz w:val="21"/>
                <w:szCs w:val="21"/>
                <w:lang w:val="en-US" w:eastAsia="zh-CN" w:bidi="ar"/>
              </w:rPr>
              <w:t>11、本项目不接受联合体投标：供应商应提供《非联合体投标声明》，视为独立投标</w:t>
            </w:r>
          </w:p>
        </w:tc>
      </w:tr>
      <w:tr w14:paraId="48545C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08" w:hRule="atLeast"/>
        </w:trPr>
        <w:tc>
          <w:tcPr>
            <w:tcW w:w="624" w:type="dxa"/>
            <w:vMerge w:val="restart"/>
            <w:tcBorders>
              <w:bottom w:val="nil"/>
            </w:tcBorders>
            <w:vAlign w:val="top"/>
          </w:tcPr>
          <w:p w14:paraId="03069691">
            <w:pPr>
              <w:spacing w:line="289" w:lineRule="auto"/>
              <w:rPr>
                <w:rFonts w:ascii="Arial"/>
                <w:sz w:val="21"/>
              </w:rPr>
            </w:pPr>
          </w:p>
          <w:p w14:paraId="63EC1423">
            <w:pPr>
              <w:spacing w:line="289" w:lineRule="auto"/>
              <w:rPr>
                <w:rFonts w:ascii="Arial"/>
                <w:sz w:val="21"/>
              </w:rPr>
            </w:pPr>
          </w:p>
          <w:p w14:paraId="37AEC4CC">
            <w:pPr>
              <w:spacing w:line="290" w:lineRule="auto"/>
              <w:rPr>
                <w:rFonts w:ascii="Arial"/>
                <w:sz w:val="21"/>
              </w:rPr>
            </w:pPr>
          </w:p>
          <w:p w14:paraId="2F5700F9">
            <w:pPr>
              <w:spacing w:line="290" w:lineRule="auto"/>
              <w:rPr>
                <w:rFonts w:ascii="Arial"/>
                <w:sz w:val="21"/>
              </w:rPr>
            </w:pPr>
          </w:p>
          <w:p w14:paraId="6F0F8ED6">
            <w:pPr>
              <w:pStyle w:val="7"/>
              <w:spacing w:before="68"/>
              <w:ind w:left="245"/>
            </w:pPr>
            <w:r>
              <w:t>5</w:t>
            </w:r>
          </w:p>
        </w:tc>
        <w:tc>
          <w:tcPr>
            <w:tcW w:w="1418" w:type="dxa"/>
            <w:vMerge w:val="restart"/>
            <w:tcBorders>
              <w:bottom w:val="nil"/>
            </w:tcBorders>
            <w:vAlign w:val="top"/>
          </w:tcPr>
          <w:p w14:paraId="6F8BE131">
            <w:pPr>
              <w:spacing w:line="244" w:lineRule="auto"/>
              <w:rPr>
                <w:rFonts w:ascii="Arial"/>
                <w:sz w:val="21"/>
              </w:rPr>
            </w:pPr>
          </w:p>
          <w:p w14:paraId="7D40177D">
            <w:pPr>
              <w:spacing w:line="245" w:lineRule="auto"/>
              <w:rPr>
                <w:rFonts w:ascii="Arial"/>
                <w:sz w:val="21"/>
              </w:rPr>
            </w:pPr>
          </w:p>
          <w:p w14:paraId="439CA803">
            <w:pPr>
              <w:spacing w:line="245" w:lineRule="auto"/>
              <w:rPr>
                <w:rFonts w:ascii="Arial"/>
                <w:sz w:val="21"/>
              </w:rPr>
            </w:pPr>
          </w:p>
          <w:p w14:paraId="6E4A4E10">
            <w:pPr>
              <w:spacing w:line="245" w:lineRule="auto"/>
              <w:rPr>
                <w:rFonts w:ascii="Arial"/>
                <w:sz w:val="21"/>
              </w:rPr>
            </w:pPr>
          </w:p>
          <w:p w14:paraId="7D8EB888">
            <w:pPr>
              <w:pStyle w:val="7"/>
              <w:spacing w:before="68" w:line="257" w:lineRule="auto"/>
              <w:ind w:left="471" w:right="75"/>
            </w:pPr>
            <w:r>
              <w:rPr>
                <w:spacing w:val="-3"/>
              </w:rPr>
              <w:t>是否允许</w:t>
            </w:r>
            <w:r>
              <w:t xml:space="preserve"> </w:t>
            </w:r>
            <w:r>
              <w:rPr>
                <w:spacing w:val="5"/>
              </w:rPr>
              <w:t>进口产品</w:t>
            </w:r>
          </w:p>
        </w:tc>
        <w:tc>
          <w:tcPr>
            <w:tcW w:w="7873" w:type="dxa"/>
            <w:vAlign w:val="top"/>
          </w:tcPr>
          <w:p w14:paraId="7E53D4EF">
            <w:pPr>
              <w:pStyle w:val="7"/>
              <w:spacing w:before="112" w:line="219" w:lineRule="auto"/>
              <w:ind w:left="3"/>
            </w:pPr>
            <w:r>
              <w:rPr>
                <w:spacing w:val="2"/>
              </w:rPr>
              <w:t>○允许(须提供财政部门审核通过的复印件)</w:t>
            </w:r>
          </w:p>
          <w:p w14:paraId="2D40CED2">
            <w:pPr>
              <w:pStyle w:val="7"/>
              <w:spacing w:before="40" w:line="263" w:lineRule="auto"/>
              <w:ind w:left="3" w:right="6"/>
            </w:pPr>
            <w:r>
              <w:rPr>
                <w:spacing w:val="-4"/>
              </w:rPr>
              <w:t>根据《政府采购进口产品管理办法》(财库(2007)11</w:t>
            </w:r>
            <w:r>
              <w:rPr>
                <w:spacing w:val="-5"/>
              </w:rPr>
              <w:t>9号)的规定，采购人</w:t>
            </w:r>
            <w:r>
              <w:t xml:space="preserve"> </w:t>
            </w:r>
            <w:r>
              <w:rPr>
                <w:spacing w:val="-14"/>
              </w:rPr>
              <w:t>采购进口产品时，必须在采购活动开始前向财政部门提</w:t>
            </w:r>
            <w:r>
              <w:rPr>
                <w:spacing w:val="-15"/>
              </w:rPr>
              <w:t>出申请并获得财政部</w:t>
            </w:r>
            <w:r>
              <w:t xml:space="preserve"> </w:t>
            </w:r>
            <w:r>
              <w:rPr>
                <w:spacing w:val="-14"/>
              </w:rPr>
              <w:t>门审核同意后，才能开展采购活动。且不得因此排斥国产产品，满</w:t>
            </w:r>
            <w:r>
              <w:rPr>
                <w:spacing w:val="-15"/>
              </w:rPr>
              <w:t>足需求的</w:t>
            </w:r>
            <w:r>
              <w:t xml:space="preserve"> </w:t>
            </w:r>
            <w:r>
              <w:rPr>
                <w:spacing w:val="-14"/>
              </w:rPr>
              <w:t>国产产品依然可以参与竞争。“进口产品的认定”参见《关于政府采购进口</w:t>
            </w:r>
            <w:r>
              <w:rPr>
                <w:spacing w:val="10"/>
              </w:rPr>
              <w:t xml:space="preserve"> </w:t>
            </w:r>
            <w:r>
              <w:t>产品管理有关问题的通知》(财办库〔2008)248号〕文件有关规定。</w:t>
            </w:r>
          </w:p>
        </w:tc>
      </w:tr>
      <w:tr w14:paraId="17A7D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atLeast"/>
        </w:trPr>
        <w:tc>
          <w:tcPr>
            <w:tcW w:w="624" w:type="dxa"/>
            <w:vMerge w:val="continue"/>
            <w:tcBorders>
              <w:top w:val="nil"/>
            </w:tcBorders>
            <w:vAlign w:val="top"/>
          </w:tcPr>
          <w:p w14:paraId="4174885D">
            <w:pPr>
              <w:rPr>
                <w:rFonts w:ascii="Arial"/>
                <w:sz w:val="21"/>
              </w:rPr>
            </w:pPr>
          </w:p>
        </w:tc>
        <w:tc>
          <w:tcPr>
            <w:tcW w:w="1418" w:type="dxa"/>
            <w:vMerge w:val="continue"/>
            <w:tcBorders>
              <w:top w:val="nil"/>
            </w:tcBorders>
            <w:vAlign w:val="top"/>
          </w:tcPr>
          <w:p w14:paraId="19F1F9BD">
            <w:pPr>
              <w:rPr>
                <w:rFonts w:ascii="Arial"/>
                <w:sz w:val="21"/>
              </w:rPr>
            </w:pPr>
          </w:p>
        </w:tc>
        <w:tc>
          <w:tcPr>
            <w:tcW w:w="7873" w:type="dxa"/>
            <w:vAlign w:val="top"/>
          </w:tcPr>
          <w:p w14:paraId="64E95648">
            <w:pPr>
              <w:pStyle w:val="7"/>
              <w:spacing w:before="85" w:line="219" w:lineRule="auto"/>
              <w:ind w:left="3"/>
            </w:pPr>
            <w:r>
              <w:rPr>
                <w:spacing w:val="-7"/>
              </w:rPr>
              <w:t>√</w:t>
            </w:r>
            <w:r>
              <w:rPr>
                <w:spacing w:val="-70"/>
              </w:rPr>
              <w:t xml:space="preserve"> </w:t>
            </w:r>
            <w:r>
              <w:rPr>
                <w:spacing w:val="-7"/>
              </w:rPr>
              <w:t>不允许</w:t>
            </w:r>
          </w:p>
          <w:p w14:paraId="3B897907">
            <w:pPr>
              <w:pStyle w:val="7"/>
              <w:spacing w:before="80" w:line="219" w:lineRule="auto"/>
              <w:ind w:left="3"/>
            </w:pPr>
            <w:r>
              <w:t>所投产品为进口产品时，将被视为无效投标。</w:t>
            </w:r>
          </w:p>
        </w:tc>
      </w:tr>
      <w:tr w14:paraId="0641C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9" w:hRule="atLeast"/>
        </w:trPr>
        <w:tc>
          <w:tcPr>
            <w:tcW w:w="624" w:type="dxa"/>
            <w:vMerge w:val="restart"/>
            <w:tcBorders>
              <w:bottom w:val="nil"/>
            </w:tcBorders>
            <w:vAlign w:val="top"/>
          </w:tcPr>
          <w:p w14:paraId="24DCC690">
            <w:pPr>
              <w:spacing w:line="257" w:lineRule="auto"/>
              <w:rPr>
                <w:rFonts w:ascii="Arial"/>
                <w:sz w:val="21"/>
              </w:rPr>
            </w:pPr>
          </w:p>
          <w:p w14:paraId="14CFC501">
            <w:pPr>
              <w:spacing w:line="258" w:lineRule="auto"/>
              <w:rPr>
                <w:rFonts w:ascii="Arial"/>
                <w:sz w:val="21"/>
              </w:rPr>
            </w:pPr>
          </w:p>
          <w:p w14:paraId="2B95807E">
            <w:pPr>
              <w:spacing w:line="258" w:lineRule="auto"/>
              <w:rPr>
                <w:rFonts w:ascii="Arial"/>
                <w:sz w:val="21"/>
              </w:rPr>
            </w:pPr>
          </w:p>
          <w:p w14:paraId="011DFE53">
            <w:pPr>
              <w:pStyle w:val="7"/>
              <w:spacing w:before="68"/>
              <w:ind w:left="245"/>
            </w:pPr>
            <w:r>
              <w:t>6</w:t>
            </w:r>
          </w:p>
        </w:tc>
        <w:tc>
          <w:tcPr>
            <w:tcW w:w="1418" w:type="dxa"/>
            <w:vMerge w:val="restart"/>
            <w:tcBorders>
              <w:bottom w:val="nil"/>
            </w:tcBorders>
            <w:vAlign w:val="top"/>
          </w:tcPr>
          <w:p w14:paraId="64700EC5">
            <w:pPr>
              <w:spacing w:line="302" w:lineRule="auto"/>
              <w:rPr>
                <w:rFonts w:ascii="Arial"/>
                <w:sz w:val="21"/>
              </w:rPr>
            </w:pPr>
          </w:p>
          <w:p w14:paraId="68C377A9">
            <w:pPr>
              <w:spacing w:line="302" w:lineRule="auto"/>
              <w:rPr>
                <w:rFonts w:ascii="Arial"/>
                <w:sz w:val="21"/>
              </w:rPr>
            </w:pPr>
          </w:p>
          <w:p w14:paraId="24757111">
            <w:pPr>
              <w:pStyle w:val="7"/>
              <w:spacing w:before="68" w:line="275" w:lineRule="auto"/>
              <w:ind w:left="261" w:right="87" w:firstLine="210"/>
            </w:pPr>
            <w:r>
              <w:rPr>
                <w:spacing w:val="2"/>
              </w:rPr>
              <w:t>是否接受</w:t>
            </w:r>
            <w:r>
              <w:t xml:space="preserve"> </w:t>
            </w:r>
            <w:r>
              <w:rPr>
                <w:spacing w:val="-2"/>
              </w:rPr>
              <w:t>联合体投标</w:t>
            </w:r>
          </w:p>
        </w:tc>
        <w:tc>
          <w:tcPr>
            <w:tcW w:w="7873" w:type="dxa"/>
            <w:vAlign w:val="top"/>
          </w:tcPr>
          <w:p w14:paraId="40EDBBAF">
            <w:pPr>
              <w:pStyle w:val="7"/>
              <w:spacing w:before="156" w:line="221" w:lineRule="auto"/>
              <w:ind w:left="3"/>
            </w:pPr>
            <w:r>
              <w:rPr>
                <w:spacing w:val="4"/>
              </w:rPr>
              <w:t>O接受</w:t>
            </w:r>
          </w:p>
          <w:p w14:paraId="5F0AA924">
            <w:pPr>
              <w:pStyle w:val="7"/>
              <w:spacing w:before="67" w:line="255" w:lineRule="auto"/>
              <w:ind w:left="3" w:right="11"/>
            </w:pPr>
            <w:r>
              <w:rPr>
                <w:spacing w:val="-14"/>
              </w:rPr>
              <w:t>对于联合体协议或者分包意向协议约定小微企业</w:t>
            </w:r>
            <w:r>
              <w:rPr>
                <w:spacing w:val="-15"/>
              </w:rPr>
              <w:t>的合同份额占到合同总金额</w:t>
            </w:r>
            <w:r>
              <w:t xml:space="preserve"> </w:t>
            </w:r>
            <w:r>
              <w:rPr>
                <w:spacing w:val="-6"/>
              </w:rPr>
              <w:t>30%以上的，对联合体或者大中型企业的报</w:t>
            </w:r>
            <w:r>
              <w:rPr>
                <w:spacing w:val="-7"/>
              </w:rPr>
              <w:t>价给予</w:t>
            </w:r>
            <w:r>
              <w:rPr>
                <w:spacing w:val="45"/>
                <w:u w:val="single" w:color="auto"/>
              </w:rPr>
              <w:t xml:space="preserve">  </w:t>
            </w:r>
            <w:r>
              <w:rPr>
                <w:spacing w:val="-7"/>
              </w:rPr>
              <w:t>%(4%-6%)的扣除，用</w:t>
            </w:r>
            <w:r>
              <w:t xml:space="preserve"> 扣除后的报价参加评审。</w:t>
            </w:r>
          </w:p>
        </w:tc>
      </w:tr>
      <w:tr w14:paraId="0F8F7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624" w:type="dxa"/>
            <w:vMerge w:val="continue"/>
            <w:tcBorders>
              <w:top w:val="nil"/>
            </w:tcBorders>
            <w:vAlign w:val="top"/>
          </w:tcPr>
          <w:p w14:paraId="67574485">
            <w:pPr>
              <w:rPr>
                <w:rFonts w:ascii="Arial"/>
                <w:sz w:val="21"/>
              </w:rPr>
            </w:pPr>
          </w:p>
        </w:tc>
        <w:tc>
          <w:tcPr>
            <w:tcW w:w="1418" w:type="dxa"/>
            <w:vMerge w:val="continue"/>
            <w:tcBorders>
              <w:top w:val="nil"/>
            </w:tcBorders>
            <w:vAlign w:val="top"/>
          </w:tcPr>
          <w:p w14:paraId="3FFE31D4">
            <w:pPr>
              <w:rPr>
                <w:rFonts w:ascii="Arial"/>
                <w:sz w:val="21"/>
              </w:rPr>
            </w:pPr>
          </w:p>
        </w:tc>
        <w:tc>
          <w:tcPr>
            <w:tcW w:w="7873" w:type="dxa"/>
            <w:vAlign w:val="top"/>
          </w:tcPr>
          <w:p w14:paraId="61412CE3">
            <w:pPr>
              <w:pStyle w:val="7"/>
              <w:spacing w:before="107" w:line="221" w:lineRule="auto"/>
              <w:ind w:left="3"/>
            </w:pPr>
            <w:r>
              <w:rPr>
                <w:spacing w:val="-7"/>
              </w:rPr>
              <w:t>√</w:t>
            </w:r>
            <w:r>
              <w:rPr>
                <w:spacing w:val="-69"/>
              </w:rPr>
              <w:t xml:space="preserve"> </w:t>
            </w:r>
            <w:r>
              <w:rPr>
                <w:spacing w:val="-7"/>
              </w:rPr>
              <w:t>不接受</w:t>
            </w:r>
          </w:p>
        </w:tc>
      </w:tr>
      <w:tr w14:paraId="4ABE9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624" w:type="dxa"/>
            <w:vAlign w:val="top"/>
          </w:tcPr>
          <w:p w14:paraId="5863F8F2">
            <w:pPr>
              <w:pStyle w:val="7"/>
              <w:spacing w:before="257"/>
              <w:ind w:left="245"/>
            </w:pPr>
            <w:r>
              <w:t>7</w:t>
            </w:r>
          </w:p>
        </w:tc>
        <w:tc>
          <w:tcPr>
            <w:tcW w:w="1418" w:type="dxa"/>
            <w:vAlign w:val="top"/>
          </w:tcPr>
          <w:p w14:paraId="2F752CB3">
            <w:pPr>
              <w:pStyle w:val="7"/>
              <w:spacing w:before="237" w:line="220" w:lineRule="auto"/>
              <w:ind w:left="261"/>
            </w:pPr>
            <w:r>
              <w:rPr>
                <w:spacing w:val="1"/>
              </w:rPr>
              <w:t>履约保证金</w:t>
            </w:r>
          </w:p>
        </w:tc>
        <w:tc>
          <w:tcPr>
            <w:tcW w:w="7873" w:type="dxa"/>
            <w:vAlign w:val="top"/>
          </w:tcPr>
          <w:p w14:paraId="3E6B771D">
            <w:pPr>
              <w:pStyle w:val="7"/>
              <w:spacing w:before="235" w:line="219" w:lineRule="auto"/>
              <w:ind w:left="3"/>
            </w:pPr>
            <w:r>
              <w:rPr>
                <w:spacing w:val="-2"/>
              </w:rPr>
              <w:t>本项目不要求</w:t>
            </w:r>
          </w:p>
        </w:tc>
      </w:tr>
      <w:tr w14:paraId="710530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4" w:hRule="atLeast"/>
        </w:trPr>
        <w:tc>
          <w:tcPr>
            <w:tcW w:w="624" w:type="dxa"/>
            <w:vAlign w:val="top"/>
          </w:tcPr>
          <w:p w14:paraId="0CEF4F94">
            <w:pPr>
              <w:pStyle w:val="7"/>
              <w:spacing w:before="198"/>
              <w:ind w:left="245"/>
            </w:pPr>
            <w:r>
              <w:t>8</w:t>
            </w:r>
          </w:p>
        </w:tc>
        <w:tc>
          <w:tcPr>
            <w:tcW w:w="1418" w:type="dxa"/>
            <w:vAlign w:val="top"/>
          </w:tcPr>
          <w:p w14:paraId="7C50BD97">
            <w:pPr>
              <w:pStyle w:val="7"/>
              <w:spacing w:before="107" w:line="262" w:lineRule="auto"/>
              <w:ind w:left="471" w:right="79" w:hanging="210"/>
            </w:pPr>
            <w:r>
              <w:rPr>
                <w:spacing w:val="3"/>
              </w:rPr>
              <w:t>现场踏勘和</w:t>
            </w:r>
            <w:r>
              <w:rPr>
                <w:spacing w:val="1"/>
              </w:rPr>
              <w:t xml:space="preserve"> </w:t>
            </w:r>
            <w:r>
              <w:rPr>
                <w:spacing w:val="-2"/>
              </w:rPr>
              <w:t>集中答疑</w:t>
            </w:r>
          </w:p>
        </w:tc>
        <w:tc>
          <w:tcPr>
            <w:tcW w:w="7873" w:type="dxa"/>
            <w:vAlign w:val="top"/>
          </w:tcPr>
          <w:p w14:paraId="09988B6F">
            <w:pPr>
              <w:pStyle w:val="7"/>
              <w:spacing w:before="107" w:line="262" w:lineRule="auto"/>
              <w:ind w:left="3" w:right="4491"/>
            </w:pPr>
            <w:r>
              <w:rPr>
                <w:spacing w:val="-1"/>
              </w:rPr>
              <w:t>O组织，集结地点为：</w:t>
            </w:r>
            <w:r>
              <w:rPr>
                <w:spacing w:val="8"/>
              </w:rPr>
              <w:t xml:space="preserve"> </w:t>
            </w:r>
            <w:r>
              <w:rPr>
                <w:spacing w:val="-6"/>
              </w:rPr>
              <w:t>√</w:t>
            </w:r>
            <w:r>
              <w:rPr>
                <w:spacing w:val="-70"/>
              </w:rPr>
              <w:t xml:space="preserve"> </w:t>
            </w:r>
            <w:r>
              <w:rPr>
                <w:spacing w:val="-6"/>
              </w:rPr>
              <w:t>不组织</w:t>
            </w:r>
          </w:p>
        </w:tc>
      </w:tr>
      <w:tr w14:paraId="317E42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4" w:hRule="atLeast"/>
        </w:trPr>
        <w:tc>
          <w:tcPr>
            <w:tcW w:w="624" w:type="dxa"/>
            <w:vAlign w:val="top"/>
          </w:tcPr>
          <w:p w14:paraId="7F78A440">
            <w:pPr>
              <w:pStyle w:val="7"/>
              <w:spacing w:before="71"/>
              <w:jc w:val="center"/>
            </w:pPr>
            <w:r>
              <w:rPr>
                <w:sz w:val="22"/>
                <w:szCs w:val="22"/>
              </w:rPr>
              <w:t>9</w:t>
            </w:r>
          </w:p>
        </w:tc>
        <w:tc>
          <w:tcPr>
            <w:tcW w:w="1418" w:type="dxa"/>
            <w:vAlign w:val="top"/>
          </w:tcPr>
          <w:p w14:paraId="03561209">
            <w:pPr>
              <w:pStyle w:val="7"/>
              <w:spacing w:before="71" w:line="218" w:lineRule="auto"/>
              <w:rPr>
                <w:spacing w:val="3"/>
              </w:rPr>
            </w:pPr>
            <w:r>
              <w:rPr>
                <w:spacing w:val="-2"/>
                <w:sz w:val="22"/>
                <w:szCs w:val="22"/>
              </w:rPr>
              <w:t>价格分比重</w:t>
            </w:r>
          </w:p>
        </w:tc>
        <w:tc>
          <w:tcPr>
            <w:tcW w:w="7873" w:type="dxa"/>
            <w:vAlign w:val="top"/>
          </w:tcPr>
          <w:p w14:paraId="0E7A9E6B">
            <w:pPr>
              <w:pStyle w:val="7"/>
              <w:spacing w:before="74" w:line="219" w:lineRule="auto"/>
              <w:ind w:left="93" w:leftChars="0"/>
              <w:rPr>
                <w:spacing w:val="-1"/>
              </w:rPr>
            </w:pPr>
            <w:r>
              <w:rPr>
                <w:sz w:val="22"/>
                <w:szCs w:val="22"/>
              </w:rPr>
              <w:t>占总分值的</w:t>
            </w:r>
            <w:r>
              <w:rPr>
                <w:rFonts w:hint="eastAsia"/>
                <w:sz w:val="22"/>
                <w:szCs w:val="22"/>
                <w:lang w:val="en-US" w:eastAsia="zh-CN"/>
              </w:rPr>
              <w:t xml:space="preserve">  </w:t>
            </w:r>
            <w:r>
              <w:rPr>
                <w:sz w:val="22"/>
                <w:szCs w:val="22"/>
              </w:rPr>
              <w:t>%</w:t>
            </w:r>
          </w:p>
        </w:tc>
      </w:tr>
      <w:tr w14:paraId="21ECD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4" w:hRule="atLeast"/>
        </w:trPr>
        <w:tc>
          <w:tcPr>
            <w:tcW w:w="624" w:type="dxa"/>
            <w:vAlign w:val="top"/>
          </w:tcPr>
          <w:p w14:paraId="24F4646F">
            <w:pPr>
              <w:spacing w:line="241" w:lineRule="auto"/>
              <w:rPr>
                <w:rFonts w:ascii="Arial"/>
                <w:sz w:val="21"/>
              </w:rPr>
            </w:pPr>
          </w:p>
          <w:p w14:paraId="48FDC22D">
            <w:pPr>
              <w:pStyle w:val="7"/>
              <w:spacing w:before="71"/>
              <w:ind w:left="205" w:leftChars="0"/>
            </w:pPr>
            <w:r>
              <w:rPr>
                <w:spacing w:val="-7"/>
                <w:sz w:val="22"/>
                <w:szCs w:val="22"/>
              </w:rPr>
              <w:t>10</w:t>
            </w:r>
          </w:p>
        </w:tc>
        <w:tc>
          <w:tcPr>
            <w:tcW w:w="1418" w:type="dxa"/>
            <w:vAlign w:val="top"/>
          </w:tcPr>
          <w:p w14:paraId="49CED5C9">
            <w:pPr>
              <w:spacing w:line="319" w:lineRule="auto"/>
              <w:rPr>
                <w:rFonts w:ascii="Arial"/>
                <w:sz w:val="21"/>
              </w:rPr>
            </w:pPr>
          </w:p>
          <w:p w14:paraId="66227BD5">
            <w:pPr>
              <w:pStyle w:val="7"/>
              <w:spacing w:before="72" w:line="219" w:lineRule="auto"/>
              <w:ind w:left="341" w:leftChars="0"/>
              <w:rPr>
                <w:spacing w:val="3"/>
              </w:rPr>
            </w:pPr>
            <w:r>
              <w:rPr>
                <w:spacing w:val="3"/>
                <w:sz w:val="22"/>
                <w:szCs w:val="22"/>
              </w:rPr>
              <w:t>合同类型</w:t>
            </w:r>
          </w:p>
        </w:tc>
        <w:tc>
          <w:tcPr>
            <w:tcW w:w="7873" w:type="dxa"/>
            <w:vAlign w:val="top"/>
          </w:tcPr>
          <w:p w14:paraId="268327E3">
            <w:pPr>
              <w:pStyle w:val="7"/>
              <w:spacing w:before="61" w:line="218" w:lineRule="auto"/>
              <w:ind w:left="93"/>
              <w:rPr>
                <w:sz w:val="22"/>
                <w:szCs w:val="22"/>
              </w:rPr>
            </w:pPr>
            <w:r>
              <w:rPr>
                <w:spacing w:val="-8"/>
                <w:sz w:val="22"/>
                <w:szCs w:val="22"/>
              </w:rPr>
              <w:t>√</w:t>
            </w:r>
            <w:r>
              <w:rPr>
                <w:spacing w:val="-62"/>
                <w:sz w:val="22"/>
                <w:szCs w:val="22"/>
              </w:rPr>
              <w:t xml:space="preserve"> </w:t>
            </w:r>
            <w:r>
              <w:rPr>
                <w:spacing w:val="-8"/>
                <w:sz w:val="22"/>
                <w:szCs w:val="22"/>
              </w:rPr>
              <w:t>固定总价</w:t>
            </w:r>
          </w:p>
          <w:p w14:paraId="7472AE94">
            <w:pPr>
              <w:pStyle w:val="7"/>
              <w:spacing w:before="60" w:line="218" w:lineRule="auto"/>
              <w:ind w:left="93"/>
              <w:rPr>
                <w:sz w:val="22"/>
                <w:szCs w:val="22"/>
              </w:rPr>
            </w:pPr>
            <w:r>
              <w:rPr>
                <w:spacing w:val="2"/>
                <w:sz w:val="22"/>
                <w:szCs w:val="22"/>
              </w:rPr>
              <w:t>O固定单价(适用于采购数量不定的情形)</w:t>
            </w:r>
          </w:p>
          <w:p w14:paraId="30A5394E">
            <w:pPr>
              <w:pStyle w:val="7"/>
              <w:spacing w:before="22" w:line="220" w:lineRule="auto"/>
              <w:ind w:left="93" w:leftChars="0"/>
              <w:rPr>
                <w:spacing w:val="-1"/>
              </w:rPr>
            </w:pPr>
            <w:r>
              <w:rPr>
                <w:spacing w:val="-1"/>
                <w:sz w:val="22"/>
                <w:szCs w:val="22"/>
              </w:rPr>
              <w:t>○其他：</w:t>
            </w:r>
          </w:p>
        </w:tc>
      </w:tr>
      <w:tr w14:paraId="1EFDB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4" w:hRule="atLeast"/>
        </w:trPr>
        <w:tc>
          <w:tcPr>
            <w:tcW w:w="624" w:type="dxa"/>
            <w:vAlign w:val="top"/>
          </w:tcPr>
          <w:p w14:paraId="07DD60A8">
            <w:pPr>
              <w:spacing w:line="254" w:lineRule="auto"/>
              <w:rPr>
                <w:rFonts w:ascii="Arial"/>
                <w:sz w:val="21"/>
              </w:rPr>
            </w:pPr>
          </w:p>
          <w:p w14:paraId="66CDC6E9">
            <w:pPr>
              <w:pStyle w:val="7"/>
              <w:spacing w:before="71" w:line="241" w:lineRule="auto"/>
              <w:ind w:left="205" w:leftChars="0"/>
            </w:pPr>
            <w:r>
              <w:rPr>
                <w:spacing w:val="-7"/>
                <w:sz w:val="22"/>
                <w:szCs w:val="22"/>
              </w:rPr>
              <w:t>11</w:t>
            </w:r>
          </w:p>
        </w:tc>
        <w:tc>
          <w:tcPr>
            <w:tcW w:w="1418" w:type="dxa"/>
            <w:vAlign w:val="top"/>
          </w:tcPr>
          <w:p w14:paraId="17DD71BE">
            <w:pPr>
              <w:spacing w:line="321" w:lineRule="auto"/>
              <w:rPr>
                <w:rFonts w:ascii="Arial"/>
                <w:sz w:val="21"/>
              </w:rPr>
            </w:pPr>
          </w:p>
          <w:p w14:paraId="52EF9A64">
            <w:pPr>
              <w:pStyle w:val="7"/>
              <w:spacing w:before="72" w:line="219" w:lineRule="auto"/>
              <w:ind w:left="31" w:leftChars="0"/>
              <w:rPr>
                <w:spacing w:val="3"/>
              </w:rPr>
            </w:pPr>
            <w:r>
              <w:rPr>
                <w:spacing w:val="1"/>
                <w:sz w:val="22"/>
                <w:szCs w:val="22"/>
              </w:rPr>
              <w:t>争议解决途径</w:t>
            </w:r>
          </w:p>
        </w:tc>
        <w:tc>
          <w:tcPr>
            <w:tcW w:w="7873" w:type="dxa"/>
            <w:vAlign w:val="top"/>
          </w:tcPr>
          <w:p w14:paraId="563FB125">
            <w:pPr>
              <w:pStyle w:val="7"/>
              <w:spacing w:before="93" w:line="252" w:lineRule="auto"/>
              <w:ind w:left="93" w:right="3301"/>
              <w:rPr>
                <w:sz w:val="22"/>
                <w:szCs w:val="22"/>
              </w:rPr>
            </w:pPr>
            <w:r>
              <w:rPr>
                <w:spacing w:val="-1"/>
                <w:sz w:val="22"/>
                <w:szCs w:val="22"/>
              </w:rPr>
              <w:t>O向有管辖权的人民法院提起诉讼</w:t>
            </w:r>
            <w:r>
              <w:rPr>
                <w:spacing w:val="6"/>
                <w:sz w:val="22"/>
                <w:szCs w:val="22"/>
              </w:rPr>
              <w:t xml:space="preserve"> </w:t>
            </w:r>
            <w:r>
              <w:rPr>
                <w:spacing w:val="-3"/>
                <w:sz w:val="22"/>
                <w:szCs w:val="22"/>
              </w:rPr>
              <w:t>√</w:t>
            </w:r>
            <w:r>
              <w:rPr>
                <w:spacing w:val="-62"/>
                <w:sz w:val="22"/>
                <w:szCs w:val="22"/>
              </w:rPr>
              <w:t xml:space="preserve"> </w:t>
            </w:r>
            <w:r>
              <w:rPr>
                <w:spacing w:val="-3"/>
                <w:sz w:val="22"/>
                <w:szCs w:val="22"/>
              </w:rPr>
              <w:t>向西安仲裁委员会提请仲裁</w:t>
            </w:r>
          </w:p>
          <w:p w14:paraId="6124E7A1">
            <w:pPr>
              <w:pStyle w:val="7"/>
              <w:spacing w:line="218" w:lineRule="auto"/>
              <w:ind w:left="93" w:leftChars="0"/>
              <w:rPr>
                <w:spacing w:val="-1"/>
              </w:rPr>
            </w:pPr>
            <w:r>
              <w:rPr>
                <w:spacing w:val="-1"/>
                <w:sz w:val="22"/>
                <w:szCs w:val="22"/>
              </w:rPr>
              <w:t>O由供应商做出选择</w:t>
            </w:r>
          </w:p>
        </w:tc>
      </w:tr>
      <w:tr w14:paraId="54E949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4" w:hRule="atLeast"/>
        </w:trPr>
        <w:tc>
          <w:tcPr>
            <w:tcW w:w="624" w:type="dxa"/>
            <w:vAlign w:val="top"/>
          </w:tcPr>
          <w:p w14:paraId="769C8BEC">
            <w:pPr>
              <w:spacing w:line="345" w:lineRule="auto"/>
              <w:rPr>
                <w:rFonts w:ascii="Arial"/>
                <w:sz w:val="21"/>
              </w:rPr>
            </w:pPr>
          </w:p>
          <w:p w14:paraId="1FFC473C">
            <w:pPr>
              <w:pStyle w:val="7"/>
              <w:spacing w:before="71" w:line="241" w:lineRule="auto"/>
              <w:ind w:left="205" w:leftChars="0"/>
            </w:pPr>
            <w:r>
              <w:rPr>
                <w:spacing w:val="-7"/>
                <w:sz w:val="22"/>
                <w:szCs w:val="22"/>
              </w:rPr>
              <w:t>12</w:t>
            </w:r>
          </w:p>
        </w:tc>
        <w:tc>
          <w:tcPr>
            <w:tcW w:w="1418" w:type="dxa"/>
            <w:vAlign w:val="top"/>
          </w:tcPr>
          <w:p w14:paraId="2D70072C">
            <w:pPr>
              <w:spacing w:line="324" w:lineRule="auto"/>
              <w:rPr>
                <w:rFonts w:ascii="Arial"/>
                <w:sz w:val="21"/>
              </w:rPr>
            </w:pPr>
          </w:p>
          <w:p w14:paraId="6D23137D">
            <w:pPr>
              <w:pStyle w:val="7"/>
              <w:spacing w:before="72" w:line="221" w:lineRule="auto"/>
              <w:ind w:left="341" w:leftChars="0"/>
              <w:rPr>
                <w:spacing w:val="3"/>
              </w:rPr>
            </w:pPr>
            <w:r>
              <w:rPr>
                <w:spacing w:val="-2"/>
                <w:sz w:val="22"/>
                <w:szCs w:val="22"/>
              </w:rPr>
              <w:t>联系方式</w:t>
            </w:r>
          </w:p>
        </w:tc>
        <w:tc>
          <w:tcPr>
            <w:tcW w:w="7873" w:type="dxa"/>
            <w:vAlign w:val="top"/>
          </w:tcPr>
          <w:p w14:paraId="7943DFEC">
            <w:pPr>
              <w:pStyle w:val="7"/>
              <w:spacing w:before="97" w:line="219" w:lineRule="auto"/>
              <w:ind w:left="93"/>
              <w:rPr>
                <w:sz w:val="22"/>
                <w:szCs w:val="22"/>
              </w:rPr>
            </w:pPr>
            <w:r>
              <w:rPr>
                <w:spacing w:val="1"/>
                <w:sz w:val="22"/>
                <w:szCs w:val="22"/>
              </w:rPr>
              <w:t>项目对接人：梁老师</w:t>
            </w:r>
          </w:p>
          <w:p w14:paraId="2660CCD3">
            <w:pPr>
              <w:pStyle w:val="7"/>
              <w:spacing w:before="41" w:line="221" w:lineRule="auto"/>
              <w:ind w:left="93"/>
              <w:rPr>
                <w:sz w:val="22"/>
                <w:szCs w:val="22"/>
              </w:rPr>
            </w:pPr>
            <w:r>
              <w:rPr>
                <w:sz w:val="22"/>
                <w:szCs w:val="22"/>
              </w:rPr>
              <w:t>联系电话：029-89538250</w:t>
            </w:r>
          </w:p>
          <w:p w14:paraId="388CEB18">
            <w:pPr>
              <w:pStyle w:val="7"/>
              <w:spacing w:before="34" w:line="220" w:lineRule="auto"/>
              <w:ind w:left="93" w:leftChars="0"/>
              <w:rPr>
                <w:spacing w:val="-1"/>
              </w:rPr>
            </w:pPr>
            <w:r>
              <w:rPr>
                <w:spacing w:val="1"/>
                <w:sz w:val="22"/>
                <w:szCs w:val="22"/>
              </w:rPr>
              <w:t>电子邮箱：/</w:t>
            </w:r>
          </w:p>
        </w:tc>
      </w:tr>
    </w:tbl>
    <w:p w14:paraId="314795D8">
      <w:pPr>
        <w:spacing w:line="273" w:lineRule="auto"/>
        <w:rPr>
          <w:rFonts w:ascii="Arial"/>
          <w:sz w:val="21"/>
        </w:rPr>
      </w:pPr>
    </w:p>
    <w:p w14:paraId="47739E6F">
      <w:pPr>
        <w:spacing w:line="273" w:lineRule="auto"/>
        <w:rPr>
          <w:rFonts w:ascii="Arial"/>
          <w:sz w:val="21"/>
        </w:rPr>
      </w:pPr>
    </w:p>
    <w:p w14:paraId="5EEF3323">
      <w:pPr>
        <w:spacing w:line="273" w:lineRule="auto"/>
        <w:rPr>
          <w:rFonts w:ascii="Arial"/>
          <w:sz w:val="21"/>
        </w:rPr>
      </w:pPr>
    </w:p>
    <w:p w14:paraId="4CD491BB">
      <w:pPr>
        <w:spacing w:line="273" w:lineRule="auto"/>
        <w:rPr>
          <w:rFonts w:ascii="Arial"/>
          <w:sz w:val="21"/>
        </w:rPr>
      </w:pPr>
    </w:p>
    <w:p w14:paraId="37AD7373">
      <w:pPr>
        <w:spacing w:line="274" w:lineRule="auto"/>
        <w:rPr>
          <w:rFonts w:ascii="Arial"/>
          <w:sz w:val="21"/>
        </w:rPr>
      </w:pPr>
    </w:p>
    <w:p w14:paraId="6CE293F1">
      <w:pPr>
        <w:spacing w:before="61" w:line="221" w:lineRule="auto"/>
        <w:jc w:val="center"/>
        <w:rPr>
          <w:rFonts w:ascii="仿宋" w:hAnsi="仿宋" w:eastAsia="仿宋" w:cs="仿宋"/>
          <w:b/>
          <w:bCs/>
          <w:spacing w:val="11"/>
          <w:sz w:val="30"/>
          <w:szCs w:val="30"/>
        </w:rPr>
      </w:pPr>
    </w:p>
    <w:p w14:paraId="21764D2A">
      <w:pPr>
        <w:spacing w:before="61" w:line="221" w:lineRule="auto"/>
        <w:jc w:val="center"/>
        <w:rPr>
          <w:rFonts w:ascii="仿宋" w:hAnsi="仿宋" w:eastAsia="仿宋" w:cs="仿宋"/>
          <w:b/>
          <w:bCs/>
          <w:spacing w:val="11"/>
          <w:sz w:val="30"/>
          <w:szCs w:val="30"/>
        </w:rPr>
      </w:pPr>
    </w:p>
    <w:p w14:paraId="0495CEF5">
      <w:pPr>
        <w:spacing w:before="61" w:line="221" w:lineRule="auto"/>
        <w:jc w:val="center"/>
        <w:rPr>
          <w:rFonts w:ascii="仿宋" w:hAnsi="仿宋" w:eastAsia="仿宋" w:cs="仿宋"/>
          <w:b/>
          <w:bCs/>
          <w:spacing w:val="11"/>
          <w:sz w:val="30"/>
          <w:szCs w:val="30"/>
        </w:rPr>
      </w:pPr>
    </w:p>
    <w:p w14:paraId="7C43C71D">
      <w:pPr>
        <w:spacing w:before="61" w:line="221" w:lineRule="auto"/>
        <w:jc w:val="center"/>
        <w:rPr>
          <w:rFonts w:ascii="仿宋" w:hAnsi="仿宋" w:eastAsia="仿宋" w:cs="仿宋"/>
          <w:b/>
          <w:bCs/>
          <w:spacing w:val="11"/>
          <w:sz w:val="30"/>
          <w:szCs w:val="30"/>
        </w:rPr>
      </w:pPr>
    </w:p>
    <w:p w14:paraId="6F12F928">
      <w:pPr>
        <w:spacing w:before="61" w:line="221" w:lineRule="auto"/>
        <w:jc w:val="center"/>
        <w:rPr>
          <w:rFonts w:ascii="仿宋" w:hAnsi="仿宋" w:eastAsia="仿宋" w:cs="仿宋"/>
          <w:b/>
          <w:bCs/>
          <w:spacing w:val="11"/>
          <w:sz w:val="30"/>
          <w:szCs w:val="30"/>
        </w:rPr>
      </w:pPr>
    </w:p>
    <w:p w14:paraId="4ABD469A">
      <w:pPr>
        <w:spacing w:before="61" w:line="221" w:lineRule="auto"/>
        <w:jc w:val="center"/>
        <w:rPr>
          <w:rFonts w:ascii="仿宋" w:hAnsi="仿宋" w:eastAsia="仿宋" w:cs="仿宋"/>
          <w:b/>
          <w:bCs/>
          <w:spacing w:val="11"/>
          <w:sz w:val="30"/>
          <w:szCs w:val="30"/>
        </w:rPr>
      </w:pPr>
    </w:p>
    <w:p w14:paraId="60752ABD">
      <w:pPr>
        <w:spacing w:before="61" w:line="221" w:lineRule="auto"/>
        <w:jc w:val="center"/>
        <w:rPr>
          <w:rFonts w:ascii="仿宋" w:hAnsi="仿宋" w:eastAsia="仿宋" w:cs="仿宋"/>
          <w:b/>
          <w:bCs/>
          <w:spacing w:val="11"/>
          <w:sz w:val="30"/>
          <w:szCs w:val="30"/>
        </w:rPr>
      </w:pPr>
    </w:p>
    <w:p w14:paraId="5B77AB28">
      <w:pPr>
        <w:spacing w:before="61" w:line="221" w:lineRule="auto"/>
        <w:jc w:val="center"/>
        <w:rPr>
          <w:rFonts w:ascii="仿宋" w:hAnsi="仿宋" w:eastAsia="仿宋" w:cs="仿宋"/>
          <w:sz w:val="30"/>
          <w:szCs w:val="30"/>
        </w:rPr>
      </w:pPr>
      <w:r>
        <w:rPr>
          <w:rFonts w:ascii="仿宋" w:hAnsi="仿宋" w:eastAsia="仿宋" w:cs="仿宋"/>
          <w:b/>
          <w:bCs/>
          <w:spacing w:val="11"/>
          <w:sz w:val="30"/>
          <w:szCs w:val="30"/>
        </w:rPr>
        <w:t>需求框架(货物类)</w:t>
      </w:r>
    </w:p>
    <w:p w14:paraId="61F36CE1">
      <w:pPr>
        <w:pStyle w:val="2"/>
        <w:spacing w:line="393" w:lineRule="auto"/>
      </w:pPr>
    </w:p>
    <w:p w14:paraId="05B4BA4E">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drawing>
          <wp:anchor distT="0" distB="0" distL="0" distR="0" simplePos="0" relativeHeight="251659264" behindDoc="0" locked="0" layoutInCell="1" allowOverlap="1">
            <wp:simplePos x="0" y="0"/>
            <wp:positionH relativeFrom="column">
              <wp:posOffset>187325</wp:posOffset>
            </wp:positionH>
            <wp:positionV relativeFrom="paragraph">
              <wp:posOffset>369570</wp:posOffset>
            </wp:positionV>
            <wp:extent cx="4895850" cy="6350"/>
            <wp:effectExtent l="0" t="0" r="0" b="0"/>
            <wp:wrapNone/>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7"/>
                    <a:stretch>
                      <a:fillRect/>
                    </a:stretch>
                  </pic:blipFill>
                  <pic:spPr>
                    <a:xfrm>
                      <a:off x="0" y="0"/>
                      <a:ext cx="4895856" cy="6415"/>
                    </a:xfrm>
                    <a:prstGeom prst="rect">
                      <a:avLst/>
                    </a:prstGeom>
                  </pic:spPr>
                </pic:pic>
              </a:graphicData>
            </a:graphic>
          </wp:anchor>
        </w:drawing>
      </w:r>
      <w:r>
        <w:rPr>
          <w:rFonts w:hint="eastAsia" w:asciiTheme="minorEastAsia" w:hAnsiTheme="minorEastAsia" w:eastAsiaTheme="minorEastAsia" w:cstheme="minorEastAsia"/>
          <w:sz w:val="24"/>
          <w:szCs w:val="24"/>
        </w:rPr>
        <w:t>一、项目概况</w:t>
      </w:r>
    </w:p>
    <w:p w14:paraId="4924E0A1">
      <w:pPr>
        <w:spacing w:line="360" w:lineRule="auto"/>
        <w:ind w:firstLine="480" w:firstLineChars="200"/>
        <w:jc w:val="left"/>
        <w:rPr>
          <w:rFonts w:hint="eastAsia" w:asciiTheme="minorEastAsia" w:hAnsiTheme="minorEastAsia" w:eastAsiaTheme="minorEastAsia" w:cstheme="minorEastAsia"/>
          <w:sz w:val="24"/>
          <w:szCs w:val="24"/>
        </w:rPr>
      </w:pPr>
    </w:p>
    <w:p w14:paraId="79C7DBFD">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中铁中学微机教室设备采购项目，为满足教学需求，提高教学质量，同时要满足  国家级、省级标准化机考考场要求，现拟采购：微机教室设备(教师主机、学生主机、电子  教室及机房运维管理系统、电脑桌、学生椅、防静电地板、标准化机考考场设备迁移等)。</w:t>
      </w:r>
    </w:p>
    <w:p w14:paraId="5B9465C8">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二、采购内容</w:t>
      </w:r>
    </w:p>
    <w:tbl>
      <w:tblPr>
        <w:tblStyle w:val="6"/>
        <w:tblW w:w="7879" w:type="dxa"/>
        <w:tblInd w:w="2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4"/>
        <w:gridCol w:w="3286"/>
        <w:gridCol w:w="1967"/>
        <w:gridCol w:w="1972"/>
      </w:tblGrid>
      <w:tr w14:paraId="2C20A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1" w:hRule="atLeast"/>
        </w:trPr>
        <w:tc>
          <w:tcPr>
            <w:tcW w:w="654" w:type="dxa"/>
            <w:vAlign w:val="top"/>
          </w:tcPr>
          <w:p w14:paraId="219ECF9E">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3286" w:type="dxa"/>
            <w:vAlign w:val="top"/>
          </w:tcPr>
          <w:p w14:paraId="66275F37">
            <w:pPr>
              <w:spacing w:line="360" w:lineRule="auto"/>
              <w:ind w:firstLine="480" w:firstLineChars="20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教室名称</w:t>
            </w:r>
          </w:p>
        </w:tc>
        <w:tc>
          <w:tcPr>
            <w:tcW w:w="1967" w:type="dxa"/>
            <w:vAlign w:val="top"/>
          </w:tcPr>
          <w:p w14:paraId="746273B0">
            <w:pPr>
              <w:spacing w:line="360" w:lineRule="auto"/>
              <w:ind w:firstLine="480" w:firstLineChars="20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数量</w:t>
            </w:r>
          </w:p>
        </w:tc>
        <w:tc>
          <w:tcPr>
            <w:tcW w:w="1972" w:type="dxa"/>
            <w:vAlign w:val="top"/>
          </w:tcPr>
          <w:p w14:paraId="629C5432">
            <w:pPr>
              <w:spacing w:line="360" w:lineRule="auto"/>
              <w:ind w:firstLine="480" w:firstLineChars="20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w:t>
            </w:r>
          </w:p>
        </w:tc>
      </w:tr>
      <w:tr w14:paraId="1CBFE8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654" w:type="dxa"/>
            <w:vAlign w:val="top"/>
          </w:tcPr>
          <w:p w14:paraId="0370C59E">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3286" w:type="dxa"/>
            <w:vAlign w:val="top"/>
          </w:tcPr>
          <w:p w14:paraId="068A2C33">
            <w:pPr>
              <w:spacing w:line="360" w:lineRule="auto"/>
              <w:ind w:firstLine="480" w:firstLineChars="20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初中微机教室设备采购</w:t>
            </w:r>
          </w:p>
        </w:tc>
        <w:tc>
          <w:tcPr>
            <w:tcW w:w="1967" w:type="dxa"/>
            <w:vAlign w:val="top"/>
          </w:tcPr>
          <w:p w14:paraId="17F29176">
            <w:pPr>
              <w:spacing w:line="360" w:lineRule="auto"/>
              <w:ind w:firstLine="480" w:firstLineChars="20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972" w:type="dxa"/>
            <w:vAlign w:val="top"/>
          </w:tcPr>
          <w:p w14:paraId="47B62031">
            <w:pPr>
              <w:spacing w:line="360" w:lineRule="auto"/>
              <w:ind w:firstLine="480" w:firstLineChars="20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间</w:t>
            </w:r>
          </w:p>
        </w:tc>
      </w:tr>
      <w:tr w14:paraId="0AEFE3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2" w:hRule="atLeast"/>
        </w:trPr>
        <w:tc>
          <w:tcPr>
            <w:tcW w:w="654" w:type="dxa"/>
            <w:vAlign w:val="top"/>
          </w:tcPr>
          <w:p w14:paraId="484DCCEE">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3286" w:type="dxa"/>
            <w:vAlign w:val="top"/>
          </w:tcPr>
          <w:p w14:paraId="79B8F6E0">
            <w:pPr>
              <w:spacing w:line="360" w:lineRule="auto"/>
              <w:ind w:firstLine="480" w:firstLineChars="20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高中微机教室设备采购</w:t>
            </w:r>
          </w:p>
        </w:tc>
        <w:tc>
          <w:tcPr>
            <w:tcW w:w="1967" w:type="dxa"/>
            <w:vAlign w:val="top"/>
          </w:tcPr>
          <w:p w14:paraId="3488DB48">
            <w:pPr>
              <w:spacing w:line="360" w:lineRule="auto"/>
              <w:ind w:firstLine="480" w:firstLineChars="20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972" w:type="dxa"/>
            <w:vAlign w:val="top"/>
          </w:tcPr>
          <w:p w14:paraId="51781165">
            <w:pPr>
              <w:spacing w:line="360" w:lineRule="auto"/>
              <w:ind w:firstLine="480" w:firstLineChars="20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间</w:t>
            </w:r>
          </w:p>
        </w:tc>
      </w:tr>
    </w:tbl>
    <w:p w14:paraId="2FC9477C">
      <w:pPr>
        <w:spacing w:line="360" w:lineRule="auto"/>
        <w:jc w:val="left"/>
        <w:rPr>
          <w:rFonts w:hint="eastAsia" w:asciiTheme="minorEastAsia" w:hAnsiTheme="minorEastAsia" w:eastAsiaTheme="minorEastAsia" w:cstheme="minorEastAsia"/>
          <w:sz w:val="24"/>
          <w:szCs w:val="24"/>
        </w:rPr>
      </w:pPr>
    </w:p>
    <w:p w14:paraId="674D75F4">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三、技术要求</w:t>
      </w:r>
      <w:r>
        <w:rPr>
          <w:rFonts w:hint="eastAsia" w:asciiTheme="minorEastAsia" w:hAnsiTheme="minorEastAsia" w:eastAsiaTheme="minorEastAsia" w:cstheme="minorEastAsia"/>
          <w:sz w:val="24"/>
          <w:szCs w:val="24"/>
          <w:lang w:eastAsia="zh-CN"/>
        </w:rPr>
        <w:t>：详见谈判文件</w:t>
      </w:r>
    </w:p>
    <w:p w14:paraId="1399CCA0">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四、服务要求</w:t>
      </w:r>
    </w:p>
    <w:p w14:paraId="247F13BC">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在合同执行过程中需要供应商应执行的伴随服务的服务标准或应当履行的相关义务。</w:t>
      </w:r>
    </w:p>
    <w:p w14:paraId="5470E02D">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五、商务要求</w:t>
      </w:r>
    </w:p>
    <w:p w14:paraId="5A90E795">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（一）交货期：自合同签订之日起30个日历日完成全部项目内容，并交付采购人验收合格。</w:t>
      </w:r>
    </w:p>
    <w:p w14:paraId="5362B915">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（二）款项结算</w:t>
      </w:r>
    </w:p>
    <w:p w14:paraId="451EB856">
      <w:pPr>
        <w:spacing w:line="360" w:lineRule="auto"/>
        <w:ind w:firstLine="480" w:firstLineChars="200"/>
        <w:jc w:val="left"/>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lang w:val="en-US" w:eastAsia="zh-CN"/>
        </w:rPr>
        <w:t xml:space="preserve">全部货物到达采购人指定地点并验收合格后，达到付款条件起20日内，支付合同总金额的100.00%。 </w:t>
      </w:r>
    </w:p>
    <w:p w14:paraId="2AF6CD2B">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六、其他</w:t>
      </w:r>
    </w:p>
    <w:p w14:paraId="431B70C7">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（一）质量验收标准或规范</w:t>
      </w:r>
    </w:p>
    <w:p w14:paraId="44F65FE6">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1、所有设备必须保证安全环保、质量可靠、进货渠道正常，符合国家相关标准，满足质量要求。</w:t>
      </w:r>
    </w:p>
    <w:p w14:paraId="361CA544">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2、整个安装工作符合国家有关规范，确保质量合格。</w:t>
      </w:r>
    </w:p>
    <w:p w14:paraId="5D72ACBD">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3、保修期满足甲方要求，按国家行业有关规定执行。</w:t>
      </w:r>
    </w:p>
    <w:p w14:paraId="60E91D46">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4、终身维护。</w:t>
      </w:r>
    </w:p>
    <w:p w14:paraId="3C7CD745">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（三）产品</w:t>
      </w:r>
      <w:r>
        <w:rPr>
          <w:rFonts w:hint="eastAsia" w:asciiTheme="minorEastAsia" w:hAnsiTheme="minorEastAsia" w:eastAsiaTheme="minorEastAsia" w:cstheme="minorEastAsia"/>
          <w:sz w:val="24"/>
          <w:szCs w:val="24"/>
          <w:lang w:eastAsia="zh-CN"/>
        </w:rPr>
        <w:t>维修</w:t>
      </w:r>
      <w:r>
        <w:rPr>
          <w:rFonts w:hint="eastAsia" w:asciiTheme="minorEastAsia" w:hAnsiTheme="minorEastAsia" w:eastAsiaTheme="minorEastAsia" w:cstheme="minorEastAsia"/>
          <w:sz w:val="24"/>
          <w:szCs w:val="24"/>
        </w:rPr>
        <w:t>期</w:t>
      </w:r>
    </w:p>
    <w:p w14:paraId="63A18945">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自验收合格之日不少于三年。 </w:t>
      </w:r>
    </w:p>
    <w:p w14:paraId="52936786">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（四）违约责任</w:t>
      </w:r>
    </w:p>
    <w:p w14:paraId="27DF84B5">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1、按《中华人民共和国民法典》中的相关条款执行。</w:t>
      </w:r>
    </w:p>
    <w:p w14:paraId="19346501">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2、乙方履约延误</w:t>
      </w:r>
    </w:p>
    <w:p w14:paraId="19035819">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2-1、如果乙方未按照政府采购合同规定的要求提供服务；或乙方未能履行政府采购合同规定的任何其它义务时，甲方有权向乙方发出违约通知书，乙方应按照甲方选择的下列一种或多种方式承担赔偿责任： </w:t>
      </w:r>
    </w:p>
    <w:p w14:paraId="703EA65F">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2-2、在甲方同意延长的期限内提供服务并承担由此给甲方造成的一切损失； </w:t>
      </w:r>
    </w:p>
    <w:p w14:paraId="1220F97A">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2-3、在甲方规定的时间内，用符合政府采购合同规定的服务以达到政府采购合同规定的要求，乙方应承担由此发生的一切费用和风险。此时，相关服务的期限也应相应延长； </w:t>
      </w:r>
    </w:p>
    <w:p w14:paraId="536DD338">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2-4、甲方有权部分或全部解除政府采购合同并要求乙方赔偿由此造成的损失。此时甲方可采取必要的补救措施，相关费用由乙方承担。 </w:t>
      </w:r>
    </w:p>
    <w:p w14:paraId="1F029004">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2-5、如果乙方在收到甲方的违约通知书后 10 日内未作答复也没有按照甲方选择的方式承担违约责任，则甲方有权从履约保证金（如有）、尚未支付的政府采购合同价款中扣回索赔金额。如果这些金额不足以补偿，甲方有权向乙方提出不足部分的赔偿要求。 </w:t>
      </w:r>
    </w:p>
    <w:p w14:paraId="2227E9E8">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2-6、以上各项交付的违约金并不影响违约方履行政府采购合同的各项义务。</w:t>
      </w:r>
    </w:p>
    <w:p w14:paraId="73E3E250">
      <w:pPr>
        <w:pStyle w:val="2"/>
        <w:spacing w:line="244" w:lineRule="auto"/>
      </w:pPr>
    </w:p>
    <w:p w14:paraId="21A03044">
      <w:pPr>
        <w:pStyle w:val="2"/>
        <w:spacing w:line="244" w:lineRule="auto"/>
      </w:pPr>
    </w:p>
    <w:p w14:paraId="1DFF0AAD">
      <w:pPr>
        <w:pStyle w:val="2"/>
        <w:spacing w:line="244" w:lineRule="auto"/>
      </w:pPr>
    </w:p>
    <w:p w14:paraId="4A089812">
      <w:pPr>
        <w:pStyle w:val="2"/>
        <w:spacing w:line="244" w:lineRule="auto"/>
      </w:pPr>
    </w:p>
    <w:p w14:paraId="38B798E2">
      <w:pPr>
        <w:pStyle w:val="2"/>
        <w:spacing w:line="244" w:lineRule="auto"/>
      </w:pPr>
    </w:p>
    <w:p w14:paraId="5BF3E87A">
      <w:pPr>
        <w:spacing w:before="62"/>
        <w:jc w:val="right"/>
        <w:rPr>
          <w:rFonts w:ascii="黑体" w:hAnsi="黑体" w:eastAsia="黑体" w:cs="黑体"/>
          <w:sz w:val="19"/>
          <w:szCs w:val="19"/>
        </w:rPr>
      </w:pPr>
      <w:r>
        <w:rPr>
          <w:rFonts w:ascii="黑体" w:hAnsi="黑体" w:eastAsia="黑体" w:cs="黑体"/>
          <w:spacing w:val="-32"/>
          <w:sz w:val="19"/>
          <w:szCs w:val="19"/>
        </w:rPr>
        <w:t xml:space="preserve"> </w:t>
      </w:r>
    </w:p>
    <w:sectPr>
      <w:footerReference r:id="rId5" w:type="default"/>
      <w:pgSz w:w="11900" w:h="16840"/>
      <w:pgMar w:top="1440" w:right="1080" w:bottom="1440" w:left="1080" w:header="0" w:footer="201"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C029BE">
    <w:pPr>
      <w:spacing w:line="195" w:lineRule="auto"/>
      <w:ind w:left="8474"/>
      <w:rPr>
        <w:rFonts w:ascii="Times New Roman" w:hAnsi="Times New Roman" w:eastAsia="Times New Roman" w:cs="Times New Roman"/>
        <w:sz w:val="11"/>
        <w:szCs w:val="1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12534C74"/>
    <w:rsid w:val="1CC56142"/>
    <w:rsid w:val="20EF05C9"/>
    <w:rsid w:val="22B33C0C"/>
    <w:rsid w:val="2786250D"/>
    <w:rsid w:val="3DB77087"/>
    <w:rsid w:val="42E528A9"/>
    <w:rsid w:val="4BA30626"/>
    <w:rsid w:val="4FFE6835"/>
    <w:rsid w:val="500826F0"/>
    <w:rsid w:val="7C3F595C"/>
    <w:rsid w:val="7CD4791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宋体" w:hAnsi="宋体" w:eastAsia="宋体" w:cs="宋体"/>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f69ba668-9ee3-46c1-abb6-0cff897d70d5</errorID>
      <errorWord>(</errorWord>
      <group>L1_Format</group>
      <groupName>格式问题</groupName>
      <ability>L2_HalfPunc_CN</ability>
      <abilityName>全半角问题</abilityName>
      <candidateList>
        <item>（</item>
      </candidateList>
      <explain>文本全半角错误。</explain>
      <paraID>5CF9397C</paraID>
      <start>21</start>
      <end>22</end>
      <status>unmodified</status>
      <modifiedWord/>
      <trackRevisions>false</trackRevisions>
    </reviewItem>
    <reviewItem>
      <errorID>f63c0623-e0b8-4ae7-8869-a5b8f2705581</errorID>
      <errorWord>)</errorWord>
      <group>L1_Format</group>
      <groupName>格式问题</groupName>
      <ability>L2_HalfPunc_CN</ability>
      <abilityName>全半角问题</abilityName>
      <candidateList>
        <item>）</item>
      </candidateList>
      <explain>文本全半角错误。</explain>
      <paraID>5CF9397C</paraID>
      <start>33</start>
      <end>34</end>
      <status>unmodified</status>
      <modifiedWord/>
      <trackRevisions>false</trackRevisions>
    </reviewItem>
    <reviewItem>
      <errorID>6c18e35d-2c2c-4c12-9d91-03fc4387f221</errorID>
      <errorWord>(</errorWord>
      <group>L1_Format</group>
      <groupName>格式问题</groupName>
      <ability>L2_HalfPunc_CN</ability>
      <abilityName>全半角问题</abilityName>
      <candidateList>
        <item>（</item>
      </candidateList>
      <explain>文本全半角错误。</explain>
      <paraID>5CF9397C</paraID>
      <start>42</start>
      <end>43</end>
      <status>unmodified</status>
      <modifiedWord/>
      <trackRevisions>false</trackRevisions>
    </reviewItem>
    <reviewItem>
      <errorID>32fb23e4-837e-467d-ab98-60e816e206f4</errorID>
      <errorWord>)</errorWord>
      <group>L1_Format</group>
      <groupName>格式问题</groupName>
      <ability>L2_HalfPunc_CN</ability>
      <abilityName>全半角问题</abilityName>
      <candidateList>
        <item>）</item>
      </candidateList>
      <explain>文本全半角错误。</explain>
      <paraID>5CF9397C</paraID>
      <start>56</start>
      <end>57</end>
      <status>unmodified</status>
      <modifiedWord/>
      <trackRevisions>false</trackRevisions>
    </reviewItem>
    <reviewItem>
      <errorID>ef6cb4bd-796b-4af5-b388-fbb59f29feb5</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5CF9397C</paraID>
      <start>66</start>
      <end>73</end>
      <status>unmodified</status>
      <modifiedWord/>
      <trackRevisions>false</trackRevisions>
    </reviewItem>
    <reviewItem>
      <errorID>c3ebd498-7c9f-4c9e-af56-1f72cce9b388</errorID>
      <errorWord>(</errorWord>
      <group>L1_Format</group>
      <groupName>格式问题</groupName>
      <ability>L2_HalfPunc_CN</ability>
      <abilityName>全半角问题</abilityName>
      <candidateList>
        <item>（</item>
      </candidateList>
      <explain>文本全半角错误。</explain>
      <paraID>7E53D4EF</paraID>
      <start>3</start>
      <end>4</end>
      <status>unmodified</status>
      <modifiedWord/>
      <trackRevisions>false</trackRevisions>
    </reviewItem>
    <reviewItem>
      <errorID>78281f64-b87e-4af2-8364-01d7edb9ed99</errorID>
      <errorWord>)</errorWord>
      <group>L1_Format</group>
      <groupName>格式问题</groupName>
      <ability>L2_HalfPunc_CN</ability>
      <abilityName>全半角问题</abilityName>
      <candidateList>
        <item>）</item>
      </candidateList>
      <explain>文本全半角错误。</explain>
      <paraID>7E53D4EF</paraID>
      <start>19</start>
      <end>20</end>
      <status>unmodified</status>
      <modifiedWord/>
      <trackRevisions>false</trackRevisions>
    </reviewItem>
    <reviewItem>
      <errorID>ff698cb8-c829-4b93-b2bd-4c84fd44a0c8</errorID>
      <errorWord>(</errorWord>
      <group>L1_Format</group>
      <groupName>格式问题</groupName>
      <ability>L2_HalfPunc_CN</ability>
      <abilityName>全半角问题</abilityName>
      <candidateList>
        <item>（</item>
      </candidateList>
      <explain>文本全半角错误。</explain>
      <paraID>2D40CED2</paraID>
      <start>16</start>
      <end>17</end>
      <status>unmodified</status>
      <modifiedWord/>
      <trackRevisions>false</trackRevisions>
    </reviewItem>
    <reviewItem>
      <errorID>36f157a3-9c89-490a-9dba-42cf8f9989fd</errorID>
      <errorWord>(2007)119号</errorWord>
      <group>L1_Knowledge</group>
      <groupName>知识性问题</groupName>
      <ability>L2_Knowledge</ability>
      <abilityName>其他知识</abilityName>
      <candidateList>
        <item>〔2007〕119号</item>
      </candidateList>
      <explain>发文字号格式错误。</explain>
      <paraID>2D40CED2</paraID>
      <start>19</start>
      <end>29</end>
      <status>unmodified</status>
      <modifiedWord/>
      <trackRevisions>false</trackRevisions>
    </reviewItem>
    <reviewItem>
      <errorID>04b4b403-2d77-4de4-9fc0-6d8402de7dad</errorID>
      <errorWord>)</errorWord>
      <group>L1_Format</group>
      <groupName>格式问题</groupName>
      <ability>L2_HalfPunc_CN</ability>
      <abilityName>全半角问题</abilityName>
      <candidateList>
        <item>）</item>
      </candidateList>
      <explain>文本全半角错误。</explain>
      <paraID>2D40CED2</paraID>
      <start>29</start>
      <end>30</end>
      <status>unmodified</status>
      <modifiedWord/>
      <trackRevisions>false</trackRevisions>
    </reviewItem>
    <reviewItem>
      <errorID>5ebd2518-ccc7-4069-b821-8a9acb5ac404</errorID>
      <errorWord>(</errorWord>
      <group>L1_Format</group>
      <groupName>格式问题</groupName>
      <ability>L2_HalfPunc_CN</ability>
      <abilityName>全半角问题</abilityName>
      <candidateList>
        <item>（</item>
      </candidateList>
      <explain>文本全半角错误。</explain>
      <paraID>2D40CED2</paraID>
      <start>152</start>
      <end>153</end>
      <status>unmodified</status>
      <modifiedWord/>
      <trackRevisions>false</trackRevisions>
    </reviewItem>
    <reviewItem>
      <errorID>66722691-d64b-4949-8e61-527bc8fd1c24</errorID>
      <errorWord>〔2008)248号</errorWord>
      <group>L1_Knowledge</group>
      <groupName>知识性问题</groupName>
      <ability>L2_Knowledge</ability>
      <abilityName>其他知识</abilityName>
      <candidateList>
        <item>〔2008〕248号</item>
      </candidateList>
      <explain>发文字号格式错误。</explain>
      <paraID>2D40CED2</paraID>
      <start>156</start>
      <end>166</end>
      <status>unmodified</status>
      <modifiedWord/>
      <trackRevisions>false</trackRevisions>
    </reviewItem>
    <reviewItem>
      <errorID>2d8a7731-0753-41ab-8411-ee0fa68b543b</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5F0AA924</paraID>
      <start>61</start>
      <end>66</end>
      <status>unmodified</status>
      <modifiedWord/>
      <trackRevisions>false</trackRevisions>
    </reviewItem>
    <reviewItem>
      <errorID>9d77705c-d8cf-4d6c-9a98-c2af2367491c</errorID>
      <errorWord>)</errorWord>
      <group>L1_Format</group>
      <groupName>格式问题</groupName>
      <ability>L2_HalfPunc_CN</ability>
      <abilityName>全半角问题</abilityName>
      <candidateList>
        <item>）</item>
      </candidateList>
      <explain>文本全半角错误。</explain>
      <paraID>5F0AA924</paraID>
      <start>66</start>
      <end>67</end>
      <status>unmodified</status>
      <modifiedWord/>
      <trackRevisions>false</trackRevisions>
    </reviewItem>
    <reviewItem>
      <errorID>3da56fe4-877c-46b7-bba2-1b85767f4259</errorID>
      <errorWord>(</errorWord>
      <group>L1_Format</group>
      <groupName>格式问题</groupName>
      <ability>L2_HalfPunc_CN</ability>
      <abilityName>全半角问题</abilityName>
      <candidateList>
        <item>（</item>
      </candidateList>
      <explain>文本全半角错误。</explain>
      <paraID>5B77AB28</paraID>
      <start>4</start>
      <end>5</end>
      <status>unmodified</status>
      <modifiedWord/>
      <trackRevisions>false</trackRevisions>
    </reviewItem>
    <reviewItem>
      <errorID>204517e2-f292-4299-b424-bc0082db9bcc</errorID>
      <errorWord>)</errorWord>
      <group>L1_Format</group>
      <groupName>格式问题</groupName>
      <ability>L2_HalfPunc_CN</ability>
      <abilityName>全半角问题</abilityName>
      <candidateList>
        <item>）</item>
      </candidateList>
      <explain>文本全半角错误。</explain>
      <paraID>5B77AB28</paraID>
      <start>8</start>
      <end>9</end>
      <status>unmodified</status>
      <modifiedWord/>
      <trackRevisions>false</trackRevisions>
    </reviewItem>
    <reviewItem>
      <errorID>2f7f6764-ac22-40cd-bc16-cc4559e0f67c</errorID>
      <errorWord>(</errorWord>
      <group>L1_Format</group>
      <groupName>格式问题</groupName>
      <ability>L2_HalfPunc_CN</ability>
      <abilityName>全半角问题</abilityName>
      <candidateList>
        <item>（</item>
      </candidateList>
      <explain>文本全半角错误。</explain>
      <paraID>79C7DBFD</paraID>
      <start>67</start>
      <end>68</end>
      <status>unmodified</status>
      <modifiedWord/>
      <trackRevisions>false</trackRevisions>
    </reviewItem>
    <reviewItem>
      <errorID>6685bed9-1caf-4432-9d79-9b7c3f2f802d</errorID>
      <errorWord>)</errorWord>
      <group>L1_Format</group>
      <groupName>格式问题</groupName>
      <ability>L2_HalfPunc_CN</ability>
      <abilityName>全半角问题</abilityName>
      <candidateList>
        <item>）</item>
      </candidateList>
      <explain>文本全半角错误。</explain>
      <paraID>79C7DBFD</paraID>
      <start>120</start>
      <end>121</end>
      <status>unmodified</status>
      <modifiedWord/>
      <trackRevisions>false</trackRevisions>
    </reviewItem>
  </reviewItems>
  <config/>
</contractReview>
</file>

<file path=customXml/itemProps1.xml><?xml version="1.0" encoding="utf-8"?>
<ds:datastoreItem xmlns:ds="http://schemas.openxmlformats.org/officeDocument/2006/customXml" ds:itemID="{860e5c1c-bde0-4004-8962-695314b54eb5}">
  <ds:schemaRefs/>
</ds:datastoreItem>
</file>

<file path=docProps/app.xml><?xml version="1.0" encoding="utf-8"?>
<Properties xmlns="http://schemas.openxmlformats.org/officeDocument/2006/extended-properties" xmlns:vt="http://schemas.openxmlformats.org/officeDocument/2006/docPropsVTypes">
  <Pages>4</Pages>
  <Words>2515</Words>
  <Characters>2661</Characters>
  <TotalTime>7</TotalTime>
  <ScaleCrop>false</ScaleCrop>
  <LinksUpToDate>false</LinksUpToDate>
  <CharactersWithSpaces>2709</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2026-07-27T14:06:00Z</dcterms:created>
  <dc:creator>Administrator</dc:creator>
  <cp:lastModifiedBy>Cxixi</cp:lastModifiedBy>
  <dcterms:modified xsi:type="dcterms:W3CDTF">2026-07-29T03:40:31Z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wqlLaW5nc29mdCBQREYgdG8gV1BTIDExMEI</vt:lpwstr>
  </property>
  <property fmtid="{D5CDD505-2E9C-101B-9397-08002B2CF9AE}" pid="3" name="Created">
    <vt:filetime>2026-07-27T14:06:51Z</vt:filetime>
  </property>
  <property fmtid="{D5CDD505-2E9C-101B-9397-08002B2CF9AE}" pid="4" name="UsrData">
    <vt:lpwstr>6a66f572cc1c60001f0ffb72wl</vt:lpwstr>
  </property>
  <property fmtid="{D5CDD505-2E9C-101B-9397-08002B2CF9AE}" pid="5" name="KSOTemplateDocerSaveRecord">
    <vt:lpwstr>eyJoZGlkIjoiNDJiZWNiMmE2ZThlNzQxZWQ4MWY5Yzg4NzMyN2IwZTkiLCJ1c2VySWQiOiI4NzM3NTIwNDEifQ==</vt:lpwstr>
  </property>
  <property fmtid="{D5CDD505-2E9C-101B-9397-08002B2CF9AE}" pid="6" name="KSOProductBuildVer">
    <vt:lpwstr>2052-12.1.0.26895</vt:lpwstr>
  </property>
  <property fmtid="{D5CDD505-2E9C-101B-9397-08002B2CF9AE}" pid="7" name="ICV">
    <vt:lpwstr>A95FBE9009F4499797AB5345C2262496_13</vt:lpwstr>
  </property>
</Properties>
</file>