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版本号：【KRDL】K3-260506720260522001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软件正版化项目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【KRDL】K3-2605067</w:t>
      </w:r>
      <w:r>
        <w:br/>
      </w:r>
      <w:r>
        <w:br/>
      </w:r>
      <w:r>
        <w:br/>
      </w:r>
    </w:p>
    <w:p>
      <w:pPr>
        <w:pStyle w:val="null3"/>
        <w:jc w:val="center"/>
        <w:outlineLvl w:val="2"/>
      </w:pPr>
      <w:r>
        <w:rPr>
          <w:rFonts w:ascii="仿宋_GB2312" w:hAnsi="仿宋_GB2312" w:cs="仿宋_GB2312" w:eastAsia="仿宋_GB2312"/>
          <w:sz w:val="28"/>
          <w:b/>
        </w:rPr>
        <w:t>西安财经大学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西安财经大学</w:t>
      </w:r>
      <w:r>
        <w:rPr>
          <w:rFonts w:ascii="仿宋_GB2312" w:hAnsi="仿宋_GB2312" w:cs="仿宋_GB2312" w:eastAsia="仿宋_GB2312"/>
        </w:rPr>
        <w:t>委托，拟对</w:t>
      </w:r>
      <w:r>
        <w:rPr>
          <w:rFonts w:ascii="仿宋_GB2312" w:hAnsi="仿宋_GB2312" w:cs="仿宋_GB2312" w:eastAsia="仿宋_GB2312"/>
        </w:rPr>
        <w:t>软件正版化项目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【KRDL】K3-2605067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软件正版化项目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校园正版化软件服务主要以场地授权、按年订购的方式解决在校教职工及科研计算机等使用需求，配合软件开发商提供的正版授权管理平台，全面解决正版软件在西安财经大学众多单位和众多用户使用的难题，实现正版软件身份认证、下载分发、升级管理、批量激活、数据统计等全方位的软件管理需求。项目建设内容包括操作系统和办公软件授权服务1项、Windows Server 2025/2022/2019/20163套、Visio 绘图软件 2024/2021/2019/20165套、金山 WPS 办公软件授权1项、国产桌面操作系统5套、国产服务器操作系统1套、ADOBE套包授权服务3套、软件资源与服务管理平台服务1项，具体内容以磋商文件所包含的全部内容为准。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1、主体资格：供应商为向采购人提供相应服务的法人或其他组织</w:t>
      </w:r>
    </w:p>
    <w:p>
      <w:pPr>
        <w:pStyle w:val="null3"/>
      </w:pPr>
      <w:r>
        <w:rPr>
          <w:rFonts w:ascii="仿宋_GB2312" w:hAnsi="仿宋_GB2312" w:cs="仿宋_GB2312" w:eastAsia="仿宋_GB2312"/>
        </w:rPr>
        <w:t>2、信用资格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西安财经大学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西安市长安区常宁大街360号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029-85781456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邱斯思、张晨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029-89563179、18991918505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代理服务费收费标准：采购代理机构参照《招标代理服务收费暂行办法》（计价格[2002]1980号）文件的计费方法，下浮48%计取代理服务费 （注：代理服务费在缴纳过程中需备注xxxx项目+代理服务费。）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西安财经大学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西安财经大学</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西安财经大学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联系人：邱斯思、张晨</w:t>
      </w:r>
    </w:p>
    <w:p>
      <w:pPr>
        <w:pStyle w:val="null3"/>
      </w:pPr>
      <w:r>
        <w:rPr>
          <w:rFonts w:ascii="仿宋_GB2312" w:hAnsi="仿宋_GB2312" w:cs="仿宋_GB2312" w:eastAsia="仿宋_GB2312"/>
        </w:rPr>
        <w:t>联系电话：18991918505</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校园正版化软件服务主要以场地授权、按年订购的方式解决在校教职工及科研计算机等使用需求，配合软件开发商提供的正版授权管理平台，全面解决正版软件在西安财经大学众多单位和众多用户使用的难题，实现正版软件身份认证、下载分发、升级管理、批量激活、数据统计等全方位的软件管理需求。项目建设内容包括操作系统和办公软件授权服务1项、Windows Server 2025/2022/2019/20163套、Visio 绘图软件 2024/2021/2019/20165套、金山 WPS 办公软件授权1项、国产桌面操作系统5套、国产服务器操作系统1套、ADOBE套包授权服务3套、软件资源与服务管理平台服务1项，具体内容以磋商文件所包含的全部内容为准。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软件正版化项目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标的名称：软件正版化项目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left"/>
            </w:pPr>
            <w:r>
              <w:rPr>
                <w:rFonts w:ascii="仿宋_GB2312" w:hAnsi="仿宋_GB2312" w:cs="仿宋_GB2312" w:eastAsia="仿宋_GB2312"/>
              </w:rPr>
              <w:t>一、项目概述</w:t>
            </w:r>
          </w:p>
          <w:p>
            <w:pPr>
              <w:pStyle w:val="null3"/>
            </w:pPr>
            <w:r>
              <w:rPr>
                <w:rFonts w:ascii="仿宋_GB2312" w:hAnsi="仿宋_GB2312" w:cs="仿宋_GB2312" w:eastAsia="仿宋_GB2312"/>
              </w:rPr>
              <w:t>西安财经大学秉持科学合理、经济适用、需求广泛的原则，积极响应国家号召，拟购买校园正版化软件服务，其中涉及工作、学习常用的操作系统，以求更好地解决西安财经大学计算机用户软件的正版化及相关的技术支持服务。校园正版化软件服务的落实有助于保障教学、科研、管理工作的顺利进行，同时提升校园形象，强化信息标准与信息共享，优化校园网络安全运行，建设稳定、可控的信息化基础网络，全面提升学校业务系统的运行效率。</w:t>
            </w:r>
          </w:p>
          <w:p>
            <w:pPr>
              <w:pStyle w:val="null3"/>
            </w:pPr>
            <w:r>
              <w:rPr>
                <w:rFonts w:ascii="仿宋_GB2312" w:hAnsi="仿宋_GB2312" w:cs="仿宋_GB2312" w:eastAsia="仿宋_GB2312"/>
              </w:rPr>
              <w:t>校园正版化软件服务主要以场地授权、按年订购的方式解决在校教职工及科研计算机等使用需求，配合软件开发商提供的正版授权管理平台，全面解决正版软件在西安财经大学众多单位和众多用户使用的难题，实现正版软件身份认证、下载分发、升级管理、批量激活、数据统计等全方位的软件管理需求。</w:t>
            </w:r>
          </w:p>
          <w:p>
            <w:pPr>
              <w:pStyle w:val="null3"/>
            </w:pPr>
            <w:r>
              <w:rPr>
                <w:rFonts w:ascii="仿宋_GB2312" w:hAnsi="仿宋_GB2312" w:cs="仿宋_GB2312" w:eastAsia="仿宋_GB2312"/>
              </w:rPr>
              <w:t>二、项目建设内容</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名称</w:t>
                  </w:r>
                </w:p>
              </w:tc>
              <w:tc>
                <w:tcPr>
                  <w:tcW w:type="dxa" w:w="638"/>
                </w:tcPr>
                <w:p>
                  <w:pPr>
                    <w:pStyle w:val="null3"/>
                  </w:pPr>
                  <w:r>
                    <w:rPr>
                      <w:rFonts w:ascii="仿宋_GB2312" w:hAnsi="仿宋_GB2312" w:cs="仿宋_GB2312" w:eastAsia="仿宋_GB2312"/>
                    </w:rPr>
                    <w:t xml:space="preserve"> 数量</w:t>
                  </w:r>
                </w:p>
              </w:tc>
              <w:tc>
                <w:tcPr>
                  <w:tcW w:type="dxa" w:w="638"/>
                </w:tcPr>
                <w:p>
                  <w:pPr>
                    <w:pStyle w:val="null3"/>
                  </w:pPr>
                  <w:r>
                    <w:rPr>
                      <w:rFonts w:ascii="仿宋_GB2312" w:hAnsi="仿宋_GB2312" w:cs="仿宋_GB2312" w:eastAsia="仿宋_GB2312"/>
                    </w:rPr>
                    <w:t>单位</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操作系统和办公软件授权服务</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项</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Windows Server 2025/2022/2019/2016</w:t>
                  </w:r>
                </w:p>
              </w:tc>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套</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Visio 绘图软件 2024/2021/2019/2016</w:t>
                  </w:r>
                </w:p>
              </w:tc>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套</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金山 WPS 办公软件授权</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项</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国产桌面操作系统</w:t>
                  </w:r>
                </w:p>
              </w:tc>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套</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国产服务器操作系统</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套</w:t>
                  </w:r>
                </w:p>
              </w:tc>
            </w:tr>
            <w:tr>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ADOBE套包授权服务</w:t>
                  </w:r>
                </w:p>
              </w:tc>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套</w:t>
                  </w:r>
                </w:p>
              </w:tc>
            </w:tr>
            <w:tr>
              <w:tc>
                <w:tcPr>
                  <w:tcW w:type="dxa" w:w="638"/>
                </w:tcPr>
                <w:p>
                  <w:pPr>
                    <w:pStyle w:val="null3"/>
                  </w:pPr>
                  <w:r>
                    <w:rPr>
                      <w:rFonts w:ascii="仿宋_GB2312" w:hAnsi="仿宋_GB2312" w:cs="仿宋_GB2312" w:eastAsia="仿宋_GB2312"/>
                    </w:rPr>
                    <w:t>8</w:t>
                  </w:r>
                </w:p>
              </w:tc>
              <w:tc>
                <w:tcPr>
                  <w:tcW w:type="dxa" w:w="638"/>
                </w:tcPr>
                <w:p>
                  <w:pPr>
                    <w:pStyle w:val="null3"/>
                  </w:pPr>
                  <w:r>
                    <w:rPr>
                      <w:rFonts w:ascii="仿宋_GB2312" w:hAnsi="仿宋_GB2312" w:cs="仿宋_GB2312" w:eastAsia="仿宋_GB2312"/>
                    </w:rPr>
                    <w:t>软件资源与服务管理平台服务</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项</w:t>
                  </w:r>
                </w:p>
              </w:tc>
            </w:tr>
          </w:tbl>
          <w:p>
            <w:pPr>
              <w:pStyle w:val="null3"/>
            </w:pPr>
            <w:r>
              <w:rPr>
                <w:rFonts w:ascii="仿宋_GB2312" w:hAnsi="仿宋_GB2312" w:cs="仿宋_GB2312" w:eastAsia="仿宋_GB2312"/>
              </w:rPr>
              <w:t>三、技术规格参数与要求</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服务项目</w:t>
                  </w:r>
                </w:p>
              </w:tc>
              <w:tc>
                <w:tcPr>
                  <w:tcW w:type="dxa" w:w="851"/>
                </w:tcPr>
                <w:p>
                  <w:pPr>
                    <w:pStyle w:val="null3"/>
                  </w:pPr>
                  <w:r>
                    <w:rPr>
                      <w:rFonts w:ascii="仿宋_GB2312" w:hAnsi="仿宋_GB2312" w:cs="仿宋_GB2312" w:eastAsia="仿宋_GB2312"/>
                    </w:rPr>
                    <w:t>技术/服务指标</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 xml:space="preserve"> 操作系统和办公软件授权服务</w:t>
                  </w:r>
                </w:p>
              </w:tc>
              <w:tc>
                <w:tcPr>
                  <w:tcW w:type="dxa" w:w="851"/>
                </w:tcPr>
                <w:p>
                  <w:pPr>
                    <w:pStyle w:val="null3"/>
                  </w:pPr>
                  <w:r>
                    <w:rPr>
                      <w:rFonts w:ascii="仿宋_GB2312" w:hAnsi="仿宋_GB2312" w:cs="仿宋_GB2312" w:eastAsia="仿宋_GB2312"/>
                    </w:rPr>
                    <w:t>1.授权方式：校园正版协议（Campus Agreement）。</w:t>
                  </w:r>
                </w:p>
                <w:p>
                  <w:pPr>
                    <w:pStyle w:val="null3"/>
                  </w:pPr>
                  <w:r>
                    <w:rPr>
                      <w:rFonts w:ascii="仿宋_GB2312" w:hAnsi="仿宋_GB2312" w:cs="仿宋_GB2312" w:eastAsia="仿宋_GB2312"/>
                    </w:rPr>
                    <w:t>2.涵盖范围：覆盖全校办公室、教室、实验室和图书馆等场所的计算机包括教职工电脑和笔记本。</w:t>
                  </w:r>
                </w:p>
                <w:p>
                  <w:pPr>
                    <w:pStyle w:val="null3"/>
                  </w:pPr>
                  <w:r>
                    <w:rPr>
                      <w:rFonts w:ascii="仿宋_GB2312" w:hAnsi="仿宋_GB2312" w:cs="仿宋_GB2312" w:eastAsia="仿宋_GB2312"/>
                    </w:rPr>
                    <w:t>3.合约有效期内，软件如有升级版本，授权对升级版本同样有效。</w:t>
                  </w:r>
                </w:p>
                <w:p>
                  <w:pPr>
                    <w:pStyle w:val="null3"/>
                  </w:pPr>
                  <w:r>
                    <w:rPr>
                      <w:rFonts w:ascii="仿宋_GB2312" w:hAnsi="仿宋_GB2312" w:cs="仿宋_GB2312" w:eastAsia="仿宋_GB2312"/>
                    </w:rPr>
                    <w:t>4.合约有效期间，新增计算机不再加收任何费用。</w:t>
                  </w:r>
                </w:p>
                <w:p>
                  <w:pPr>
                    <w:pStyle w:val="null3"/>
                  </w:pPr>
                  <w:r>
                    <w:rPr>
                      <w:rFonts w:ascii="仿宋_GB2312" w:hAnsi="仿宋_GB2312" w:cs="仿宋_GB2312" w:eastAsia="仿宋_GB2312"/>
                    </w:rPr>
                    <w:t>5.合约有效期内价格不得变动。</w:t>
                  </w:r>
                </w:p>
                <w:p>
                  <w:pPr>
                    <w:pStyle w:val="null3"/>
                  </w:pPr>
                  <w:r>
                    <w:rPr>
                      <w:rFonts w:ascii="仿宋_GB2312" w:hAnsi="仿宋_GB2312" w:cs="仿宋_GB2312" w:eastAsia="仿宋_GB2312"/>
                    </w:rPr>
                    <w:t>6.功能和版本要求：包括但不限于32位和64 位的 Windows 11/10/8.1/8专业版操作系统；Office2024/2021/2019/2016专业增强版及Office for mac 2024/2021/2019标准版办公软件。</w:t>
                  </w:r>
                </w:p>
                <w:p>
                  <w:pPr>
                    <w:pStyle w:val="null3"/>
                  </w:pPr>
                  <w:r>
                    <w:rPr>
                      <w:rFonts w:ascii="仿宋_GB2312" w:hAnsi="仿宋_GB2312" w:cs="仿宋_GB2312" w:eastAsia="仿宋_GB2312"/>
                    </w:rPr>
                    <w:t>7.项目中所提供产品为原厂正版授权许可。</w:t>
                  </w:r>
                </w:p>
                <w:p>
                  <w:pPr>
                    <w:pStyle w:val="null3"/>
                  </w:pPr>
                  <w:r>
                    <w:rPr>
                      <w:rFonts w:ascii="仿宋_GB2312" w:hAnsi="仿宋_GB2312" w:cs="仿宋_GB2312" w:eastAsia="仿宋_GB2312"/>
                    </w:rPr>
                    <w:t>8.所涉及产品中Windows和Office许可协议服务需覆盖用户所有机房、实验室机器的授权许可。</w:t>
                  </w:r>
                </w:p>
                <w:p>
                  <w:pPr>
                    <w:pStyle w:val="null3"/>
                  </w:pPr>
                  <w:r>
                    <w:rPr>
                      <w:rFonts w:ascii="仿宋_GB2312" w:hAnsi="仿宋_GB2312" w:cs="仿宋_GB2312" w:eastAsia="仿宋_GB2312"/>
                    </w:rPr>
                    <w:t>9.项目所提供产品需匹配原厂对应产品标准功能，实现自由灵活的升降级。</w:t>
                  </w:r>
                </w:p>
                <w:p>
                  <w:pPr>
                    <w:pStyle w:val="null3"/>
                  </w:pPr>
                  <w:r>
                    <w:rPr>
                      <w:rFonts w:ascii="仿宋_GB2312" w:hAnsi="仿宋_GB2312" w:cs="仿宋_GB2312" w:eastAsia="仿宋_GB2312"/>
                    </w:rPr>
                    <w:t>10.本次项目中的服务包括相关产品的部署安装协助、产品升级降级评估支持、产品激活技术支持、问题处理电话远程支持。</w:t>
                  </w:r>
                </w:p>
                <w:p>
                  <w:pPr>
                    <w:pStyle w:val="null3"/>
                  </w:pPr>
                  <w:r>
                    <w:rPr>
                      <w:rFonts w:ascii="仿宋_GB2312" w:hAnsi="仿宋_GB2312" w:cs="仿宋_GB2312" w:eastAsia="仿宋_GB2312"/>
                    </w:rPr>
                    <w:t>11.技术支持：提供软件补丁更新和技术支持（包括电话支持和在线支持）。</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Windows Server</w:t>
                  </w:r>
                </w:p>
                <w:p>
                  <w:pPr>
                    <w:pStyle w:val="null3"/>
                  </w:pPr>
                  <w:r>
                    <w:rPr>
                      <w:rFonts w:ascii="仿宋_GB2312" w:hAnsi="仿宋_GB2312" w:cs="仿宋_GB2312" w:eastAsia="仿宋_GB2312"/>
                    </w:rPr>
                    <w:t>2025/2022/2019/2016</w:t>
                  </w:r>
                </w:p>
              </w:tc>
              <w:tc>
                <w:tcPr>
                  <w:tcW w:type="dxa" w:w="851"/>
                </w:tcPr>
                <w:p>
                  <w:pPr>
                    <w:pStyle w:val="null3"/>
                  </w:pPr>
                  <w:r>
                    <w:rPr>
                      <w:rFonts w:ascii="仿宋_GB2312" w:hAnsi="仿宋_GB2312" w:cs="仿宋_GB2312" w:eastAsia="仿宋_GB2312"/>
                    </w:rPr>
                    <w:t>Server2025/2022/2019/2016 标准版</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Visio 绘图软件</w:t>
                  </w:r>
                </w:p>
                <w:p>
                  <w:pPr>
                    <w:pStyle w:val="null3"/>
                  </w:pPr>
                  <w:r>
                    <w:rPr>
                      <w:rFonts w:ascii="仿宋_GB2312" w:hAnsi="仿宋_GB2312" w:cs="仿宋_GB2312" w:eastAsia="仿宋_GB2312"/>
                    </w:rPr>
                    <w:t>2024/2021/2019/2016</w:t>
                  </w:r>
                </w:p>
              </w:tc>
              <w:tc>
                <w:tcPr>
                  <w:tcW w:type="dxa" w:w="851"/>
                </w:tcPr>
                <w:p>
                  <w:pPr>
                    <w:pStyle w:val="null3"/>
                  </w:pPr>
                  <w:r>
                    <w:rPr>
                      <w:rFonts w:ascii="仿宋_GB2312" w:hAnsi="仿宋_GB2312" w:cs="仿宋_GB2312" w:eastAsia="仿宋_GB2312"/>
                    </w:rPr>
                    <w:t>Visio2024/2021/2019/2016 专业版</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金山WPS办公软件授权</w:t>
                  </w:r>
                </w:p>
              </w:tc>
              <w:tc>
                <w:tcPr>
                  <w:tcW w:type="dxa" w:w="851"/>
                </w:tcPr>
                <w:p>
                  <w:pPr>
                    <w:pStyle w:val="null3"/>
                  </w:pPr>
                  <w:r>
                    <w:rPr>
                      <w:rFonts w:ascii="仿宋_GB2312" w:hAnsi="仿宋_GB2312" w:cs="仿宋_GB2312" w:eastAsia="仿宋_GB2312"/>
                    </w:rPr>
                    <w:t>1.提供办公软件客户端Windows下的年场地授权。服务期限1年，授权期限内满足全体师生及归属学校的在机房、图书馆、多媒体教室等PC、大屏等设备。软件客户端产品，包含文字、表格、演示、PDF阅读等组件。</w:t>
                  </w:r>
                </w:p>
                <w:p>
                  <w:pPr>
                    <w:pStyle w:val="null3"/>
                  </w:pPr>
                  <w:r>
                    <w:rPr>
                      <w:rFonts w:ascii="仿宋_GB2312" w:hAnsi="仿宋_GB2312" w:cs="仿宋_GB2312" w:eastAsia="仿宋_GB2312"/>
                    </w:rPr>
                    <w:t>★2.产品同时供云端服务服务期限1年，授权期限内提供高级权益账号数量不少于3000个，提供每账号不少于360G容量云盘，支持在线Web office、思维导图、流程图、轻文档、轻维表、表单，在线会议、在线会议600分钟/月/人、即时通信、校园专属模板、PDF格式转换等。同时向学生提供标准版权益账号数量不少于3000个，提供每账号不少于50G容量云盘。提供旗舰版AI权益账号数量100个，每账号不少于2T容量云盘。</w:t>
                  </w:r>
                </w:p>
                <w:p>
                  <w:pPr>
                    <w:pStyle w:val="null3"/>
                  </w:pPr>
                  <w:r>
                    <w:rPr>
                      <w:rFonts w:ascii="仿宋_GB2312" w:hAnsi="仿宋_GB2312" w:cs="仿宋_GB2312" w:eastAsia="仿宋_GB2312"/>
                    </w:rPr>
                    <w:t>▲3.文字模块需支持智能识别目录，自动识别正文的段落结构，生成对应目录。支持章节导航、书签导航功能。“章节导航”支持显示章节内容、更改章节标题、增加节、删除节、合并节。“书签导航”支持显示书签，按照书签的名称和位置排序等。（需提供有效证明文件或者截图进行证明）</w:t>
                  </w:r>
                </w:p>
                <w:p>
                  <w:pPr>
                    <w:pStyle w:val="null3"/>
                  </w:pPr>
                  <w:r>
                    <w:rPr>
                      <w:rFonts w:ascii="仿宋_GB2312" w:hAnsi="仿宋_GB2312" w:cs="仿宋_GB2312" w:eastAsia="仿宋_GB2312"/>
                    </w:rPr>
                    <w:t>▲4.表格模块需支持自动筛选高级模式，支持显示计数、导出计数、按计数排序、反选、筛选唯一/重复值等高级功能。</w:t>
                  </w:r>
                </w:p>
                <w:p>
                  <w:pPr>
                    <w:pStyle w:val="null3"/>
                  </w:pPr>
                  <w:r>
                    <w:rPr>
                      <w:rFonts w:ascii="仿宋_GB2312" w:hAnsi="仿宋_GB2312" w:cs="仿宋_GB2312" w:eastAsia="仿宋_GB2312"/>
                    </w:rPr>
                    <w:t>5.演示功能:支持演示稿在投影仪或计算机上演示，提供多种演示模板或通过自定义动画、配色方案、版式及插入多媒体对象等方式创作演示稿；支持演示稿打印功能；</w:t>
                  </w:r>
                </w:p>
                <w:p>
                  <w:pPr>
                    <w:pStyle w:val="null3"/>
                  </w:pPr>
                  <w:r>
                    <w:rPr>
                      <w:rFonts w:ascii="仿宋_GB2312" w:hAnsi="仿宋_GB2312" w:cs="仿宋_GB2312" w:eastAsia="仿宋_GB2312"/>
                    </w:rPr>
                    <w:t>▲6.软件入围国家计算机等级一、二级考试体系，与人教出版社、电子出版社、工业出版等联合推进教材国产软件内容替换（需提供有效证明文件或者截图进行证明）</w:t>
                  </w:r>
                </w:p>
                <w:p>
                  <w:pPr>
                    <w:pStyle w:val="null3"/>
                  </w:pPr>
                  <w:r>
                    <w:rPr>
                      <w:rFonts w:ascii="仿宋_GB2312" w:hAnsi="仿宋_GB2312" w:cs="仿宋_GB2312" w:eastAsia="仿宋_GB2312"/>
                    </w:rPr>
                    <w:t>▲7.支持窗口多组件/整合模式，支持进行单窗口多标签的拆分与组合，在多窗口模式下支持在系统任务栏显示多主窗口，可以通过ALT+TAB快捷键来回切换查看多个文档，窗口提供AI功能入口。（需提供有效证明文件或者截图进行证明）</w:t>
                  </w:r>
                </w:p>
                <w:p>
                  <w:pPr>
                    <w:pStyle w:val="null3"/>
                  </w:pPr>
                  <w:r>
                    <w:rPr>
                      <w:rFonts w:ascii="仿宋_GB2312" w:hAnsi="仿宋_GB2312" w:cs="仿宋_GB2312" w:eastAsia="仿宋_GB2312"/>
                    </w:rPr>
                    <w:t>▲8.支持云文档调用本地office客户端打开，支持office客户端编辑文档内容同步上云。</w:t>
                  </w:r>
                </w:p>
                <w:p>
                  <w:pPr>
                    <w:pStyle w:val="null3"/>
                  </w:pPr>
                  <w:r>
                    <w:rPr>
                      <w:rFonts w:ascii="仿宋_GB2312" w:hAnsi="仿宋_GB2312" w:cs="仿宋_GB2312" w:eastAsia="仿宋_GB2312"/>
                    </w:rPr>
                    <w:t>▲9.宏编辑器：支持通过二次开发的方式进行功能扩展，包括宏录制、新建模块、代码编辑、调试工具等常用功能。（需提供有效证明文件或者截图进行证明）</w:t>
                  </w:r>
                </w:p>
                <w:p>
                  <w:pPr>
                    <w:pStyle w:val="null3"/>
                  </w:pPr>
                  <w:r>
                    <w:rPr>
                      <w:rFonts w:ascii="仿宋_GB2312" w:hAnsi="仿宋_GB2312" w:cs="仿宋_GB2312" w:eastAsia="仿宋_GB2312"/>
                    </w:rPr>
                    <w:t>▲10.后台管理提供文档安全管控能力，支持团队文档水印、团队文档分享范围管控、文档流转安全管控（禁止分享到学校/团队外）的能力。提供角色管理：根据不同的管理能力，创建不同角色，如日志管理员、组织架构管理员等情况，完成分权管理。后台管理支持通讯录可见性自定义设置，有效保障组织架构信息不被任意查看。提供截屏管控，可以限制成员在WPS Office/WPS 协作内截屏录屏（需提供有效证明文件或者截图进行证明）</w:t>
                  </w:r>
                </w:p>
                <w:p>
                  <w:pPr>
                    <w:pStyle w:val="null3"/>
                  </w:pPr>
                  <w:r>
                    <w:rPr>
                      <w:rFonts w:ascii="仿宋_GB2312" w:hAnsi="仿宋_GB2312" w:cs="仿宋_GB2312" w:eastAsia="仿宋_GB2312"/>
                    </w:rPr>
                    <w:t>▲11.支持实时通讯能力，支持一对一单聊会话和创建群聊会话；会话支持设置消息免打扰、聊天列表置顶等功能。（需提供有效证明文件或者截图进行证明）</w:t>
                  </w:r>
                </w:p>
                <w:p>
                  <w:pPr>
                    <w:pStyle w:val="null3"/>
                  </w:pPr>
                  <w:r>
                    <w:rPr>
                      <w:rFonts w:ascii="仿宋_GB2312" w:hAnsi="仿宋_GB2312" w:cs="仿宋_GB2312" w:eastAsia="仿宋_GB2312"/>
                    </w:rPr>
                    <w:t>▲12.支持会议功能，可基于文档发起会议功能，并邀请其他成员参与；支持单独创建会议，通过会议ID或者链接可进行在线会议，可提供云文档共享、屏幕共享多种内容共享方式。提供AI会议助手，实现会议总结、纪要，基于会议内容的智能问答（需提供有效证明文件或者截图进行证明）</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国产桌面操作系统</w:t>
                  </w:r>
                </w:p>
              </w:tc>
              <w:tc>
                <w:tcPr>
                  <w:tcW w:type="dxa" w:w="851"/>
                </w:tcPr>
                <w:p>
                  <w:pPr>
                    <w:pStyle w:val="null3"/>
                  </w:pPr>
                  <w:r>
                    <w:rPr>
                      <w:rFonts w:ascii="仿宋_GB2312" w:hAnsi="仿宋_GB2312" w:cs="仿宋_GB2312" w:eastAsia="仿宋_GB2312"/>
                    </w:rPr>
                    <w:t>1.内核版本：同一镜像在系统安装时支持选择内核版本。</w:t>
                  </w:r>
                </w:p>
                <w:p>
                  <w:pPr>
                    <w:pStyle w:val="null3"/>
                  </w:pPr>
                  <w:r>
                    <w:rPr>
                      <w:rFonts w:ascii="仿宋_GB2312" w:hAnsi="仿宋_GB2312" w:cs="仿宋_GB2312" w:eastAsia="仿宋_GB2312"/>
                    </w:rPr>
                    <w:t>2.CPU兼容：支持x86、AMD64、ARM64、LoongArch、SW64等CPU架构。</w:t>
                  </w:r>
                </w:p>
                <w:p>
                  <w:pPr>
                    <w:pStyle w:val="null3"/>
                  </w:pPr>
                  <w:r>
                    <w:rPr>
                      <w:rFonts w:ascii="仿宋_GB2312" w:hAnsi="仿宋_GB2312" w:cs="仿宋_GB2312" w:eastAsia="仿宋_GB2312"/>
                    </w:rPr>
                    <w:t>▲3.桌面环境：集成自研图形化桌面环境，支持桌面图标自动分类整理，对应用程序、文档、图片、文件夹等进行一键归类整理，可自定义集合区域尺寸、图标大小等。（提供自研桌面环境软著证书、功能截图并加盖公章）</w:t>
                  </w:r>
                </w:p>
                <w:p>
                  <w:pPr>
                    <w:pStyle w:val="null3"/>
                  </w:pPr>
                  <w:r>
                    <w:rPr>
                      <w:rFonts w:ascii="仿宋_GB2312" w:hAnsi="仿宋_GB2312" w:cs="仿宋_GB2312" w:eastAsia="仿宋_GB2312"/>
                    </w:rPr>
                    <w:t>4.青少年上网保护：能够拦截网页中恶意弹窗，诱导点击跳转至不良内容、低俗庸俗等有害页面的行为，在线查阅拦截报表统计、用户举报。（提供青少年上网保护软著证书、功能截图并加盖公章）</w:t>
                  </w:r>
                </w:p>
                <w:p>
                  <w:pPr>
                    <w:pStyle w:val="null3"/>
                  </w:pPr>
                  <w:r>
                    <w:rPr>
                      <w:rFonts w:ascii="仿宋_GB2312" w:hAnsi="仿宋_GB2312" w:cs="仿宋_GB2312" w:eastAsia="仿宋_GB2312"/>
                    </w:rPr>
                    <w:t>5.智能护眼健康：通过护眼距离监测、坐姿矫正监测、护眼模式和屏保、眼保健操指导、以及休息提醒等，预防学生视力和脊椎等健康风险。（提供智能护眼健康软著证书、功能截图并加盖公章）</w:t>
                  </w:r>
                </w:p>
                <w:p>
                  <w:pPr>
                    <w:pStyle w:val="null3"/>
                  </w:pPr>
                  <w:r>
                    <w:rPr>
                      <w:rFonts w:ascii="仿宋_GB2312" w:hAnsi="仿宋_GB2312" w:cs="仿宋_GB2312" w:eastAsia="仿宋_GB2312"/>
                    </w:rPr>
                    <w:t>6.AI服务：内置AI助手，支持调用AI能力进行内容创作、智能问答、系统控制等；支持AI随航，在任何应用中只需选中文字即可一键进行搜索、解释、总结、翻译、续写、扩写、纠错、润色等；AI助手应符合国家对生成式AI的监管要求，如备案、登记等。（提供AI助手软著证书、功能截图、备案截图并加盖公章）</w:t>
                  </w:r>
                </w:p>
                <w:p>
                  <w:pPr>
                    <w:pStyle w:val="null3"/>
                  </w:pPr>
                  <w:r>
                    <w:rPr>
                      <w:rFonts w:ascii="仿宋_GB2312" w:hAnsi="仿宋_GB2312" w:cs="仿宋_GB2312" w:eastAsia="仿宋_GB2312"/>
                    </w:rPr>
                    <w:t>▲7.系统更新：提供系统更新与升级，支持在图形界面设置不升级系统版本仅单独获取安全漏洞和兼容性相关更新；支持保障安全升级的自动主备双根分区，并且在系统中有RootA和RootB标识符，在系统升级后支持回滚，并保留用户个人数据。（提供系统功能截图并加盖公章）</w:t>
                  </w:r>
                </w:p>
                <w:p>
                  <w:pPr>
                    <w:pStyle w:val="null3"/>
                  </w:pPr>
                  <w:r>
                    <w:rPr>
                      <w:rFonts w:ascii="仿宋_GB2312" w:hAnsi="仿宋_GB2312" w:cs="仿宋_GB2312" w:eastAsia="仿宋_GB2312"/>
                    </w:rPr>
                    <w:t>8.系统安全：内置安全中心，提供系统体检、病毒查杀、防火墙、垃圾清理等，支持应用安全、进行防杀死、联网控制、外设管理、文件审计、文件保护等系统安全管控；系统应默认限制用户的root权限，允许普通用户在图形化界面解除root权限限制，增强开发和调试能力。（提供安全中心软著证书、功能截图并加盖公章）</w:t>
                  </w:r>
                </w:p>
                <w:p>
                  <w:pPr>
                    <w:pStyle w:val="null3"/>
                  </w:pPr>
                  <w:r>
                    <w:rPr>
                      <w:rFonts w:ascii="仿宋_GB2312" w:hAnsi="仿宋_GB2312" w:cs="仿宋_GB2312" w:eastAsia="仿宋_GB2312"/>
                    </w:rPr>
                    <w:t>9.技术服务能力：操作系统原厂商须满足GB/T 27922-2011《商品售后服务评价体系》国家标准和CTEAS1001售后服务体系完善程度认证。</w:t>
                  </w:r>
                </w:p>
              </w:tc>
            </w:tr>
            <w:tr>
              <w:tc>
                <w:tcPr>
                  <w:tcW w:type="dxa" w:w="851"/>
                </w:tcPr>
                <w:p>
                  <w:pPr>
                    <w:pStyle w:val="null3"/>
                  </w:pPr>
                  <w:r>
                    <w:rPr>
                      <w:rFonts w:ascii="仿宋_GB2312" w:hAnsi="仿宋_GB2312" w:cs="仿宋_GB2312" w:eastAsia="仿宋_GB2312"/>
                    </w:rPr>
                    <w:t>6</w:t>
                  </w:r>
                </w:p>
              </w:tc>
              <w:tc>
                <w:tcPr>
                  <w:tcW w:type="dxa" w:w="851"/>
                </w:tcPr>
                <w:p>
                  <w:pPr>
                    <w:pStyle w:val="null3"/>
                  </w:pPr>
                  <w:r>
                    <w:rPr>
                      <w:rFonts w:ascii="仿宋_GB2312" w:hAnsi="仿宋_GB2312" w:cs="仿宋_GB2312" w:eastAsia="仿宋_GB2312"/>
                    </w:rPr>
                    <w:t>国产服务器操作系统</w:t>
                  </w:r>
                </w:p>
              </w:tc>
              <w:tc>
                <w:tcPr>
                  <w:tcW w:type="dxa" w:w="851"/>
                </w:tcPr>
                <w:p>
                  <w:pPr>
                    <w:pStyle w:val="null3"/>
                  </w:pPr>
                  <w:r>
                    <w:rPr>
                      <w:rFonts w:ascii="仿宋_GB2312" w:hAnsi="仿宋_GB2312" w:cs="仿宋_GB2312" w:eastAsia="仿宋_GB2312"/>
                    </w:rPr>
                    <w:t>▲1．系统内核：同一镜像，在系统安装时，提供多版本的内核版本选择。（提供系统截图（含品牌标识）、服务器操作系统（双内核）软著证书）</w:t>
                  </w:r>
                </w:p>
                <w:p>
                  <w:pPr>
                    <w:pStyle w:val="null3"/>
                  </w:pPr>
                  <w:r>
                    <w:rPr>
                      <w:rFonts w:ascii="仿宋_GB2312" w:hAnsi="仿宋_GB2312" w:cs="仿宋_GB2312" w:eastAsia="仿宋_GB2312"/>
                    </w:rPr>
                    <w:t>2．CPU支持：支持X86、AMD64、ARM64、MIPS64、SW64、LoongArch 架构的CPU。</w:t>
                  </w:r>
                </w:p>
                <w:p>
                  <w:pPr>
                    <w:pStyle w:val="null3"/>
                  </w:pPr>
                  <w:r>
                    <w:rPr>
                      <w:rFonts w:ascii="仿宋_GB2312" w:hAnsi="仿宋_GB2312" w:cs="仿宋_GB2312" w:eastAsia="仿宋_GB2312"/>
                    </w:rPr>
                    <w:t>3．中文支持：采用i18n（国际化）技术和标准，支持最新国家标准字符集GB18030-2022。</w:t>
                  </w:r>
                </w:p>
                <w:p>
                  <w:pPr>
                    <w:pStyle w:val="null3"/>
                  </w:pPr>
                  <w:r>
                    <w:rPr>
                      <w:rFonts w:ascii="仿宋_GB2312" w:hAnsi="仿宋_GB2312" w:cs="仿宋_GB2312" w:eastAsia="仿宋_GB2312"/>
                    </w:rPr>
                    <w:t>4．基本功能：提供文件管理、用户帐户管理、用户组管理、设备管理、日志管理、网络管理、输入法管理、软件更新管理等基本功能。</w:t>
                  </w:r>
                </w:p>
                <w:p>
                  <w:pPr>
                    <w:pStyle w:val="null3"/>
                  </w:pPr>
                  <w:r>
                    <w:rPr>
                      <w:rFonts w:ascii="仿宋_GB2312" w:hAnsi="仿宋_GB2312" w:cs="仿宋_GB2312" w:eastAsia="仿宋_GB2312"/>
                    </w:rPr>
                    <w:t>▲5．浏览器：系统预装自研浏览器，且浏览器产品满足GM/T 0087《浏览器密码应用接口规范》、GM/T 0028《密码模块安全技术要求》、GB/T 38636《信息安全技术传输层密码协议（TLCP）》等规范标准。（提供与操作系统同品牌的浏览器软著证书、浏览器商用密码产品认证证书）</w:t>
                  </w:r>
                </w:p>
                <w:p>
                  <w:pPr>
                    <w:pStyle w:val="null3"/>
                  </w:pPr>
                  <w:r>
                    <w:rPr>
                      <w:rFonts w:ascii="仿宋_GB2312" w:hAnsi="仿宋_GB2312" w:cs="仿宋_GB2312" w:eastAsia="仿宋_GB2312"/>
                    </w:rPr>
                    <w:t>6．虚拟化管理：支持虚拟化解决方案，如OpenStack、KVM、Docker、Hyper-V等。</w:t>
                  </w:r>
                </w:p>
                <w:p>
                  <w:pPr>
                    <w:pStyle w:val="null3"/>
                  </w:pPr>
                  <w:r>
                    <w:rPr>
                      <w:rFonts w:ascii="仿宋_GB2312" w:hAnsi="仿宋_GB2312" w:cs="仿宋_GB2312" w:eastAsia="仿宋_GB2312"/>
                    </w:rPr>
                    <w:t>★7．全栈国密支持：系统内置国密算法，支持基于国密算法的加解密应用，支持国密SM2/3/4；提供国密版内核模块签名机制，支持国密算法，以保证内核模块的可信性，禁止未签名模块加载至内核；软件包仓库及管理命令支持国密算法；提供OpenSSL、Libgcrypt、Gnulib、Nettle、Hashes、libkcapi、OpenSSH等常见算法库的国密版本，OpenSSL须支持X509、PKCS#7证书。（提供测试步骤及测试结果截图）</w:t>
                  </w:r>
                </w:p>
                <w:p>
                  <w:pPr>
                    <w:pStyle w:val="null3"/>
                  </w:pPr>
                  <w:r>
                    <w:rPr>
                      <w:rFonts w:ascii="仿宋_GB2312" w:hAnsi="仿宋_GB2312" w:cs="仿宋_GB2312" w:eastAsia="仿宋_GB2312"/>
                    </w:rPr>
                    <w:t>▲8．安全加固：支持安全访问统一控制的安全框架，提供系统安全加固、完整性度量、应用管控、可信保护、三权分立等功能，支持选择高、中两种安全基线选择。（提供与操作系统相同安全软件软著证书、系统功能截图）</w:t>
                  </w:r>
                </w:p>
                <w:p>
                  <w:pPr>
                    <w:pStyle w:val="null3"/>
                  </w:pPr>
                  <w:r>
                    <w:rPr>
                      <w:rFonts w:ascii="仿宋_GB2312" w:hAnsi="仿宋_GB2312" w:cs="仿宋_GB2312" w:eastAsia="仿宋_GB2312"/>
                    </w:rPr>
                    <w:t>▲9．核心基础组件代码开源率：为保障操作系统供应链安全，系统核心基础组件代码开源率为0%，其中至少包括桌面环境、动态链接库。（提供第三方检测机构产品源代码溯源扫描评估报告）</w:t>
                  </w:r>
                </w:p>
                <w:p>
                  <w:pPr>
                    <w:pStyle w:val="null3"/>
                  </w:pPr>
                  <w:r>
                    <w:rPr>
                      <w:rFonts w:ascii="仿宋_GB2312" w:hAnsi="仿宋_GB2312" w:cs="仿宋_GB2312" w:eastAsia="仿宋_GB2312"/>
                    </w:rPr>
                    <w:t>▲10．运维监管：提供静态数据收集工具，可一键采集OS的关键静态数据，并生成数据分析报表，辅助定位运维问题；支持自研运维监管平台，可视化安防视频系统软硬件和日志等信息，支持异常数据自动打包分析、多版本仓库的批量管理与运维功能，并提供仓库更新与同步报表。（提供功能截图）</w:t>
                  </w:r>
                </w:p>
                <w:p>
                  <w:pPr>
                    <w:pStyle w:val="null3"/>
                  </w:pPr>
                  <w:r>
                    <w:rPr>
                      <w:rFonts w:ascii="仿宋_GB2312" w:hAnsi="仿宋_GB2312" w:cs="仿宋_GB2312" w:eastAsia="仿宋_GB2312"/>
                    </w:rPr>
                    <w:t>▲11．评估分析：支持同品牌国产Linux系统通用压力分析套件软件、通用性能评分套件软件。（提供软著证书）</w:t>
                  </w:r>
                </w:p>
                <w:p>
                  <w:pPr>
                    <w:pStyle w:val="null3"/>
                  </w:pPr>
                  <w:r>
                    <w:rPr>
                      <w:rFonts w:ascii="仿宋_GB2312" w:hAnsi="仿宋_GB2312" w:cs="仿宋_GB2312" w:eastAsia="仿宋_GB2312"/>
                    </w:rPr>
                    <w:t>▲12．技术服务能力：操作系统原厂商须满足GB/T 27922-2011《商品售后服务评价体系》国家标准和CTEAS1001售后服务体系完善程度认证。（提供认证证书）</w:t>
                  </w:r>
                </w:p>
              </w:tc>
            </w:tr>
            <w:tr>
              <w:tc>
                <w:tcPr>
                  <w:tcW w:type="dxa" w:w="851"/>
                </w:tcPr>
                <w:p>
                  <w:pPr>
                    <w:pStyle w:val="null3"/>
                  </w:pPr>
                  <w:r>
                    <w:rPr>
                      <w:rFonts w:ascii="仿宋_GB2312" w:hAnsi="仿宋_GB2312" w:cs="仿宋_GB2312" w:eastAsia="仿宋_GB2312"/>
                    </w:rPr>
                    <w:t>7</w:t>
                  </w:r>
                </w:p>
              </w:tc>
              <w:tc>
                <w:tcPr>
                  <w:tcW w:type="dxa" w:w="851"/>
                </w:tcPr>
                <w:p>
                  <w:pPr>
                    <w:pStyle w:val="null3"/>
                  </w:pPr>
                  <w:r>
                    <w:rPr>
                      <w:rFonts w:ascii="仿宋_GB2312" w:hAnsi="仿宋_GB2312" w:cs="仿宋_GB2312" w:eastAsia="仿宋_GB2312"/>
                    </w:rPr>
                    <w:t>ADOBE</w:t>
                  </w:r>
                </w:p>
                <w:p>
                  <w:pPr>
                    <w:pStyle w:val="null3"/>
                  </w:pPr>
                  <w:r>
                    <w:rPr>
                      <w:rFonts w:ascii="仿宋_GB2312" w:hAnsi="仿宋_GB2312" w:cs="仿宋_GB2312" w:eastAsia="仿宋_GB2312"/>
                    </w:rPr>
                    <w:t>套包授权服务</w:t>
                  </w:r>
                </w:p>
              </w:tc>
              <w:tc>
                <w:tcPr>
                  <w:tcW w:type="dxa" w:w="851"/>
                </w:tcPr>
                <w:p>
                  <w:pPr>
                    <w:pStyle w:val="null3"/>
                  </w:pPr>
                  <w:r>
                    <w:rPr>
                      <w:rFonts w:ascii="仿宋_GB2312" w:hAnsi="仿宋_GB2312" w:cs="仿宋_GB2312" w:eastAsia="仿宋_GB2312"/>
                    </w:rPr>
                    <w:t>基本要求：</w:t>
                  </w:r>
                </w:p>
                <w:p>
                  <w:pPr>
                    <w:pStyle w:val="null3"/>
                  </w:pPr>
                  <w:r>
                    <w:rPr>
                      <w:rFonts w:ascii="仿宋_GB2312" w:hAnsi="仿宋_GB2312" w:cs="仿宋_GB2312" w:eastAsia="仿宋_GB2312"/>
                    </w:rPr>
                    <w:t>1) 产品名称：Creative Cloud for teams All Apps</w:t>
                  </w:r>
                </w:p>
                <w:p>
                  <w:pPr>
                    <w:pStyle w:val="null3"/>
                  </w:pPr>
                  <w:r>
                    <w:rPr>
                      <w:rFonts w:ascii="仿宋_GB2312" w:hAnsi="仿宋_GB2312" w:cs="仿宋_GB2312" w:eastAsia="仿宋_GB2312"/>
                    </w:rPr>
                    <w:t>2) 授权套数：3套</w:t>
                  </w:r>
                </w:p>
                <w:p>
                  <w:pPr>
                    <w:pStyle w:val="null3"/>
                  </w:pPr>
                  <w:r>
                    <w:rPr>
                      <w:rFonts w:ascii="仿宋_GB2312" w:hAnsi="仿宋_GB2312" w:cs="仿宋_GB2312" w:eastAsia="仿宋_GB2312"/>
                    </w:rPr>
                    <w:t>3）授权产品：</w:t>
                  </w:r>
                </w:p>
                <w:p>
                  <w:pPr>
                    <w:pStyle w:val="null3"/>
                  </w:pPr>
                  <w:r>
                    <w:rPr>
                      <w:rFonts w:ascii="仿宋_GB2312" w:hAnsi="仿宋_GB2312" w:cs="仿宋_GB2312" w:eastAsia="仿宋_GB2312"/>
                    </w:rPr>
                    <w:t>①　Photoshop 图像处理软件</w:t>
                  </w:r>
                </w:p>
                <w:p>
                  <w:pPr>
                    <w:pStyle w:val="null3"/>
                  </w:pPr>
                  <w:r>
                    <w:rPr>
                      <w:rFonts w:ascii="仿宋_GB2312" w:hAnsi="仿宋_GB2312" w:cs="仿宋_GB2312" w:eastAsia="仿宋_GB2312"/>
                    </w:rPr>
                    <w:t>②　Illustrator 矢量绘图软件</w:t>
                  </w:r>
                </w:p>
                <w:p>
                  <w:pPr>
                    <w:pStyle w:val="null3"/>
                  </w:pPr>
                  <w:r>
                    <w:rPr>
                      <w:rFonts w:ascii="仿宋_GB2312" w:hAnsi="仿宋_GB2312" w:cs="仿宋_GB2312" w:eastAsia="仿宋_GB2312"/>
                    </w:rPr>
                    <w:t>③　InDesign 图文排版软件</w:t>
                  </w:r>
                </w:p>
                <w:p>
                  <w:pPr>
                    <w:pStyle w:val="null3"/>
                  </w:pPr>
                  <w:r>
                    <w:rPr>
                      <w:rFonts w:ascii="仿宋_GB2312" w:hAnsi="仿宋_GB2312" w:cs="仿宋_GB2312" w:eastAsia="仿宋_GB2312"/>
                    </w:rPr>
                    <w:t>④　LightRoom Classic 照片管理照片编辑软件</w:t>
                  </w:r>
                </w:p>
                <w:p>
                  <w:pPr>
                    <w:pStyle w:val="null3"/>
                  </w:pPr>
                  <w:r>
                    <w:rPr>
                      <w:rFonts w:ascii="仿宋_GB2312" w:hAnsi="仿宋_GB2312" w:cs="仿宋_GB2312" w:eastAsia="仿宋_GB2312"/>
                    </w:rPr>
                    <w:t>⑤　Acrobat 编辑 PDF 软件</w:t>
                  </w:r>
                </w:p>
                <w:p>
                  <w:pPr>
                    <w:pStyle w:val="null3"/>
                  </w:pPr>
                  <w:r>
                    <w:rPr>
                      <w:rFonts w:ascii="仿宋_GB2312" w:hAnsi="仿宋_GB2312" w:cs="仿宋_GB2312" w:eastAsia="仿宋_GB2312"/>
                    </w:rPr>
                    <w:t>⑥　Adobe XD 用户界面原型设计软件</w:t>
                  </w:r>
                </w:p>
                <w:p>
                  <w:pPr>
                    <w:pStyle w:val="null3"/>
                  </w:pPr>
                  <w:r>
                    <w:rPr>
                      <w:rFonts w:ascii="仿宋_GB2312" w:hAnsi="仿宋_GB2312" w:cs="仿宋_GB2312" w:eastAsia="仿宋_GB2312"/>
                    </w:rPr>
                    <w:t>⑦　Dreamweaver 代码向网页设计软件</w:t>
                  </w:r>
                </w:p>
                <w:p>
                  <w:pPr>
                    <w:pStyle w:val="null3"/>
                  </w:pPr>
                  <w:r>
                    <w:rPr>
                      <w:rFonts w:ascii="仿宋_GB2312" w:hAnsi="仿宋_GB2312" w:cs="仿宋_GB2312" w:eastAsia="仿宋_GB2312"/>
                    </w:rPr>
                    <w:t>⑧　Animate 平面动画制作软件</w:t>
                  </w:r>
                </w:p>
                <w:p>
                  <w:pPr>
                    <w:pStyle w:val="null3"/>
                  </w:pPr>
                  <w:r>
                    <w:rPr>
                      <w:rFonts w:ascii="仿宋_GB2312" w:hAnsi="仿宋_GB2312" w:cs="仿宋_GB2312" w:eastAsia="仿宋_GB2312"/>
                    </w:rPr>
                    <w:t>⑨　Premiere Pro 视频剪辑软件</w:t>
                  </w:r>
                </w:p>
                <w:p>
                  <w:pPr>
                    <w:pStyle w:val="null3"/>
                  </w:pPr>
                  <w:r>
                    <w:rPr>
                      <w:rFonts w:ascii="仿宋_GB2312" w:hAnsi="仿宋_GB2312" w:cs="仿宋_GB2312" w:eastAsia="仿宋_GB2312"/>
                    </w:rPr>
                    <w:t>⑩　After Effects 视频特效软件</w:t>
                  </w:r>
                </w:p>
                <w:p>
                  <w:pPr>
                    <w:pStyle w:val="null3"/>
                  </w:pPr>
                  <w:r>
                    <w:rPr>
                      <w:rFonts w:ascii="仿宋_GB2312" w:hAnsi="仿宋_GB2312" w:cs="仿宋_GB2312" w:eastAsia="仿宋_GB2312"/>
                    </w:rPr>
                    <w:t>⑪　Audition 音频编辑软件</w:t>
                  </w:r>
                </w:p>
                <w:p>
                  <w:pPr>
                    <w:pStyle w:val="null3"/>
                  </w:pPr>
                  <w:r>
                    <w:rPr>
                      <w:rFonts w:ascii="仿宋_GB2312" w:hAnsi="仿宋_GB2312" w:cs="仿宋_GB2312" w:eastAsia="仿宋_GB2312"/>
                    </w:rPr>
                    <w:t>⑫　Character Animator 面部识别平面角色动画软件</w:t>
                  </w:r>
                </w:p>
                <w:p>
                  <w:pPr>
                    <w:pStyle w:val="null3"/>
                  </w:pPr>
                  <w:r>
                    <w:rPr>
                      <w:rFonts w:ascii="仿宋_GB2312" w:hAnsi="仿宋_GB2312" w:cs="仿宋_GB2312" w:eastAsia="仿宋_GB2312"/>
                    </w:rPr>
                    <w:t>⑬　Media Encoder 视频编码软件</w:t>
                  </w:r>
                </w:p>
                <w:p>
                  <w:pPr>
                    <w:pStyle w:val="null3"/>
                  </w:pPr>
                  <w:r>
                    <w:rPr>
                      <w:rFonts w:ascii="仿宋_GB2312" w:hAnsi="仿宋_GB2312" w:cs="仿宋_GB2312" w:eastAsia="仿宋_GB2312"/>
                    </w:rPr>
                    <w:t>⑭　Bridge 文件浏览器</w:t>
                  </w:r>
                </w:p>
                <w:p>
                  <w:pPr>
                    <w:pStyle w:val="null3"/>
                  </w:pPr>
                  <w:r>
                    <w:rPr>
                      <w:rFonts w:ascii="仿宋_GB2312" w:hAnsi="仿宋_GB2312" w:cs="仿宋_GB2312" w:eastAsia="仿宋_GB2312"/>
                    </w:rPr>
                    <w:t>⑮　InCopy 文字排版软件</w:t>
                  </w:r>
                </w:p>
                <w:p>
                  <w:pPr>
                    <w:pStyle w:val="null3"/>
                  </w:pPr>
                  <w:r>
                    <w:rPr>
                      <w:rFonts w:ascii="仿宋_GB2312" w:hAnsi="仿宋_GB2312" w:cs="仿宋_GB2312" w:eastAsia="仿宋_GB2312"/>
                    </w:rPr>
                    <w:t>⑯　Prelude 视频粗剪软件</w:t>
                  </w:r>
                </w:p>
                <w:p>
                  <w:pPr>
                    <w:pStyle w:val="null3"/>
                  </w:pPr>
                  <w:r>
                    <w:rPr>
                      <w:rFonts w:ascii="仿宋_GB2312" w:hAnsi="仿宋_GB2312" w:cs="仿宋_GB2312" w:eastAsia="仿宋_GB2312"/>
                    </w:rPr>
                    <w:t>功能要求：</w:t>
                  </w:r>
                </w:p>
                <w:p>
                  <w:pPr>
                    <w:pStyle w:val="null3"/>
                  </w:pPr>
                  <w:r>
                    <w:rPr>
                      <w:rFonts w:ascii="仿宋_GB2312" w:hAnsi="仿宋_GB2312" w:cs="仿宋_GB2312" w:eastAsia="仿宋_GB2312"/>
                    </w:rPr>
                    <w:t>1)产品系统：产品必须支持Windows、MacOS系统的操作系统环境；</w:t>
                  </w:r>
                </w:p>
                <w:p>
                  <w:pPr>
                    <w:pStyle w:val="null3"/>
                  </w:pPr>
                  <w:r>
                    <w:rPr>
                      <w:rFonts w:ascii="仿宋_GB2312" w:hAnsi="仿宋_GB2312" w:cs="仿宋_GB2312" w:eastAsia="仿宋_GB2312"/>
                    </w:rPr>
                    <w:t>2)提供图像处理、编辑、通道、图层、路径综合运用;图像色彩的校正；各种特效滤镜的使用;特效字的制作;图像输出与优化等,可灵活运用图层风格，流体变形及褪底和蒙板；</w:t>
                  </w:r>
                </w:p>
                <w:p>
                  <w:pPr>
                    <w:pStyle w:val="null3"/>
                  </w:pPr>
                  <w:r>
                    <w:rPr>
                      <w:rFonts w:ascii="仿宋_GB2312" w:hAnsi="仿宋_GB2312" w:cs="仿宋_GB2312" w:eastAsia="仿宋_GB2312"/>
                    </w:rPr>
                    <w:t>3)提供操作简便的矢量绘图工具，丰富的像素描绘功能以及灵活的矢量图编辑功能，能够快速创建设计工作流程。</w:t>
                  </w:r>
                </w:p>
                <w:p>
                  <w:pPr>
                    <w:pStyle w:val="null3"/>
                  </w:pPr>
                  <w:r>
                    <w:rPr>
                      <w:rFonts w:ascii="仿宋_GB2312" w:hAnsi="仿宋_GB2312" w:cs="仿宋_GB2312" w:eastAsia="仿宋_GB2312"/>
                    </w:rPr>
                    <w:t>4)提供用于各种印刷品的排版编辑，制作复杂的页面布局和链接的内容，快速创建对象；使用基于XML功能制定自动化工作流程标准；</w:t>
                  </w:r>
                </w:p>
                <w:p>
                  <w:pPr>
                    <w:pStyle w:val="null3"/>
                  </w:pPr>
                  <w:r>
                    <w:rPr>
                      <w:rFonts w:ascii="仿宋_GB2312" w:hAnsi="仿宋_GB2312" w:cs="仿宋_GB2312" w:eastAsia="仿宋_GB2312"/>
                    </w:rPr>
                    <w:t>5)提供以桌面为中心的工作流程，包括计算机上的文件和文件夹中的照片的本地存储。提供对界面、照片导入和整理功能以及其他编辑功能;</w:t>
                  </w:r>
                </w:p>
                <w:p>
                  <w:pPr>
                    <w:pStyle w:val="null3"/>
                  </w:pPr>
                  <w:r>
                    <w:rPr>
                      <w:rFonts w:ascii="仿宋_GB2312" w:hAnsi="仿宋_GB2312" w:cs="仿宋_GB2312" w:eastAsia="仿宋_GB2312"/>
                    </w:rPr>
                    <w:t>6)提供PDF文件的编辑和打印，可快速编辑PDF文档：在 PDF 文件中直接对文本和图像做出编辑、更改、删除、重新排序和旋转PDF页面；将PDF文件导出为Microsoft Word或Excel文件，并保留版面、格式和表单；</w:t>
                  </w:r>
                </w:p>
                <w:p>
                  <w:pPr>
                    <w:pStyle w:val="null3"/>
                  </w:pPr>
                  <w:r>
                    <w:rPr>
                      <w:rFonts w:ascii="仿宋_GB2312" w:hAnsi="仿宋_GB2312" w:cs="仿宋_GB2312" w:eastAsia="仿宋_GB2312"/>
                    </w:rPr>
                    <w:t>7)提供借助用于构建应用程序、网站等内容的一体式UX/UI设计工具；</w:t>
                  </w:r>
                </w:p>
                <w:p>
                  <w:pPr>
                    <w:pStyle w:val="null3"/>
                  </w:pPr>
                  <w:r>
                    <w:rPr>
                      <w:rFonts w:ascii="仿宋_GB2312" w:hAnsi="仿宋_GB2312" w:cs="仿宋_GB2312" w:eastAsia="仿宋_GB2312"/>
                    </w:rPr>
                    <w:t>8)提供网页制作和网站管理的网页编辑器，可制作出跨越平台限制和跨越浏览器限制的网页；</w:t>
                  </w:r>
                </w:p>
                <w:p>
                  <w:pPr>
                    <w:pStyle w:val="null3"/>
                  </w:pPr>
                  <w:r>
                    <w:rPr>
                      <w:rFonts w:ascii="仿宋_GB2312" w:hAnsi="仿宋_GB2312" w:cs="仿宋_GB2312" w:eastAsia="仿宋_GB2312"/>
                    </w:rPr>
                    <w:t>9)提供支持Flash SWF、AIR 及HTML5Canvas、WebGL格式，适应现有网页应用的音频、图片、视频、动画等创作支持；</w:t>
                  </w:r>
                </w:p>
                <w:p>
                  <w:pPr>
                    <w:pStyle w:val="null3"/>
                  </w:pPr>
                  <w:r>
                    <w:rPr>
                      <w:rFonts w:ascii="仿宋_GB2312" w:hAnsi="仿宋_GB2312" w:cs="仿宋_GB2312" w:eastAsia="仿宋_GB2312"/>
                    </w:rPr>
                    <w:t>10)提供编辑和剪接各种视频素材，实现视频、音频素材的编辑合成以及特技处理的桌面化功能；</w:t>
                  </w:r>
                </w:p>
                <w:p>
                  <w:pPr>
                    <w:pStyle w:val="null3"/>
                  </w:pPr>
                  <w:r>
                    <w:rPr>
                      <w:rFonts w:ascii="仿宋_GB2312" w:hAnsi="仿宋_GB2312" w:cs="仿宋_GB2312" w:eastAsia="仿宋_GB2312"/>
                    </w:rPr>
                    <w:t>11)提供用于设计和视频特技的图形处理，可以对多层的合成图像进行控制，提供16位色支持、矢量绘图功能以及其它键控功能、运动控制、视觉效果、3D通道和音频工具；</w:t>
                  </w:r>
                </w:p>
                <w:p>
                  <w:pPr>
                    <w:pStyle w:val="null3"/>
                  </w:pPr>
                  <w:r>
                    <w:rPr>
                      <w:rFonts w:ascii="仿宋_GB2312" w:hAnsi="仿宋_GB2312" w:cs="仿宋_GB2312" w:eastAsia="仿宋_GB2312"/>
                    </w:rPr>
                    <w:t>12)提供音频混合、编辑、控制和效果处理，包含用于创建、混合、编辑和复原音频内容的多轨、波形和光谱显示功能；</w:t>
                  </w:r>
                </w:p>
                <w:p>
                  <w:pPr>
                    <w:pStyle w:val="null3"/>
                  </w:pPr>
                  <w:r>
                    <w:rPr>
                      <w:rFonts w:ascii="仿宋_GB2312" w:hAnsi="仿宋_GB2312" w:cs="仿宋_GB2312" w:eastAsia="仿宋_GB2312"/>
                    </w:rPr>
                    <w:t>13)提供面部识别平面角色动画软件，可实时跟踪面部表情和动作、可自动捕捉声音并模拟嘴部运动，从而轻松实现口型同步；</w:t>
                  </w:r>
                </w:p>
                <w:p>
                  <w:pPr>
                    <w:pStyle w:val="null3"/>
                  </w:pPr>
                  <w:r>
                    <w:rPr>
                      <w:rFonts w:ascii="仿宋_GB2312" w:hAnsi="仿宋_GB2312" w:cs="仿宋_GB2312" w:eastAsia="仿宋_GB2312"/>
                    </w:rPr>
                    <w:t>14)提供对不限于PDF、PSD、TIFF、DNG、AI、各种相机RAW文件、各种音视频等文件进行重命名、移动和删除操作；可以方便地访问本地 PSD、AI、INDD 和 Adobe PDF 文件以及其它 Adobe 和非 Adobe 应用程序文件。</w:t>
                  </w:r>
                </w:p>
                <w:p>
                  <w:pPr>
                    <w:pStyle w:val="null3"/>
                  </w:pPr>
                  <w:r>
                    <w:rPr>
                      <w:rFonts w:ascii="仿宋_GB2312" w:hAnsi="仿宋_GB2312" w:cs="仿宋_GB2312" w:eastAsia="仿宋_GB2312"/>
                    </w:rPr>
                    <w:t>15)提供用于专业写作和编辑功能，增强设计与编辑之间的协作。可对表格在内的整个文档实现文本修订及应用各种精确的排版调整；</w:t>
                  </w:r>
                </w:p>
                <w:p>
                  <w:pPr>
                    <w:pStyle w:val="null3"/>
                  </w:pPr>
                  <w:r>
                    <w:rPr>
                      <w:rFonts w:ascii="仿宋_GB2312" w:hAnsi="仿宋_GB2312" w:cs="仿宋_GB2312" w:eastAsia="仿宋_GB2312"/>
                    </w:rPr>
                    <w:t>16)提供为视频素材新增标签并进行转码功能，可进行素材整理和粗略剪辑。</w:t>
                  </w:r>
                </w:p>
              </w:tc>
            </w:tr>
            <w:tr>
              <w:tc>
                <w:tcPr>
                  <w:tcW w:type="dxa" w:w="851"/>
                </w:tcPr>
                <w:p>
                  <w:pPr>
                    <w:pStyle w:val="null3"/>
                  </w:pPr>
                  <w:r>
                    <w:rPr>
                      <w:rFonts w:ascii="仿宋_GB2312" w:hAnsi="仿宋_GB2312" w:cs="仿宋_GB2312" w:eastAsia="仿宋_GB2312"/>
                    </w:rPr>
                    <w:t>8</w:t>
                  </w:r>
                </w:p>
              </w:tc>
              <w:tc>
                <w:tcPr>
                  <w:tcW w:type="dxa" w:w="851"/>
                </w:tcPr>
                <w:p>
                  <w:pPr>
                    <w:pStyle w:val="null3"/>
                  </w:pPr>
                  <w:r>
                    <w:rPr>
                      <w:rFonts w:ascii="仿宋_GB2312" w:hAnsi="仿宋_GB2312" w:cs="仿宋_GB2312" w:eastAsia="仿宋_GB2312"/>
                    </w:rPr>
                    <w:t>软件资源与服务管理平台服务</w:t>
                  </w:r>
                </w:p>
              </w:tc>
              <w:tc>
                <w:tcPr>
                  <w:tcW w:type="dxa" w:w="851"/>
                </w:tcPr>
                <w:p>
                  <w:pPr>
                    <w:pStyle w:val="null3"/>
                  </w:pPr>
                  <w:r>
                    <w:rPr>
                      <w:rFonts w:ascii="仿宋_GB2312" w:hAnsi="仿宋_GB2312" w:cs="仿宋_GB2312" w:eastAsia="仿宋_GB2312"/>
                    </w:rPr>
                    <w:t>1.依托正版软件管理与服务平台，运用用户统一管理服务与用户激活管理服务，为学校提供办公软件、操作系统、杀毒软件等全品类软件正版授权与技术服务。通过平台定制优化实现校内软件资源规范化、数字化管理，服务覆盖校内各类办公及教学场景终端设备。</w:t>
                  </w:r>
                </w:p>
                <w:p>
                  <w:pPr>
                    <w:pStyle w:val="null3"/>
                  </w:pPr>
                  <w:r>
                    <w:rPr>
                      <w:rFonts w:ascii="仿宋_GB2312" w:hAnsi="仿宋_GB2312" w:cs="仿宋_GB2312" w:eastAsia="仿宋_GB2312"/>
                    </w:rPr>
                    <w:t>2.项目提供软件下载、安装、部署、激活、升级、使用咨询全流程运维服务，执行5×8 小时服务机制，提供在线咨询、400 热线、服务电话、邮箱等多渠道技术支持，通过智能问题分流处理，高效解决各类软件使用问题。</w:t>
                  </w:r>
                </w:p>
                <w:p>
                  <w:pPr>
                    <w:pStyle w:val="null3"/>
                  </w:pPr>
                  <w:r>
                    <w:rPr>
                      <w:rFonts w:ascii="仿宋_GB2312" w:hAnsi="仿宋_GB2312" w:cs="仿宋_GB2312" w:eastAsia="仿宋_GB2312"/>
                    </w:rPr>
                    <w:t>3.服务范围：包括对校园软件正版化协议的软件在本单位范围内的软件下载、批量分发、软件升级、批量激活、数量统计、日常咨询等内容。</w:t>
                  </w:r>
                </w:p>
                <w:p>
                  <w:pPr>
                    <w:pStyle w:val="null3"/>
                  </w:pPr>
                  <w:r>
                    <w:rPr>
                      <w:rFonts w:ascii="仿宋_GB2312" w:hAnsi="仿宋_GB2312" w:cs="仿宋_GB2312" w:eastAsia="仿宋_GB2312"/>
                    </w:rPr>
                    <w:t>▲4.软件管理与服务平台应当支持部署在学校，且支持私有云平台部署。</w:t>
                  </w:r>
                </w:p>
                <w:p>
                  <w:pPr>
                    <w:pStyle w:val="null3"/>
                  </w:pPr>
                  <w:r>
                    <w:rPr>
                      <w:rFonts w:ascii="仿宋_GB2312" w:hAnsi="仿宋_GB2312" w:cs="仿宋_GB2312" w:eastAsia="仿宋_GB2312"/>
                    </w:rPr>
                    <w:t>★5.软件资源与服务管理平台需要采用统一的标准接口开发，能与本校的统一身份认证系统进行对接，对接方式包括（但不限于）单点登录，支持中间表方式对用户信息进行对接。用户可以使用统一账号登录客户端选择激活方式和应用进行申请。</w:t>
                  </w:r>
                </w:p>
                <w:p>
                  <w:pPr>
                    <w:pStyle w:val="null3"/>
                  </w:pPr>
                  <w:r>
                    <w:rPr>
                      <w:rFonts w:ascii="仿宋_GB2312" w:hAnsi="仿宋_GB2312" w:cs="仿宋_GB2312" w:eastAsia="仿宋_GB2312"/>
                    </w:rPr>
                    <w:t>▲6.激活客户端须提供软件检查功能，自行采集操作系统、办公软件等软件相关信息。（提供截图证明）</w:t>
                  </w:r>
                </w:p>
                <w:p>
                  <w:pPr>
                    <w:pStyle w:val="null3"/>
                  </w:pPr>
                  <w:r>
                    <w:rPr>
                      <w:rFonts w:ascii="仿宋_GB2312" w:hAnsi="仿宋_GB2312" w:cs="仿宋_GB2312" w:eastAsia="仿宋_GB2312"/>
                    </w:rPr>
                    <w:t>▲7.激活客户端应当是多功能的集成体，用户一次安装可拥有多种功能，激活客户端至少应道包括的功能有：</w:t>
                  </w:r>
                </w:p>
                <w:p>
                  <w:pPr>
                    <w:pStyle w:val="null3"/>
                  </w:pPr>
                  <w:r>
                    <w:rPr>
                      <w:rFonts w:ascii="仿宋_GB2312" w:hAnsi="仿宋_GB2312" w:cs="仿宋_GB2312" w:eastAsia="仿宋_GB2312"/>
                    </w:rPr>
                    <w:t>1）正版软件的激活功能。</w:t>
                  </w:r>
                </w:p>
                <w:p>
                  <w:pPr>
                    <w:pStyle w:val="null3"/>
                  </w:pPr>
                  <w:r>
                    <w:rPr>
                      <w:rFonts w:ascii="仿宋_GB2312" w:hAnsi="仿宋_GB2312" w:cs="仿宋_GB2312" w:eastAsia="仿宋_GB2312"/>
                    </w:rPr>
                    <w:t>2）系统自动更新功能。</w:t>
                  </w:r>
                </w:p>
                <w:p>
                  <w:pPr>
                    <w:pStyle w:val="null3"/>
                  </w:pPr>
                  <w:r>
                    <w:rPr>
                      <w:rFonts w:ascii="仿宋_GB2312" w:hAnsi="仿宋_GB2312" w:cs="仿宋_GB2312" w:eastAsia="仿宋_GB2312"/>
                    </w:rPr>
                    <w:t>3）正版化检查。</w:t>
                  </w:r>
                </w:p>
                <w:p>
                  <w:pPr>
                    <w:pStyle w:val="null3"/>
                  </w:pPr>
                  <w:r>
                    <w:rPr>
                      <w:rFonts w:ascii="仿宋_GB2312" w:hAnsi="仿宋_GB2312" w:cs="仿宋_GB2312" w:eastAsia="仿宋_GB2312"/>
                    </w:rPr>
                    <w:t>4）信息反馈。（提供截图证明）</w:t>
                  </w:r>
                </w:p>
                <w:p>
                  <w:pPr>
                    <w:pStyle w:val="null3"/>
                  </w:pPr>
                  <w:r>
                    <w:rPr>
                      <w:rFonts w:ascii="仿宋_GB2312" w:hAnsi="仿宋_GB2312" w:cs="仿宋_GB2312" w:eastAsia="仿宋_GB2312"/>
                    </w:rPr>
                    <w:t>▲8.激活客户端应具备在线报障功能，可在客户端输入故障描述与联系方式提交后后台即可收到报障信息第一时间联系用户排查处理故障。（提供截图证明）</w:t>
                  </w:r>
                </w:p>
                <w:p>
                  <w:pPr>
                    <w:pStyle w:val="null3"/>
                  </w:pPr>
                  <w:r>
                    <w:rPr>
                      <w:rFonts w:ascii="仿宋_GB2312" w:hAnsi="仿宋_GB2312" w:cs="仿宋_GB2312" w:eastAsia="仿宋_GB2312"/>
                    </w:rPr>
                    <w:t>▲9.正版软件管理与服务平台提供AI智能客服，智能咨询入口快速响应，用户可以自主输入激活相关问题，智能客服能自动快速给出相关解决方案，提高问题响应和解决速度。（提供截图证明）</w:t>
                  </w:r>
                </w:p>
                <w:p>
                  <w:pPr>
                    <w:pStyle w:val="null3"/>
                  </w:pPr>
                  <w:r>
                    <w:rPr>
                      <w:rFonts w:ascii="仿宋_GB2312" w:hAnsi="仿宋_GB2312" w:cs="仿宋_GB2312" w:eastAsia="仿宋_GB2312"/>
                    </w:rPr>
                    <w:t>▲10.平台支持电子承诺书签署日志，用户一键签署，后台保留签署日志内容，以便审计使用。（提供截图证明）</w:t>
                  </w:r>
                </w:p>
                <w:p>
                  <w:pPr>
                    <w:pStyle w:val="null3"/>
                  </w:pPr>
                  <w:r>
                    <w:rPr>
                      <w:rFonts w:ascii="仿宋_GB2312" w:hAnsi="仿宋_GB2312" w:cs="仿宋_GB2312" w:eastAsia="仿宋_GB2312"/>
                    </w:rPr>
                    <w:t>11.依托正版软件管理与服务平台，运用用户统一管理服务与用户激活管理服务，为学校提供办公软件、操作系统、杀毒软件等全品类软件正版授权与技术服务。通过平台定制优化实现校内软件资源规范化、数字化管理，服务覆盖校内各类办公及教学场景终端设备。</w:t>
                  </w:r>
                </w:p>
                <w:p>
                  <w:pPr>
                    <w:pStyle w:val="null3"/>
                  </w:pPr>
                  <w:r>
                    <w:rPr>
                      <w:rFonts w:ascii="仿宋_GB2312" w:hAnsi="仿宋_GB2312" w:cs="仿宋_GB2312" w:eastAsia="仿宋_GB2312"/>
                    </w:rPr>
                    <w:t>12.项目提供软件下载、安装、部署、激活、升级、使用咨询全流程运维服务，执行5×8 小时服务机制，提供在线咨询、400 热线、服务电话、邮箱等多渠道技术支持，通过智能问题分流处理，高效解决各类软件使用问题</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对本项目的人员配置要求：为确保本项目相关正版软件正常使用，要求提供至少累计15天的驻场技术服务，后期提供工作日5*8在线技术支持。内容包括规范性日常维护、故障应急响应、系统安全防范、软件安装激活、数据整理等。要求至少1名驻场工程师，并提供人员资质证书及社保证明。未经学校同意公司不可更换驻场工程师。</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符合采购人对本项目的设施设备要求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质量要求：满足采购人对本项目的服务要求。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2026年8月31日前完成部署，投入使用。本项目服务期3年。合同一年一签，在下一年度预算落实且采购人对上一年服务满意的前提下，可以续签第二年合同。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西安财经大学指定地点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采购人验收合格后，供应商应向采购人提供合法有效的足额发票，达到付款条件起30个工作日内，支付合同总金额的95.0%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进度款，服务期满后，达到付款条件起30个工作日内，支付合同总金额的5.0%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供应商为向采购人提供相应服务的法人或其他组织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信用资格查询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 具体内容及要求以“第六章 磋商办法 6.4.2评分标准”为准。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响应文件按竞争性磋商文件要求签署、盖章的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响应报价未超过竞争性磋商文件中规定的最高限价的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商务要求各项条款、标记“★”条款（文件中无“★”项的内容不适用）、本文件规定的其他实质性要求和条件均为不允许偏离的实质性要求和条件，不满足的为无效响应</w:t>
            </w:r>
          </w:p>
        </w:tc>
        <w:tc>
          <w:tcPr>
            <w:tcW w:type="dxa" w:w="3322"/>
          </w:tcPr>
          <w:p>
            <w:pPr>
              <w:pStyle w:val="null3"/>
            </w:pPr>
            <w:r>
              <w:rPr>
                <w:rFonts w:ascii="仿宋_GB2312" w:hAnsi="仿宋_GB2312" w:cs="仿宋_GB2312" w:eastAsia="仿宋_GB2312"/>
              </w:rPr>
              <w:t>商务要求各项条款、标记“★”条款（文件中无“★”项的内容不适用）、本文件规定的其他实质性要求和条件均为不允许偏离的实质性要求和条件，不满足的为无效响应</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响应文件未发现法律法规和竞争性磋商文件规定的其他无效情形。</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供应商应授权合法的人员参加本项目磋商会议全过程</w:t>
            </w:r>
          </w:p>
        </w:tc>
        <w:tc>
          <w:tcPr>
            <w:tcW w:type="dxa" w:w="3322"/>
          </w:tcPr>
          <w:p>
            <w:pPr>
              <w:pStyle w:val="null3"/>
            </w:pPr>
            <w:r>
              <w:rPr>
                <w:rFonts w:ascii="仿宋_GB2312" w:hAnsi="仿宋_GB2312" w:cs="仿宋_GB2312" w:eastAsia="仿宋_GB2312"/>
              </w:rPr>
              <w:t>法定代表人参加磋商会议的，应出具法定代表人证明书以及法定代表人合法有效的身份证，且应与营业执照上信息一致。 法定代表人授权合法授权代表参加磋商会议的，应出具法定代表人证明书、法定代表人授权书及授权代表合法有效的身份证，同时提供截至响应文件递交时间前6个月中任意1个月的社会保险缴纳证明</w:t>
            </w:r>
          </w:p>
        </w:tc>
        <w:tc>
          <w:tcPr>
            <w:tcW w:type="dxa" w:w="1661"/>
          </w:tcPr>
          <w:p>
            <w:pPr>
              <w:pStyle w:val="null3"/>
            </w:pPr>
            <w:r>
              <w:rPr>
                <w:rFonts w:ascii="仿宋_GB2312" w:hAnsi="仿宋_GB2312" w:cs="仿宋_GB2312" w:eastAsia="仿宋_GB2312"/>
              </w:rPr>
              <w:t>法定代表人身份证明或法定代表人授权书.docx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根据供应商针对本项目指标响应情况，全部满足得30分，“★”的参数为实质性要求，供应商必须响应并满足的参数需求，否则按无效响应处理；“▲”参数每负偏离一项扣0.8分，其他参数每负偏离一项扣0.2分，扣完为止。 备注：根据供应商提供的响应表进行评审，供应商须按要求提供相关参数佐证材料并注明佐证材料的页码。供应商自行承担因证明材料不全而被视为技术参数偏离的风险。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人员证书</w:t>
            </w:r>
          </w:p>
        </w:tc>
        <w:tc>
          <w:tcPr>
            <w:tcW w:type="dxa" w:w="2492"/>
          </w:tcPr>
          <w:p>
            <w:pPr>
              <w:pStyle w:val="null3"/>
            </w:pPr>
            <w:r>
              <w:rPr>
                <w:rFonts w:ascii="仿宋_GB2312" w:hAnsi="仿宋_GB2312" w:cs="仿宋_GB2312" w:eastAsia="仿宋_GB2312"/>
              </w:rPr>
              <w:t>供应商拟投入人员需具备国家计算机技术与软件专业资格高级证书（信息系统项目管理师）或PMP认证证书，每提供是1人具备相关证书，提供证书复印件或扫描件得1分，最高得3分。同一人提供不同证书不可重复计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操作系统和办公软件授权服务方案</w:t>
            </w:r>
          </w:p>
        </w:tc>
        <w:tc>
          <w:tcPr>
            <w:tcW w:type="dxa" w:w="2492"/>
          </w:tcPr>
          <w:p>
            <w:pPr>
              <w:pStyle w:val="null3"/>
            </w:pPr>
            <w:r>
              <w:rPr>
                <w:rFonts w:ascii="仿宋_GB2312" w:hAnsi="仿宋_GB2312" w:cs="仿宋_GB2312" w:eastAsia="仿宋_GB2312"/>
              </w:rPr>
              <w:t>供应商所提供的操作系统和办公软件授权服务方案包括：①功能目标；②进度计划；③保障措施，共3项内容，每项满分3分，总分9分。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软件资源与服务管理平台服务方案</w:t>
            </w:r>
          </w:p>
        </w:tc>
        <w:tc>
          <w:tcPr>
            <w:tcW w:type="dxa" w:w="2492"/>
          </w:tcPr>
          <w:p>
            <w:pPr>
              <w:pStyle w:val="null3"/>
            </w:pPr>
            <w:r>
              <w:rPr>
                <w:rFonts w:ascii="仿宋_GB2312" w:hAnsi="仿宋_GB2312" w:cs="仿宋_GB2312" w:eastAsia="仿宋_GB2312"/>
              </w:rPr>
              <w:t>供应商所提供的软件资源与服务管理平台服务方案包括：①功能目标；②进度计划；③保障措施，共3项内容，每项满分3分，总分9分。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供应商所提供的安全保障措施包括，对安全、隐私保护提出切实可行的措施和解决方案，共1项内容，每项满分3分，总分3分。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供应商所提供的人员配备方案，包括：①服务团队组织架构及岗位职责；②人员稳定性与投入保障，共2项内容，每项满分3分，总分6分。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供应商所提供的售后服务方案包括：①售后服务人员配置；②售后服务响应时效性；③售后服务承诺、售后服务保障措施，共3项内容，每项满分3分，总分9分。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所提供的培训方案，包括①制定培训课程计划表，列出培训的地点和时间；②培训内容应包括所提供技术性能、操作方法、场景化防护、故障排查等各个方面，培训的具体日期及人数由使用单位确定。确保培训后的人员应能熟练操作，共2项内容，每项满分3分，总分6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提供供应商自2023年5月1日起至今的类似业绩证明材料，每提供一项有效合同的得1分，满分5分。 备注：供应商应在响应文件中提供业绩合同复印件或扫描件且加盖单位公章，时间以合同签订时间为准。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最后磋商报价最低的报价为评审基准价，其价格分为满分。其他供应商的价格分统一按照下列公式计算：磋商报价得分=（评审基准价/最后磋商报价）×20。如因落实政府采购政策进行价格调整的，以调整后的价格计算评标基准价和评审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90%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详见附件：法定代表人身份证明或法定代表人授权书.docx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