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137F8">
      <w:pPr>
        <w:jc w:val="center"/>
        <w:rPr>
          <w:rFonts w:hint="eastAsia" w:ascii="华文中宋" w:hAnsi="华文中宋" w:eastAsia="华文中宋" w:cs="Times New Roman"/>
          <w:b/>
          <w:bCs/>
          <w:color w:val="auto"/>
          <w:kern w:val="0"/>
          <w:sz w:val="40"/>
          <w:szCs w:val="40"/>
          <w:highlight w:val="none"/>
        </w:rPr>
      </w:pPr>
    </w:p>
    <w:p w14:paraId="4FCC0B8D">
      <w:pPr>
        <w:jc w:val="center"/>
        <w:rPr>
          <w:rFonts w:hint="eastAsia" w:ascii="华文中宋" w:hAnsi="华文中宋" w:eastAsia="华文中宋" w:cs="Times New Roman"/>
          <w:b/>
          <w:bCs/>
          <w:color w:val="auto"/>
          <w:kern w:val="0"/>
          <w:sz w:val="36"/>
          <w:szCs w:val="36"/>
          <w:highlight w:val="none"/>
        </w:rPr>
      </w:pPr>
    </w:p>
    <w:p w14:paraId="75891314">
      <w:pPr>
        <w:jc w:val="center"/>
        <w:rPr>
          <w:rFonts w:hint="eastAsia" w:ascii="宋体" w:hAnsi="Times New Roman" w:eastAsia="宋体" w:cs="Times New Roman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宋体" w:hAnsi="Times New Roman" w:eastAsia="宋体" w:cs="Times New Roman"/>
          <w:b/>
          <w:bCs/>
          <w:color w:val="auto"/>
          <w:kern w:val="0"/>
          <w:sz w:val="44"/>
          <w:szCs w:val="44"/>
          <w:highlight w:val="none"/>
        </w:rPr>
        <w:t>乾县农村综合改革村级公益事业财政奖补（路灯安装）项目</w:t>
      </w:r>
    </w:p>
    <w:p w14:paraId="51AD1E05">
      <w:pPr>
        <w:rPr>
          <w:rFonts w:hint="eastAsia" w:ascii="宋体" w:hAnsi="Times New Roman" w:eastAsia="宋体" w:cs="Times New Roman"/>
          <w:color w:val="auto"/>
          <w:kern w:val="0"/>
          <w:sz w:val="24"/>
          <w:szCs w:val="20"/>
          <w:highlight w:val="none"/>
        </w:rPr>
      </w:pPr>
    </w:p>
    <w:p w14:paraId="40499139">
      <w:pPr>
        <w:rPr>
          <w:rFonts w:hint="eastAsia" w:ascii="宋体" w:hAnsi="Times New Roman" w:eastAsia="宋体" w:cs="Times New Roman"/>
          <w:color w:val="auto"/>
          <w:kern w:val="0"/>
          <w:sz w:val="24"/>
          <w:szCs w:val="20"/>
          <w:highlight w:val="none"/>
        </w:rPr>
      </w:pPr>
    </w:p>
    <w:p w14:paraId="19FA193A">
      <w:pPr>
        <w:rPr>
          <w:rFonts w:hint="eastAsia" w:ascii="宋体" w:hAnsi="Times New Roman" w:eastAsia="宋体" w:cs="Times New Roman"/>
          <w:color w:val="auto"/>
          <w:kern w:val="0"/>
          <w:sz w:val="24"/>
          <w:szCs w:val="20"/>
          <w:highlight w:val="none"/>
        </w:rPr>
      </w:pPr>
    </w:p>
    <w:p w14:paraId="5F52B870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  <w:t>（示范文本）</w:t>
      </w:r>
    </w:p>
    <w:p w14:paraId="3A14F7E8">
      <w:pPr>
        <w:spacing w:beforeLines="50" w:line="360" w:lineRule="auto"/>
        <w:jc w:val="center"/>
        <w:rPr>
          <w:rFonts w:hint="eastAsia" w:ascii="仿宋_GB2312" w:hAnsi="宋体" w:eastAsia="仿宋_GB2312" w:cs="Times New Roman"/>
          <w:b/>
          <w:bCs w:val="0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bCs w:val="0"/>
          <w:color w:val="auto"/>
          <w:kern w:val="0"/>
          <w:sz w:val="28"/>
          <w:szCs w:val="28"/>
          <w:highlight w:val="none"/>
          <w:lang w:eastAsia="zh-CN"/>
        </w:rPr>
        <w:t>仅供参考，具体内容由甲乙双方协商而定</w:t>
      </w:r>
    </w:p>
    <w:p w14:paraId="0F8CC215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05EA4521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4915823E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33D88955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241C9EF9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302F0E91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77ACA9AB">
      <w:pPr>
        <w:jc w:val="center"/>
        <w:rPr>
          <w:rFonts w:hint="eastAsia" w:ascii="仿宋_GB2312" w:hAnsi="Times New Roman" w:eastAsia="仿宋_GB2312" w:cs="Times New Roman"/>
          <w:b/>
          <w:color w:val="auto"/>
          <w:kern w:val="0"/>
          <w:sz w:val="36"/>
          <w:szCs w:val="36"/>
          <w:highlight w:val="none"/>
        </w:rPr>
      </w:pPr>
    </w:p>
    <w:p w14:paraId="6DB2EC9D">
      <w:pPr>
        <w:spacing w:beforeLines="50" w:line="360" w:lineRule="auto"/>
        <w:jc w:val="center"/>
        <w:rPr>
          <w:rFonts w:hint="eastAsia" w:ascii="仿宋_GB2312" w:hAnsi="宋体" w:eastAsia="仿宋_GB2312" w:cs="Times New Roman"/>
          <w:b/>
          <w:bCs w:val="0"/>
          <w:color w:val="auto"/>
          <w:kern w:val="0"/>
          <w:sz w:val="28"/>
          <w:szCs w:val="28"/>
          <w:highlight w:val="none"/>
          <w:lang w:eastAsia="zh-CN"/>
        </w:rPr>
      </w:pPr>
    </w:p>
    <w:p w14:paraId="78CAC45F">
      <w:pPr>
        <w:spacing w:beforeLines="50" w:line="360" w:lineRule="auto"/>
        <w:jc w:val="center"/>
        <w:rPr>
          <w:rFonts w:hint="eastAsia" w:ascii="仿宋_GB2312" w:hAnsi="宋体" w:eastAsia="仿宋_GB2312" w:cs="Times New Roman"/>
          <w:b/>
          <w:bCs w:val="0"/>
          <w:color w:val="auto"/>
          <w:kern w:val="0"/>
          <w:sz w:val="28"/>
          <w:szCs w:val="28"/>
          <w:highlight w:val="none"/>
          <w:lang w:eastAsia="zh-CN"/>
        </w:rPr>
      </w:pPr>
    </w:p>
    <w:p w14:paraId="6EE1B3F5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（全称）：</w:t>
      </w:r>
    </w:p>
    <w:p w14:paraId="3B070215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（全称）：</w:t>
      </w:r>
    </w:p>
    <w:p w14:paraId="41EDD9B4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17" w:right="1417" w:bottom="1417" w:left="1417" w:header="851" w:footer="850" w:gutter="0"/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宋体" w:eastAsia="仿宋_GB2312" w:cs="Times New Roman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年    月     日</w:t>
      </w:r>
    </w:p>
    <w:p w14:paraId="2A6F01F6">
      <w:pPr>
        <w:spacing w:beforeLines="50" w:line="360" w:lineRule="auto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</w:rPr>
        <w:t>第一部分  协议书</w:t>
      </w:r>
    </w:p>
    <w:p w14:paraId="2957D038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采购人（全称）：</w:t>
      </w:r>
    </w:p>
    <w:p w14:paraId="781DFEA4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供应商（全称）：</w:t>
      </w:r>
    </w:p>
    <w:p w14:paraId="3AECC857">
      <w:pPr>
        <w:adjustRightInd w:val="0"/>
        <w:snapToGrid w:val="0"/>
        <w:spacing w:line="58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根据《中华人民共和国民法典》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、《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>中华人民共和国政府采购法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》、《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>中华人民共和国政府采购法实施条例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及其他有关法律、法规，遵循平等、自愿、公平和诚信的原则，双方就下述项目范围与相关服务事项协商一致，订立本合同。</w:t>
      </w:r>
    </w:p>
    <w:p w14:paraId="0358E5E8">
      <w:pPr>
        <w:spacing w:line="580" w:lineRule="exact"/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一、项目概况</w:t>
      </w:r>
    </w:p>
    <w:p w14:paraId="1814A550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1. 项目名称：乾县农村综合改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革村级公益事业财政奖补（路灯安装）项目；</w:t>
      </w:r>
    </w:p>
    <w:p w14:paraId="5232047D">
      <w:pPr>
        <w:adjustRightInd w:val="0"/>
        <w:snapToGrid w:val="0"/>
        <w:spacing w:line="580" w:lineRule="exact"/>
        <w:ind w:firstLine="475" w:firstLineChars="198"/>
        <w:rPr>
          <w:rFonts w:hint="default" w:ascii="宋体" w:hAnsi="宋体" w:cs="宋体"/>
          <w:kern w:val="0"/>
          <w:sz w:val="24"/>
          <w:szCs w:val="20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. </w:t>
      </w:r>
      <w:r>
        <w:rPr>
          <w:rFonts w:hint="eastAsia" w:ascii="宋体" w:hAnsi="宋体" w:cs="宋体"/>
          <w:kern w:val="0"/>
          <w:sz w:val="24"/>
          <w:szCs w:val="20"/>
          <w:highlight w:val="none"/>
          <w:lang w:val="en-US" w:eastAsia="zh-CN"/>
        </w:rPr>
        <w:t>包号：</w:t>
      </w:r>
      <w:r>
        <w:rPr>
          <w:rFonts w:hint="eastAsia" w:ascii="宋体" w:hAnsi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      </w:t>
      </w:r>
    </w:p>
    <w:p w14:paraId="60ED8795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cs="宋体"/>
          <w:kern w:val="0"/>
          <w:sz w:val="24"/>
          <w:szCs w:val="20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项目地点：</w:t>
      </w:r>
      <w:r>
        <w:rPr>
          <w:rFonts w:hint="default" w:ascii="宋体" w:hAnsi="宋体" w:eastAsia="宋体" w:cs="宋体"/>
          <w:kern w:val="0"/>
          <w:sz w:val="24"/>
          <w:szCs w:val="20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指定地点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；</w:t>
      </w:r>
    </w:p>
    <w:p w14:paraId="00137B61">
      <w:pPr>
        <w:spacing w:line="580" w:lineRule="exact"/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二、组成本合同的文件</w:t>
      </w:r>
    </w:p>
    <w:p w14:paraId="5B34EA3B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1. 协议书；</w:t>
      </w:r>
    </w:p>
    <w:p w14:paraId="4810EC40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2.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通知书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、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、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、澄清、补充文件；</w:t>
      </w:r>
    </w:p>
    <w:p w14:paraId="5099C217">
      <w:pPr>
        <w:adjustRightInd w:val="0"/>
        <w:snapToGrid w:val="0"/>
        <w:spacing w:line="58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3.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>供货清单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；</w:t>
      </w:r>
    </w:p>
    <w:p w14:paraId="27AC7A7C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本合同签订后，双方依法签订的补充协议也是本合同文件的组成部分。</w:t>
      </w:r>
    </w:p>
    <w:p w14:paraId="226C762D">
      <w:pPr>
        <w:spacing w:line="580" w:lineRule="exact"/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三、合同金额</w:t>
      </w:r>
    </w:p>
    <w:p w14:paraId="62E46F1D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合同金额（大写）：</w:t>
      </w:r>
      <w:r>
        <w:rPr>
          <w:rFonts w:hint="eastAsia" w:ascii="宋体" w:hAnsi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>（¥        ）。</w:t>
      </w:r>
    </w:p>
    <w:p w14:paraId="1E81ECAD">
      <w:pPr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合同金额即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价。合同价格为含税价，供应商（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）提供产品所发生的一切费用（包括增值税等相关税费）等都已包含于合同价款中。</w:t>
      </w:r>
    </w:p>
    <w:p w14:paraId="1A066803">
      <w:pPr>
        <w:adjustRightInd w:val="0"/>
        <w:snapToGrid w:val="0"/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四、结算方式</w:t>
      </w:r>
    </w:p>
    <w:p w14:paraId="699E0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1.结算单位：由采购人负责结算。</w:t>
      </w:r>
    </w:p>
    <w:p w14:paraId="10DFB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2.付款方式：银行转账</w:t>
      </w:r>
    </w:p>
    <w:p w14:paraId="4DBFE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本合同总金额共计：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元 。</w:t>
      </w:r>
    </w:p>
    <w:p w14:paraId="5CD80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（1）付款条件说明：双方约定的安装工程款(进度款)支付的方式和时间：项目开始材料进场后 ，达到付款条件起 15 日内，支付合同总金额的 50.00%。</w:t>
      </w:r>
    </w:p>
    <w:p w14:paraId="437F0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2、 付款条件说明： 同时按照安装进度付款，待工程竣工验收合格后 ，达到付款条件起 15 日内，支付合同总金额的 47.00%。</w:t>
      </w:r>
    </w:p>
    <w:p w14:paraId="10785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3、 付款条件说明： 如开据具有权威正规工程质保金保函，可一次性支付剩余款项。如未开具则保留3%质保金 ，达到付款条件起 15 日内，支付合同总金额的 3.00%。</w:t>
      </w:r>
    </w:p>
    <w:p w14:paraId="52525214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中标单位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承诺在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人办理以上各期付款的支付手续前，为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人出具等额的符合国家规定的发票。</w:t>
      </w:r>
    </w:p>
    <w:p w14:paraId="7828016F">
      <w:pPr>
        <w:spacing w:line="520" w:lineRule="exact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五、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eastAsia="zh-CN"/>
        </w:rPr>
        <w:t>合同履行期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2F29AB69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六、质保期：</w:t>
      </w:r>
      <w:r>
        <w:rPr>
          <w:rFonts w:hint="eastAsia" w:ascii="宋体" w:hAnsi="宋体" w:cs="宋体"/>
          <w:bCs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7DF5E3E4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七、内容及要求</w:t>
      </w:r>
    </w:p>
    <w:p w14:paraId="54B14094">
      <w:pPr>
        <w:tabs>
          <w:tab w:val="left" w:pos="840"/>
        </w:tabs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即交付的产品、服务内容、数量与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等所指明的，或者与本合同所指明的产品、服务内容相一致。（附清单）</w:t>
      </w:r>
    </w:p>
    <w:tbl>
      <w:tblPr>
        <w:tblStyle w:val="11"/>
        <w:tblW w:w="107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536"/>
        <w:gridCol w:w="797"/>
        <w:gridCol w:w="723"/>
        <w:gridCol w:w="1448"/>
        <w:gridCol w:w="1207"/>
        <w:gridCol w:w="1806"/>
        <w:gridCol w:w="960"/>
        <w:gridCol w:w="1175"/>
        <w:gridCol w:w="1178"/>
      </w:tblGrid>
      <w:tr w14:paraId="24CA94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9C7CC0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产品</w:t>
            </w:r>
          </w:p>
          <w:p w14:paraId="3B446685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费用</w:t>
            </w: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34B089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序号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E979C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名称</w:t>
            </w:r>
          </w:p>
        </w:tc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A772B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品牌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B4F10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型号和规格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33771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产地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28E744">
            <w:pPr>
              <w:spacing w:beforeLines="50"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制造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  <w:lang w:val="en-US" w:eastAsia="zh-CN"/>
              </w:rPr>
              <w:t>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  <w:lang w:eastAsia="zh-CN"/>
              </w:rPr>
              <w:t>称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269C6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数量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8360D">
            <w:pPr>
              <w:spacing w:after="12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单价</w:t>
            </w:r>
          </w:p>
          <w:p w14:paraId="1A8BF029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（元）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1C92CD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0"/>
                <w:highlight w:val="none"/>
              </w:rPr>
              <w:t>总价</w:t>
            </w:r>
          </w:p>
          <w:p w14:paraId="0EF6C564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0"/>
                <w:highlight w:val="none"/>
              </w:rPr>
              <w:t>（元）</w:t>
            </w:r>
          </w:p>
        </w:tc>
      </w:tr>
      <w:tr w14:paraId="654983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A74411B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84E62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1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5BBA2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9019C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5CBB26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7CD5D0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F72E7E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7462C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7B3A5F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B9CF01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</w:tr>
      <w:tr w14:paraId="516B38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160715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528014E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26BCA4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A888C6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4E6811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C81707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5D376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E79C2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84311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6324A3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</w:tr>
      <w:tr w14:paraId="691AED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700EFDA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06F99AF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  <w:t>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83BF0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DFFF73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05C85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B5B2A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989D4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0B64A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45AEF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F763D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</w:tr>
      <w:tr w14:paraId="160F15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75D185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B44B76D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0002A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1E6F69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2E8283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3D6BF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6B489E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A349A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F6A75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B22FB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</w:tr>
      <w:tr w14:paraId="1B9F0E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11AC55">
            <w:pPr>
              <w:spacing w:beforeLine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DE36312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F3006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01A8E8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8601E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DD73EF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5AC6F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B41AE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48466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DE3B8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highlight w:val="none"/>
              </w:rPr>
            </w:pPr>
          </w:p>
        </w:tc>
      </w:tr>
      <w:tr w14:paraId="3AC334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20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D4979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49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DC57E">
            <w:pPr>
              <w:spacing w:beforeLines="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大写：                           小写：</w:t>
            </w:r>
          </w:p>
        </w:tc>
      </w:tr>
      <w:tr w14:paraId="4C15A5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20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C099B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49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7F5290">
            <w:pPr>
              <w:spacing w:beforeLines="50"/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highlight w:val="none"/>
              </w:rPr>
              <w:t>保留小数点后两位。</w:t>
            </w:r>
          </w:p>
        </w:tc>
      </w:tr>
    </w:tbl>
    <w:p w14:paraId="2B677D01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18881AAE">
      <w:pPr>
        <w:spacing w:line="520" w:lineRule="exact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 xml:space="preserve">八、运输、安装、调试要求 </w:t>
      </w:r>
    </w:p>
    <w:p w14:paraId="26089E41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1、供应商根据产品特性，自行选择运输及包装方式，承担一切运输费用，包括从生产厂到采购人指定交货地点所需的装卸、运输（含保险费）及其他一切费用。</w:t>
      </w:r>
    </w:p>
    <w:p w14:paraId="35BA93BB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2、由供应商安装、调试及试运行的进度计划表。</w:t>
      </w:r>
    </w:p>
    <w:p w14:paraId="0B25145A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3、供应商应在合同规定的安装调试期内完成该项工作。如因供应商责任而造成延期，每超过一天按合同总价款的（1‰）支付采购人误期赔偿金，直至交货或提供服务结束为止，所有因延期而产生的费用由供应商承担。</w:t>
      </w:r>
    </w:p>
    <w:p w14:paraId="2D8ABDE8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4、安装和调试期间所发生的费用均由供应商负责。</w:t>
      </w:r>
    </w:p>
    <w:p w14:paraId="0A79E47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5、供应商应对安装调试、整改等实施过程的安全负责，如发生人身伤亡、财产损失的由供应商负责解决并承担全部责任。</w:t>
      </w:r>
    </w:p>
    <w:p w14:paraId="67EC96BE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6、对于需要计量的设备，供应商在设备安装调试后需向采购人提供该设备计量检定/校准报告等资料，由此产生的费用由供应商承担。</w:t>
      </w:r>
    </w:p>
    <w:p w14:paraId="50627902">
      <w:pPr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九、技术支持</w:t>
      </w:r>
    </w:p>
    <w:p w14:paraId="7D5AB34F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1、提供质保期内全年7×24小时的技术咨询服务，接到报修后2小时内响应；8小时内到达现场；故障排除时间小于12小时。供应商怠于或无法提供技术具备的，采购人有权委托第三方处理，由此产生的费用和后果由供应商负责，费用直接从应付款中扣除。供应商指定的项目总协调人必须是供应商公司管理层人员。因供应商的人员变更原因所造成的任何项目质量、进度滞后的后果，由供应商承担。</w:t>
      </w:r>
    </w:p>
    <w:p w14:paraId="7BF5604A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2、供应商在项目实施过程中，质量保障人员、资源不足或者执行不力，给项目质量带来的风险超出采购人认定的允许范围时，采购人可终止本项目的合作并进行索赔。</w:t>
      </w:r>
    </w:p>
    <w:p w14:paraId="5182D9CD">
      <w:pPr>
        <w:spacing w:line="5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0"/>
          <w:highlight w:val="none"/>
        </w:rPr>
        <w:t>十、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技术培训</w:t>
      </w:r>
    </w:p>
    <w:p w14:paraId="679BDC7E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单位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免费为采购人提供中文操作手册并培训操作人员，其中包括讲解产品的结构以及原理、产品的使用以及维护保养，直至操作人员能够独立的操作使用。培训产生的交通费、食宿费、培训费等均由供应商承担。</w:t>
      </w:r>
    </w:p>
    <w:p w14:paraId="34619261">
      <w:pPr>
        <w:spacing w:line="5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十一、技术资料要求</w:t>
      </w:r>
    </w:p>
    <w:p w14:paraId="7DF2AB5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供应商应向采购人提供全套中文技术资料一套，其费用包括在投标价格中：</w:t>
      </w:r>
    </w:p>
    <w:p w14:paraId="61C64201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1、完整的产品操作使用手册、说明书和维护、修理技术文件，图纸（线路图、原理图等）、保修卡等；</w:t>
      </w:r>
    </w:p>
    <w:p w14:paraId="61137F1E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2、制造厂的检验、测试报告、产品检验合格证书，质量保证书等文件验收时须一并提供；</w:t>
      </w:r>
    </w:p>
    <w:p w14:paraId="01FB92D6">
      <w:pPr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3、产品验收标准；</w:t>
      </w:r>
    </w:p>
    <w:p w14:paraId="75FF9AC1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4、技术说明书及必须的其它技术资料；</w:t>
      </w:r>
    </w:p>
    <w:p w14:paraId="6B2EB5D9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5、产品安装，调试、维修线路图及原理图；</w:t>
      </w:r>
    </w:p>
    <w:p w14:paraId="1CF90E62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6、零部件目录；</w:t>
      </w:r>
    </w:p>
    <w:p w14:paraId="2034E30F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7、备品备件、易损件清单；</w:t>
      </w:r>
    </w:p>
    <w:p w14:paraId="4900A89D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8、整体验收后提供验收报告；</w:t>
      </w:r>
    </w:p>
    <w:p w14:paraId="6052DDBA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9、合同中要求的其他文件资料；</w:t>
      </w:r>
    </w:p>
    <w:p w14:paraId="09A4ECFE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10、检定/校准报告。</w:t>
      </w:r>
    </w:p>
    <w:p w14:paraId="28DD6878">
      <w:pPr>
        <w:spacing w:line="5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十二、质量保证</w:t>
      </w:r>
    </w:p>
    <w:p w14:paraId="3CA3CE01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1、供应商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提供的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产品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及材料必须保证质量可靠，为市场最新或主流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产品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，进货渠道正常，配置合理齐全，应全面满足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的要求，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未明确要求的内容，供应商须按采购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产品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主流标准配置或以采购人的补充要求为准。所供产品工艺质量应严格按国家最新发布的规范标准执行，如发生质量问题由供应商承担全部责任。</w:t>
      </w:r>
    </w:p>
    <w:p w14:paraId="2C3538BF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2、供应商应保证所有产品的完好无损包括配套包装，如有缺漏、损坏，由供应商负责调换、补齐或赔偿。</w:t>
      </w:r>
    </w:p>
    <w:p w14:paraId="5C6BD2E6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3、采购人使用产品过程中因产品质量、产品缺陷及安装质量等造成人身伤亡、财产损失的，由供应商负责解决并承担全部责任。</w:t>
      </w:r>
    </w:p>
    <w:p w14:paraId="2A380853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4、质保期内每月至少一次免费上门维护，回访。</w:t>
      </w:r>
    </w:p>
    <w:p w14:paraId="4AAF218F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5、对于存在质量问题或者短少的产品，供应商应在接到采购人的通知2个日历日内负责修复，调换、重新制作或补齐。</w:t>
      </w:r>
    </w:p>
    <w:p w14:paraId="5EA677F8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6、在最终验收后的质量保证期内，供应商应对设计、工艺或材料等的缺陷而产生的故障负责（负责解决并承担全部费用）。质保期满后如出现此类问题亦应负责。</w:t>
      </w:r>
    </w:p>
    <w:p w14:paraId="3CCCC3FD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7、供应商及所投产品的生产厂商应承诺质保期、维保期的售后服务条款（包括具体的服务内容、故障响应时间、响应方式、维修措施及时限、维护响应计划等方面），未提供任何质保期、维保期的售后服务条款或提供的内容不实的以不实质性满足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要求对待。</w:t>
      </w:r>
    </w:p>
    <w:p w14:paraId="762C4185">
      <w:pPr>
        <w:spacing w:line="520" w:lineRule="exact"/>
        <w:ind w:firstLine="480" w:firstLineChars="200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8、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对于未按约定提供质保服务的供应商或违约的供应商，采购人将拒绝其参加采购人单位的政府采购项目。且采购人有权委托第三方进行维修，所产生的费用由供应商承担，采购人有权从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>应付款项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中直接扣除，不足部分应由供应商支付。</w:t>
      </w:r>
    </w:p>
    <w:p w14:paraId="50132E1E">
      <w:pPr>
        <w:spacing w:line="520" w:lineRule="exac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0"/>
          <w:highlight w:val="none"/>
        </w:rPr>
        <w:t>十三、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验收</w:t>
      </w:r>
    </w:p>
    <w:p w14:paraId="66E9D543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1.初验：货物到达交货地点后，由使用单位根据合同对货物（设备）的名称、品牌、规格、型号、产地、数量进行检查。初验合格填写项目移交单，双方签字盖章。</w:t>
      </w:r>
    </w:p>
    <w:p w14:paraId="4D52DEF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2.终验：所有货物(设备)安装、调试完毕，正常使用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10天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后，由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向采购人提出终验书面申请，采购人确认后，组织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、有关专家及相关部门进行系统验收，并出具终验报告，验收及专家费用由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承担。验收合格后填写《政府采购项目验收单》。</w:t>
      </w:r>
    </w:p>
    <w:p w14:paraId="1E372BC5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项目安装完成后，中标人向采购人提交验收申请。 采购人收到验收申请后组织验收，验收时中标人应无条件予以配合并提供验收所需的全部资料，若中标人不配合或者未达到合同约定的，采购人将拒绝验收。验收依据：招标文件、投标文件、合同文本、国内相应的标准、规范。</w:t>
      </w:r>
    </w:p>
    <w:p w14:paraId="30E3E09E">
      <w:pPr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十四、保密</w:t>
      </w:r>
    </w:p>
    <w:p w14:paraId="2096F5E4">
      <w:pPr>
        <w:tabs>
          <w:tab w:val="left" w:pos="1080"/>
        </w:tabs>
        <w:spacing w:line="520" w:lineRule="exact"/>
        <w:ind w:firstLine="360" w:firstLineChars="15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对工作中了解到的采购人的技术、机密以及采集的居民信息数据等进行严格保密，不得向他人泄漏。本合同的解除或终止不免除供应商应承担的保密义务。</w:t>
      </w:r>
    </w:p>
    <w:p w14:paraId="50EC0071">
      <w:pPr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十五、知识产权</w:t>
      </w:r>
    </w:p>
    <w:p w14:paraId="6BD2E7BF">
      <w:pPr>
        <w:spacing w:line="52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40407312">
      <w:pPr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十六、合同争议的解决</w:t>
      </w:r>
    </w:p>
    <w:p w14:paraId="0FDF8D49">
      <w:pPr>
        <w:spacing w:line="52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合同执行中发生争议的，当事人双方应协商解决。协商达不成一致时，可向当地行政仲裁机关申请仲裁或者向人民法院提请诉讼。</w:t>
      </w:r>
    </w:p>
    <w:p w14:paraId="4B17175E">
      <w:pPr>
        <w:numPr>
          <w:ilvl w:val="0"/>
          <w:numId w:val="1"/>
        </w:numPr>
        <w:spacing w:line="52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不可抗力情况下的免责约定</w:t>
      </w:r>
    </w:p>
    <w:p w14:paraId="21AADAA3">
      <w:pPr>
        <w:spacing w:line="52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双方约定不可抗力情况指：双方不可预见、不可避免、不可克服的客观情况，但不包括双方的违约或疏忽。这些事件包括但不限于：战争、严重火灾、洪水、台风、地震、疫情等。</w:t>
      </w:r>
    </w:p>
    <w:p w14:paraId="7B0B66B1">
      <w:pPr>
        <w:numPr>
          <w:ilvl w:val="0"/>
          <w:numId w:val="1"/>
        </w:numPr>
        <w:spacing w:line="520" w:lineRule="exac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违约责任</w:t>
      </w:r>
    </w:p>
    <w:p w14:paraId="5DCEB8FC">
      <w:pPr>
        <w:spacing w:line="52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39DD12DD">
      <w:pPr>
        <w:numPr>
          <w:ilvl w:val="0"/>
          <w:numId w:val="1"/>
        </w:numPr>
        <w:spacing w:line="520" w:lineRule="exact"/>
        <w:ind w:left="0" w:leftChars="0" w:firstLine="0" w:firstLineChars="0"/>
        <w:rPr>
          <w:rFonts w:hint="eastAsia" w:ascii="宋体" w:hAnsi="宋体" w:cs="宋体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  <w:t>其他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val="en-US" w:eastAsia="zh-CN"/>
        </w:rPr>
        <w:t xml:space="preserve"> </w:t>
      </w:r>
    </w:p>
    <w:p w14:paraId="409688A9">
      <w:pPr>
        <w:numPr>
          <w:numId w:val="0"/>
        </w:numPr>
        <w:spacing w:line="520" w:lineRule="exact"/>
        <w:ind w:leftChars="0"/>
        <w:rPr>
          <w:rFonts w:hint="eastAsia" w:ascii="宋体" w:hAnsi="宋体" w:cs="宋体"/>
          <w:b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   </w:t>
      </w:r>
    </w:p>
    <w:p w14:paraId="3B015253">
      <w:pPr>
        <w:numPr>
          <w:numId w:val="0"/>
        </w:numPr>
        <w:spacing w:line="520" w:lineRule="exact"/>
        <w:ind w:leftChars="0"/>
        <w:rPr>
          <w:rFonts w:hint="eastAsia" w:ascii="宋体" w:hAnsi="宋体" w:cs="宋体"/>
          <w:b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   </w:t>
      </w:r>
    </w:p>
    <w:p w14:paraId="6FAD88BF">
      <w:pPr>
        <w:numPr>
          <w:numId w:val="0"/>
        </w:numPr>
        <w:spacing w:line="520" w:lineRule="exact"/>
        <w:ind w:leftChars="0"/>
        <w:rPr>
          <w:rFonts w:hint="default" w:ascii="宋体" w:hAnsi="宋体" w:cs="宋体"/>
          <w:b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  </w:t>
      </w:r>
    </w:p>
    <w:p w14:paraId="6399EB7E">
      <w:pPr>
        <w:spacing w:line="580" w:lineRule="exact"/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0"/>
          <w:highlight w:val="none"/>
        </w:rPr>
        <w:t>二十、合同订立</w:t>
      </w:r>
    </w:p>
    <w:p w14:paraId="56B8AC0B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1. 订立时间：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>年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>月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>日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。</w:t>
      </w:r>
    </w:p>
    <w:p w14:paraId="0F59E643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2. 订立地点：</w:t>
      </w:r>
      <w:r>
        <w:rPr>
          <w:rFonts w:hint="eastAsia" w:ascii="宋体" w:hAnsi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。</w:t>
      </w:r>
    </w:p>
    <w:p w14:paraId="4D707C9D"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3. 本合同一式</w:t>
      </w:r>
      <w:r>
        <w:rPr>
          <w:rFonts w:hint="eastAsia" w:ascii="宋体" w:hAnsi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份，具有同等法律效力，双方各执</w:t>
      </w:r>
      <w:r>
        <w:rPr>
          <w:rFonts w:hint="eastAsia" w:ascii="宋体" w:hAnsi="宋体" w:cs="宋体"/>
          <w:kern w:val="0"/>
          <w:sz w:val="24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份。各方签字盖章后生效，合同执行完毕自动失效。（合同的服务承诺则长期有效）。</w:t>
      </w:r>
    </w:p>
    <w:p w14:paraId="582AABFD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51EC6384">
      <w:pPr>
        <w:pStyle w:val="10"/>
        <w:jc w:val="center"/>
        <w:rPr>
          <w:rFonts w:hint="eastAsia" w:eastAsia="宋体"/>
          <w:highlight w:val="none"/>
          <w:lang w:eastAsia="zh-CN"/>
        </w:rPr>
        <w:sectPr>
          <w:footerReference r:id="rId3" w:type="default"/>
          <w:pgSz w:w="11906" w:h="16838"/>
          <w:pgMar w:top="1417" w:right="1417" w:bottom="1417" w:left="1417" w:header="851" w:footer="850" w:gutter="0"/>
          <w:pgNumType w:fmt="decimal" w:start="1"/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Cs w:val="20"/>
          <w:highlight w:val="none"/>
          <w:lang w:eastAsia="zh-CN"/>
        </w:rPr>
        <w:t>（以下为签字盖章页）</w:t>
      </w:r>
    </w:p>
    <w:p w14:paraId="4F12BCBC">
      <w:pPr>
        <w:pStyle w:val="10"/>
        <w:rPr>
          <w:rFonts w:hint="eastAsia"/>
          <w:kern w:val="0"/>
          <w:szCs w:val="20"/>
          <w:highlight w:val="none"/>
        </w:rPr>
      </w:pPr>
    </w:p>
    <w:p w14:paraId="0E3CE330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采购人：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（盖章）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           供应商：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   （盖章）         </w:t>
      </w:r>
    </w:p>
    <w:p w14:paraId="582E9F9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地 址：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地  址：</w:t>
      </w:r>
    </w:p>
    <w:p w14:paraId="29D5163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邮政编码：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邮政编码：</w:t>
      </w:r>
    </w:p>
    <w:p w14:paraId="3782088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法定代表人或其授权                   法定代表人或其授权 </w:t>
      </w:r>
    </w:p>
    <w:p w14:paraId="238461A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的代理人：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（签字）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            的代理人：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u w:val="single"/>
        </w:rPr>
        <w:t xml:space="preserve">（签字）           </w:t>
      </w:r>
    </w:p>
    <w:p w14:paraId="050DBD4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开户银行：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 开户银行：</w:t>
      </w:r>
    </w:p>
    <w:p w14:paraId="5A13335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账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号：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 账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号：</w:t>
      </w:r>
    </w:p>
    <w:p w14:paraId="03694B5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电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话：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 电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话：</w:t>
      </w:r>
    </w:p>
    <w:p w14:paraId="1F8D64F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传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真：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传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>真：</w:t>
      </w:r>
    </w:p>
    <w:p w14:paraId="69AD4A2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电子邮箱：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szCs w:val="20"/>
          <w:highlight w:val="none"/>
        </w:rPr>
        <w:t xml:space="preserve"> 电子邮箱：</w:t>
      </w:r>
    </w:p>
    <w:p w14:paraId="51B82AE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Times New Roman"/>
          <w:color w:val="auto"/>
          <w:kern w:val="0"/>
          <w:sz w:val="24"/>
          <w:szCs w:val="24"/>
          <w:highlight w:val="none"/>
          <w:u w:val="single"/>
        </w:rPr>
      </w:pPr>
    </w:p>
    <w:p w14:paraId="7E617B8A">
      <w:pPr>
        <w:adjustRightInd w:val="0"/>
        <w:snapToGrid w:val="0"/>
        <w:spacing w:line="400" w:lineRule="exact"/>
        <w:ind w:firstLine="475" w:firstLineChars="198"/>
        <w:rPr>
          <w:rFonts w:hint="eastAsia" w:ascii="宋体" w:hAnsi="宋体" w:eastAsia="宋体" w:cs="宋体"/>
          <w:color w:val="auto"/>
          <w:kern w:val="0"/>
          <w:sz w:val="24"/>
          <w:szCs w:val="22"/>
          <w:highlight w:val="none"/>
          <w:lang w:val="en-US" w:eastAsia="zh-CN"/>
        </w:rPr>
      </w:pPr>
    </w:p>
    <w:p w14:paraId="27ED629C">
      <w:pPr>
        <w:rPr>
          <w:rFonts w:ascii="宋体" w:hAnsi="Times New Roman" w:eastAsia="宋体" w:cs="Times New Roman"/>
          <w:kern w:val="0"/>
          <w:sz w:val="24"/>
          <w:szCs w:val="20"/>
        </w:rPr>
      </w:pPr>
    </w:p>
    <w:p w14:paraId="5744C719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A112">
    <w:pPr>
      <w:pStyle w:val="9"/>
      <w:rPr>
        <w:kern w:val="0"/>
        <w:szCs w:val="20"/>
      </w:rPr>
    </w:pPr>
    <w:r>
      <w:rPr>
        <w:kern w:val="0"/>
        <w:sz w:val="18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9E272">
                          <w:pPr>
                            <w:pStyle w:val="9"/>
                            <w:rPr>
                              <w:kern w:val="0"/>
                              <w:szCs w:val="20"/>
                            </w:rPr>
                          </w:pPr>
                          <w:r>
                            <w:rPr>
                              <w:kern w:val="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kern w:val="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Cs w:val="20"/>
                            </w:rPr>
                            <w:t>2</w:t>
                          </w:r>
                          <w:r>
                            <w:rPr>
                              <w:kern w:val="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9E272">
                    <w:pPr>
                      <w:pStyle w:val="9"/>
                      <w:rPr>
                        <w:kern w:val="0"/>
                        <w:szCs w:val="20"/>
                      </w:rPr>
                    </w:pPr>
                    <w:r>
                      <w:rPr>
                        <w:kern w:val="0"/>
                        <w:szCs w:val="20"/>
                      </w:rPr>
                      <w:fldChar w:fldCharType="begin"/>
                    </w:r>
                    <w:r>
                      <w:rPr>
                        <w:kern w:val="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kern w:val="0"/>
                        <w:szCs w:val="20"/>
                      </w:rPr>
                      <w:fldChar w:fldCharType="separate"/>
                    </w:r>
                    <w:r>
                      <w:rPr>
                        <w:kern w:val="0"/>
                        <w:szCs w:val="20"/>
                      </w:rPr>
                      <w:t>2</w:t>
                    </w:r>
                    <w:r>
                      <w:rPr>
                        <w:kern w:val="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90119"/>
    <w:multiLevelType w:val="singleLevel"/>
    <w:tmpl w:val="58490119"/>
    <w:lvl w:ilvl="0" w:tentative="0">
      <w:start w:val="1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C097A"/>
    <w:rsid w:val="11467595"/>
    <w:rsid w:val="1E110AAE"/>
    <w:rsid w:val="1FF42436"/>
    <w:rsid w:val="24857124"/>
    <w:rsid w:val="26285F5A"/>
    <w:rsid w:val="3DA94408"/>
    <w:rsid w:val="40D23C42"/>
    <w:rsid w:val="495D254A"/>
    <w:rsid w:val="52293911"/>
    <w:rsid w:val="616042DE"/>
    <w:rsid w:val="66C86279"/>
    <w:rsid w:val="748D13CD"/>
    <w:rsid w:val="75A53481"/>
    <w:rsid w:val="79D073C4"/>
    <w:rsid w:val="7BFD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36"/>
      <w:szCs w:val="32"/>
    </w:rPr>
  </w:style>
  <w:style w:type="paragraph" w:styleId="3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 w:eastAsia="宋体"/>
      <w:b/>
      <w:bCs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Body Text Indent"/>
    <w:next w:val="7"/>
    <w:qFormat/>
    <w:uiPriority w:val="0"/>
    <w:pPr>
      <w:widowControl/>
      <w:ind w:firstLine="652" w:firstLineChars="233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styleId="7">
    <w:name w:val="envelope return"/>
    <w:qFormat/>
    <w:uiPriority w:val="0"/>
    <w:pPr>
      <w:widowControl w:val="0"/>
      <w:snapToGrid w:val="0"/>
      <w:jc w:val="both"/>
    </w:pPr>
    <w:rPr>
      <w:rFonts w:ascii="Arial" w:hAnsi="Arial" w:eastAsia="宋体" w:cs="Times New Roman"/>
      <w:sz w:val="24"/>
      <w:lang w:val="en-US" w:eastAsia="zh-CN" w:bidi="ar-SA"/>
    </w:rPr>
  </w:style>
  <w:style w:type="paragraph" w:styleId="8">
    <w:name w:val="Plain Text"/>
    <w:basedOn w:val="1"/>
    <w:qFormat/>
    <w:uiPriority w:val="99"/>
    <w:rPr>
      <w:rFonts w:ascii="宋体" w:hAnsi="Courier New"/>
      <w:szCs w:val="21"/>
    </w:rPr>
  </w:style>
  <w:style w:type="paragraph" w:styleId="9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styleId="10">
    <w:name w:val="Body Text First Indent 2"/>
    <w:unhideWhenUsed/>
    <w:qFormat/>
    <w:uiPriority w:val="0"/>
    <w:pPr>
      <w:widowControl/>
      <w:ind w:firstLine="420" w:firstLineChars="233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3532</Words>
  <Characters>3570</Characters>
  <Lines>0</Lines>
  <Paragraphs>0</Paragraphs>
  <TotalTime>3</TotalTime>
  <ScaleCrop>false</ScaleCrop>
  <LinksUpToDate>false</LinksUpToDate>
  <CharactersWithSpaces>3975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2025-06-10T08:14:00Z</dcterms:created>
  <dc:creator>AOC</dc:creator>
  <cp:lastModifiedBy>上善若水</cp:lastModifiedBy>
  <dcterms:modified xsi:type="dcterms:W3CDTF">2026-04-25T09:49:42Z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eyJoZGlkIjoiOWEwYWUyM2Y4ZGI2YTVhYmQ5YzRiMmYxZTYwYzIyNDkiLCJ1c2VySWQiOiI5MDM3NzExMDAifQ==</vt:lpwstr>
  </property>
  <property fmtid="{D5CDD505-2E9C-101B-9397-08002B2CF9AE}" pid="4" name="ICV">
    <vt:lpwstr>B23527EAB25F4C2C91371B14E8A6559E_12</vt:lpwstr>
  </property>
</Properties>
</file>