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版本号：SXZHZC2026-CS01220260506001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经开区2026年以旧换新和提振消费消费折扣券补贴审核会计服务项目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SXZHZC2026-CS012</w:t>
      </w:r>
      <w:r>
        <w:br/>
      </w:r>
      <w:r>
        <w:br/>
      </w:r>
      <w:r>
        <w:br/>
      </w:r>
    </w:p>
    <w:p>
      <w:pPr>
        <w:pStyle w:val="null3"/>
        <w:jc w:val="center"/>
        <w:outlineLvl w:val="2"/>
      </w:pPr>
      <w:r>
        <w:rPr>
          <w:rFonts w:ascii="仿宋_GB2312" w:hAnsi="仿宋_GB2312" w:cs="仿宋_GB2312" w:eastAsia="仿宋_GB2312"/>
          <w:sz w:val="28"/>
          <w:b/>
        </w:rPr>
        <w:t>西安经济技术开发区商务局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西安经济技术开发区商务局</w:t>
      </w:r>
      <w:r>
        <w:rPr>
          <w:rFonts w:ascii="仿宋_GB2312" w:hAnsi="仿宋_GB2312" w:cs="仿宋_GB2312" w:eastAsia="仿宋_GB2312"/>
        </w:rPr>
        <w:t>委托，拟对</w:t>
      </w:r>
      <w:r>
        <w:rPr>
          <w:rFonts w:ascii="仿宋_GB2312" w:hAnsi="仿宋_GB2312" w:cs="仿宋_GB2312" w:eastAsia="仿宋_GB2312"/>
        </w:rPr>
        <w:t>经开区2026年以旧换新和提振消费消费折扣券补贴审核会计服务项目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SXZHZC2026-CS012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经开区2026年以旧换新和提振消费消费折扣券补贴审核会计服务项目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经开区2026年以旧换新和提振消费消费折扣券补贴审核会计服务项目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采购包1（经开区2026年以旧换新和提振消费消费折扣券补贴审核会计服务项目）：属于专门面向中小企业采购。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2、供应商资质要求：财政主管部门审查核准颁发的《会计师事务所执业资格证书》；</w:t>
      </w:r>
    </w:p>
    <w:p>
      <w:pPr>
        <w:pStyle w:val="null3"/>
      </w:pPr>
      <w:r>
        <w:rPr>
          <w:rFonts w:ascii="仿宋_GB2312" w:hAnsi="仿宋_GB2312" w:cs="仿宋_GB2312" w:eastAsia="仿宋_GB2312"/>
        </w:rPr>
        <w:t>3、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西安经济技术开发区商务局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西安市凤城十二路166号凯瑞F座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029-86181510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成交供应商在领取成交通知书前，须向采购代理机构一次性支付招标代理服务费。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西安经济技术开发区商务局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西安经济技术开发区商务局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西安经济技术开发区商务局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经开区2026年以旧换新和提振消费消费折扣券补贴审核会计服务项目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经开区2026年以旧换新和提振消费消费折扣券补贴审核会计服务项目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标的名称：经开区2026年以旧换新和提振消费消费折扣券补贴审核会计服务项目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0" w:after="30"/>
            </w:pPr>
            <w:r>
              <w:rPr>
                <w:rFonts w:ascii="仿宋_GB2312" w:hAnsi="仿宋_GB2312" w:cs="仿宋_GB2312" w:eastAsia="仿宋_GB2312"/>
                <w:sz w:val="24"/>
              </w:rPr>
              <w:t>一、项目概况</w:t>
            </w:r>
          </w:p>
          <w:p>
            <w:pPr>
              <w:pStyle w:val="null3"/>
              <w:spacing w:before="30" w:after="30"/>
              <w:ind w:firstLine="480"/>
            </w:pPr>
            <w:r>
              <w:rPr>
                <w:rFonts w:ascii="仿宋_GB2312" w:hAnsi="仿宋_GB2312" w:cs="仿宋_GB2312" w:eastAsia="仿宋_GB2312"/>
                <w:sz w:val="24"/>
              </w:rPr>
              <w:t>经开区</w:t>
            </w:r>
            <w:r>
              <w:rPr>
                <w:rFonts w:ascii="仿宋_GB2312" w:hAnsi="仿宋_GB2312" w:cs="仿宋_GB2312" w:eastAsia="仿宋_GB2312"/>
                <w:sz w:val="24"/>
              </w:rPr>
              <w:t>2026年以旧换新和提振消费消费折扣券补贴审核会计服务项目主要对参与活动涉及的汽车、家电、数码和智能产品、线上消费等品类相关资料及消费折扣券核销情况进行审核，确保消费券及时、准确、有效核销，财政资金安全使用，并对活动绩效做出准确评价并出具审计报告。</w:t>
            </w:r>
          </w:p>
          <w:p>
            <w:pPr>
              <w:pStyle w:val="null3"/>
              <w:spacing w:before="30" w:after="30"/>
            </w:pPr>
            <w:r>
              <w:rPr>
                <w:rFonts w:ascii="仿宋_GB2312" w:hAnsi="仿宋_GB2312" w:cs="仿宋_GB2312" w:eastAsia="仿宋_GB2312"/>
                <w:sz w:val="24"/>
              </w:rPr>
              <w:t>二、服务内容（包括工作区域、工作内容等）</w:t>
            </w:r>
          </w:p>
          <w:p>
            <w:pPr>
              <w:pStyle w:val="null3"/>
              <w:spacing w:before="30" w:after="30"/>
              <w:ind w:firstLine="480"/>
            </w:pPr>
            <w:r>
              <w:rPr>
                <w:rFonts w:ascii="仿宋_GB2312" w:hAnsi="仿宋_GB2312" w:cs="仿宋_GB2312" w:eastAsia="仿宋_GB2312"/>
                <w:sz w:val="24"/>
              </w:rPr>
              <w:t>审核个人消费者</w:t>
            </w:r>
            <w:r>
              <w:rPr>
                <w:rFonts w:ascii="仿宋_GB2312" w:hAnsi="仿宋_GB2312" w:cs="仿宋_GB2312" w:eastAsia="仿宋_GB2312"/>
                <w:sz w:val="24"/>
              </w:rPr>
              <w:t>2026年1月1日至12月31日期间（</w:t>
            </w:r>
            <w:r>
              <w:rPr>
                <w:rFonts w:ascii="仿宋_GB2312" w:hAnsi="仿宋_GB2312" w:cs="仿宋_GB2312" w:eastAsia="仿宋_GB2312"/>
                <w:sz w:val="24"/>
              </w:rPr>
              <w:t>如需顺延，顺延至项目全部完成之日</w:t>
            </w:r>
            <w:r>
              <w:rPr>
                <w:rFonts w:ascii="仿宋_GB2312" w:hAnsi="仿宋_GB2312" w:cs="仿宋_GB2312" w:eastAsia="仿宋_GB2312"/>
                <w:sz w:val="24"/>
              </w:rPr>
              <w:t>）在经开区参与补贴活动的商贸企业（单位）个人消费者，分别在汽车、家电、数码和智能产品、线上消费等品类相关资料及消费折扣券核销情况进行审核，并出具活动审计报告等服务。</w:t>
            </w:r>
          </w:p>
          <w:p>
            <w:pPr>
              <w:pStyle w:val="null3"/>
              <w:spacing w:before="30" w:after="30"/>
            </w:pPr>
            <w:r>
              <w:rPr>
                <w:rFonts w:ascii="仿宋_GB2312" w:hAnsi="仿宋_GB2312" w:cs="仿宋_GB2312" w:eastAsia="仿宋_GB2312"/>
                <w:sz w:val="24"/>
              </w:rPr>
              <w:t>（一）汽车：</w:t>
            </w:r>
          </w:p>
          <w:p>
            <w:pPr>
              <w:pStyle w:val="null3"/>
              <w:spacing w:before="30" w:after="3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落实国补汽车置换更新政策。支持个人消费者转让登记在本人名下的乘用车，并购买纳入《减免车辆购置税的新能源</w:t>
            </w:r>
            <w:r>
              <w:rPr>
                <w:rFonts w:ascii="仿宋_GB2312" w:hAnsi="仿宋_GB2312" w:cs="仿宋_GB2312" w:eastAsia="仿宋_GB2312"/>
                <w:sz w:val="24"/>
              </w:rPr>
              <w:t>汽车车型目录》的新能源乘用车或</w:t>
            </w:r>
            <w:r>
              <w:rPr>
                <w:rFonts w:ascii="仿宋_GB2312" w:hAnsi="仿宋_GB2312" w:cs="仿宋_GB2312" w:eastAsia="仿宋_GB2312"/>
                <w:sz w:val="24"/>
              </w:rPr>
              <w:t>2.0升及以下排量燃油乘用车的，给予汽车置换更新补贴支持，购买新能源乘用车补贴车价的8%（最高不超过 1.5 万元）、购买燃油乘用车补贴车价的6%（最高不超过1.3万元）。</w:t>
            </w:r>
          </w:p>
          <w:p>
            <w:pPr>
              <w:pStyle w:val="null3"/>
              <w:spacing w:before="30" w:after="30"/>
            </w:pPr>
            <w:r>
              <w:rPr>
                <w:rFonts w:ascii="仿宋_GB2312" w:hAnsi="仿宋_GB2312" w:cs="仿宋_GB2312" w:eastAsia="仿宋_GB2312"/>
                <w:sz w:val="24"/>
              </w:rPr>
              <w:t>补贴方式：消费者在全市统一服务平台（</w:t>
            </w:r>
            <w:r>
              <w:rPr>
                <w:rFonts w:ascii="仿宋_GB2312" w:hAnsi="仿宋_GB2312" w:cs="仿宋_GB2312" w:eastAsia="仿宋_GB2312"/>
                <w:sz w:val="24"/>
              </w:rPr>
              <w:t>i西安）领取补贴资格，登录全省统一服务平台（云闪付 APP、下同）提交补贴申请。各区县、开发区商务部门负责辖区补贴审核，市商务局负责汇总复核并将补贴资金直接拨付消费者银行账户。补贴资金由国补以旧换新资金保障。</w:t>
            </w:r>
          </w:p>
          <w:p>
            <w:pPr>
              <w:pStyle w:val="null3"/>
              <w:spacing w:before="30" w:after="30"/>
            </w:pPr>
            <w:r>
              <w:rPr>
                <w:rFonts w:ascii="仿宋_GB2312" w:hAnsi="仿宋_GB2312" w:cs="仿宋_GB2312" w:eastAsia="仿宋_GB2312"/>
                <w:sz w:val="24"/>
              </w:rPr>
              <w:t>（</w:t>
            </w:r>
            <w:r>
              <w:rPr>
                <w:rFonts w:ascii="仿宋_GB2312" w:hAnsi="仿宋_GB2312" w:cs="仿宋_GB2312" w:eastAsia="仿宋_GB2312"/>
                <w:sz w:val="24"/>
              </w:rPr>
              <w:t>2）实施市级新购乘用车补贴政策。支持未报废或转让本人名下乘用车的个人消费者，直接购买纳入《减免车辆购置税的新能源汽车车型目录》的新能源乘用车或2.0升及以下排量燃油乘用车的，给予新购乘用车补贴支持，购买新能源乘用车补贴车价的 2%（最高不超过0.8万元）、购买燃油乘用车补贴车价的1.5%（最高不超过 0.6 万元）、购买二手乘用车补贴车价的1.5% （最高不超过0.4万元）。</w:t>
            </w:r>
          </w:p>
          <w:p>
            <w:pPr>
              <w:pStyle w:val="null3"/>
              <w:spacing w:before="30" w:after="30"/>
            </w:pPr>
            <w:r>
              <w:rPr>
                <w:rFonts w:ascii="仿宋_GB2312" w:hAnsi="仿宋_GB2312" w:cs="仿宋_GB2312" w:eastAsia="仿宋_GB2312"/>
                <w:sz w:val="24"/>
              </w:rPr>
              <w:t>补贴方式：消费者在全市统一服务平台（</w:t>
            </w:r>
            <w:r>
              <w:rPr>
                <w:rFonts w:ascii="仿宋_GB2312" w:hAnsi="仿宋_GB2312" w:cs="仿宋_GB2312" w:eastAsia="仿宋_GB2312"/>
                <w:sz w:val="24"/>
              </w:rPr>
              <w:t>i西安）提交补贴申请。各区县、开发区商务部门负责辖区补贴审核并将补贴资金直接拨付消费者银行账户，市商务局负责汇总复核并将市级财政承担的补贴资金拨付至区县、开发区。补贴资金由市区两级财政按照8：2比例承担。</w:t>
            </w:r>
          </w:p>
          <w:p>
            <w:pPr>
              <w:pStyle w:val="null3"/>
              <w:spacing w:before="30" w:after="30"/>
              <w:ind w:firstLine="480"/>
            </w:pPr>
            <w:r>
              <w:rPr>
                <w:rFonts w:ascii="仿宋_GB2312" w:hAnsi="仿宋_GB2312" w:cs="仿宋_GB2312" w:eastAsia="仿宋_GB2312"/>
                <w:sz w:val="24"/>
              </w:rPr>
              <w:t>每名消费者在</w:t>
            </w:r>
            <w:r>
              <w:rPr>
                <w:rFonts w:ascii="仿宋_GB2312" w:hAnsi="仿宋_GB2312" w:cs="仿宋_GB2312" w:eastAsia="仿宋_GB2312"/>
                <w:sz w:val="24"/>
              </w:rPr>
              <w:t>2026年内只可享受1次汽车报废更新补贴或1次汽车置换更新补贴。市级新购乘用车补贴与国补汽车报废更新补贴、汽车置换更新补贴不叠加享受。</w:t>
            </w:r>
          </w:p>
          <w:p>
            <w:pPr>
              <w:pStyle w:val="null3"/>
              <w:spacing w:before="30" w:after="30"/>
            </w:pPr>
            <w:r>
              <w:rPr>
                <w:rFonts w:ascii="仿宋_GB2312" w:hAnsi="仿宋_GB2312" w:cs="仿宋_GB2312" w:eastAsia="仿宋_GB2312"/>
                <w:sz w:val="24"/>
              </w:rPr>
              <w:t>（二）家电：</w:t>
            </w:r>
          </w:p>
          <w:p>
            <w:pPr>
              <w:pStyle w:val="null3"/>
              <w:spacing w:before="30" w:after="3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落实国补家电以旧换新政策。支持个人消费者购买冰箱、洗衣机、电视、空调、电脑、热水器等</w:t>
            </w:r>
            <w:r>
              <w:rPr>
                <w:rFonts w:ascii="仿宋_GB2312" w:hAnsi="仿宋_GB2312" w:cs="仿宋_GB2312" w:eastAsia="仿宋_GB2312"/>
                <w:sz w:val="24"/>
              </w:rPr>
              <w:t>6类家电中1级能效或水效标准的产品。按产品销售价格的15%给予补贴，每位消费者每类产品可补贴1件，每件补贴不超过1500 元。</w:t>
            </w:r>
          </w:p>
          <w:p>
            <w:pPr>
              <w:pStyle w:val="null3"/>
              <w:spacing w:before="30" w:after="30"/>
            </w:pPr>
            <w:r>
              <w:rPr>
                <w:rFonts w:ascii="仿宋_GB2312" w:hAnsi="仿宋_GB2312" w:cs="仿宋_GB2312" w:eastAsia="仿宋_GB2312"/>
                <w:sz w:val="24"/>
              </w:rPr>
              <w:t>补贴方式：消费者在全省统一服务平台领取相应品类消费券，支付时立减补贴金额。由经营主体在全省统一服务平台提交补贴申请。各区县、开发区商务部门负责辖区补贴审核，市商务局负责汇总复核并拨付补贴资金。补贴资金由国补以旧换新资金保障。</w:t>
            </w:r>
          </w:p>
          <w:p>
            <w:pPr>
              <w:pStyle w:val="null3"/>
              <w:spacing w:before="30" w:after="30"/>
            </w:pPr>
            <w:r>
              <w:rPr>
                <w:rFonts w:ascii="仿宋_GB2312" w:hAnsi="仿宋_GB2312" w:cs="仿宋_GB2312" w:eastAsia="仿宋_GB2312"/>
                <w:sz w:val="24"/>
              </w:rPr>
              <w:t>（</w:t>
            </w:r>
            <w:r>
              <w:rPr>
                <w:rFonts w:ascii="仿宋_GB2312" w:hAnsi="仿宋_GB2312" w:cs="仿宋_GB2312" w:eastAsia="仿宋_GB2312"/>
                <w:sz w:val="24"/>
              </w:rPr>
              <w:t>2）实施市级家电扩围补贴政策。支持个人消费者购买吸油烟机、燃气灶（含集成灶）、净水器、洗碗机、投影仪、微波炉等</w:t>
            </w:r>
            <w:r>
              <w:rPr>
                <w:rFonts w:ascii="仿宋_GB2312" w:hAnsi="仿宋_GB2312" w:cs="仿宋_GB2312" w:eastAsia="仿宋_GB2312"/>
                <w:sz w:val="24"/>
              </w:rPr>
              <w:t>6</w:t>
            </w:r>
            <w:r>
              <w:rPr>
                <w:rFonts w:ascii="仿宋_GB2312" w:hAnsi="仿宋_GB2312" w:cs="仿宋_GB2312" w:eastAsia="仿宋_GB2312"/>
                <w:sz w:val="24"/>
              </w:rPr>
              <w:t>类家电中</w:t>
            </w:r>
            <w:r>
              <w:rPr>
                <w:rFonts w:ascii="仿宋_GB2312" w:hAnsi="仿宋_GB2312" w:cs="仿宋_GB2312" w:eastAsia="仿宋_GB2312"/>
                <w:sz w:val="24"/>
              </w:rPr>
              <w:t>1</w:t>
            </w:r>
            <w:r>
              <w:rPr>
                <w:rFonts w:ascii="仿宋_GB2312" w:hAnsi="仿宋_GB2312" w:cs="仿宋_GB2312" w:eastAsia="仿宋_GB2312"/>
                <w:sz w:val="24"/>
              </w:rPr>
              <w:t>级能效或水效标准的产品；洗（扫、吸）地机（含扫地机器人）、干衣机、蒸烤机、智能门锁、擦窗机器人等</w:t>
            </w:r>
            <w:r>
              <w:rPr>
                <w:rFonts w:ascii="仿宋_GB2312" w:hAnsi="仿宋_GB2312" w:cs="仿宋_GB2312" w:eastAsia="仿宋_GB2312"/>
                <w:sz w:val="24"/>
              </w:rPr>
              <w:t>5</w:t>
            </w:r>
            <w:r>
              <w:rPr>
                <w:rFonts w:ascii="仿宋_GB2312" w:hAnsi="仿宋_GB2312" w:cs="仿宋_GB2312" w:eastAsia="仿宋_GB2312"/>
                <w:sz w:val="24"/>
              </w:rPr>
              <w:t>类新兴产品。按产品销售价格的</w:t>
            </w:r>
            <w:r>
              <w:rPr>
                <w:rFonts w:ascii="仿宋_GB2312" w:hAnsi="仿宋_GB2312" w:cs="仿宋_GB2312" w:eastAsia="仿宋_GB2312"/>
                <w:sz w:val="24"/>
              </w:rPr>
              <w:t>15%</w:t>
            </w:r>
            <w:r>
              <w:rPr>
                <w:rFonts w:ascii="仿宋_GB2312" w:hAnsi="仿宋_GB2312" w:cs="仿宋_GB2312" w:eastAsia="仿宋_GB2312"/>
                <w:sz w:val="24"/>
              </w:rPr>
              <w:t>给予补贴，每位消费者每类产品可补贴</w:t>
            </w:r>
            <w:r>
              <w:rPr>
                <w:rFonts w:ascii="仿宋_GB2312" w:hAnsi="仿宋_GB2312" w:cs="仿宋_GB2312" w:eastAsia="仿宋_GB2312"/>
                <w:sz w:val="24"/>
              </w:rPr>
              <w:t>1</w:t>
            </w:r>
            <w:r>
              <w:rPr>
                <w:rFonts w:ascii="仿宋_GB2312" w:hAnsi="仿宋_GB2312" w:cs="仿宋_GB2312" w:eastAsia="仿宋_GB2312"/>
                <w:sz w:val="24"/>
              </w:rPr>
              <w:t>件，每件补贴不超过</w:t>
            </w:r>
            <w:r>
              <w:rPr>
                <w:rFonts w:ascii="仿宋_GB2312" w:hAnsi="仿宋_GB2312" w:cs="仿宋_GB2312" w:eastAsia="仿宋_GB2312"/>
                <w:sz w:val="24"/>
              </w:rPr>
              <w:t>1500</w:t>
            </w:r>
            <w:r>
              <w:rPr>
                <w:rFonts w:ascii="仿宋_GB2312" w:hAnsi="仿宋_GB2312" w:cs="仿宋_GB2312" w:eastAsia="仿宋_GB2312"/>
                <w:sz w:val="24"/>
              </w:rPr>
              <w:t>元。</w:t>
            </w:r>
          </w:p>
          <w:p>
            <w:pPr>
              <w:pStyle w:val="null3"/>
              <w:spacing w:before="30" w:after="30"/>
            </w:pPr>
            <w:r>
              <w:rPr>
                <w:rFonts w:ascii="仿宋_GB2312" w:hAnsi="仿宋_GB2312" w:cs="仿宋_GB2312" w:eastAsia="仿宋_GB2312"/>
                <w:sz w:val="24"/>
              </w:rPr>
              <w:t>补贴方式：消费者在全市统一服务平台（云闪付</w:t>
            </w:r>
            <w:r>
              <w:rPr>
                <w:rFonts w:ascii="仿宋_GB2312" w:hAnsi="仿宋_GB2312" w:cs="仿宋_GB2312" w:eastAsia="仿宋_GB2312"/>
                <w:sz w:val="24"/>
              </w:rPr>
              <w:t>APP</w:t>
            </w:r>
            <w:r>
              <w:rPr>
                <w:rFonts w:ascii="仿宋_GB2312" w:hAnsi="仿宋_GB2312" w:cs="仿宋_GB2312" w:eastAsia="仿宋_GB2312"/>
                <w:sz w:val="24"/>
              </w:rPr>
              <w:t>）领取相应品类消费券，支付时立减补贴金额。由经营主体在全市统一服务平台（云闪付</w:t>
            </w:r>
            <w:r>
              <w:rPr>
                <w:rFonts w:ascii="仿宋_GB2312" w:hAnsi="仿宋_GB2312" w:cs="仿宋_GB2312" w:eastAsia="仿宋_GB2312"/>
                <w:sz w:val="24"/>
              </w:rPr>
              <w:t>APP</w:t>
            </w:r>
            <w:r>
              <w:rPr>
                <w:rFonts w:ascii="仿宋_GB2312" w:hAnsi="仿宋_GB2312" w:cs="仿宋_GB2312" w:eastAsia="仿宋_GB2312"/>
                <w:sz w:val="24"/>
              </w:rPr>
              <w:t>）提交补贴申请。各区县、开发区商务部门负责辖区补贴审核，市商务局负责汇总复核并拨付补贴资金。</w:t>
            </w:r>
          </w:p>
          <w:p>
            <w:pPr>
              <w:pStyle w:val="null3"/>
              <w:spacing w:before="30" w:after="30"/>
            </w:pPr>
            <w:r>
              <w:rPr>
                <w:rFonts w:ascii="仿宋_GB2312" w:hAnsi="仿宋_GB2312" w:cs="仿宋_GB2312" w:eastAsia="仿宋_GB2312"/>
                <w:sz w:val="24"/>
              </w:rPr>
              <w:t>补贴资金由市级财政和自愿参与经营主体按照</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比例承担。</w:t>
            </w:r>
          </w:p>
          <w:p>
            <w:pPr>
              <w:pStyle w:val="null3"/>
              <w:spacing w:before="30" w:after="30"/>
            </w:pPr>
            <w:r>
              <w:rPr>
                <w:rFonts w:ascii="仿宋_GB2312" w:hAnsi="仿宋_GB2312" w:cs="仿宋_GB2312" w:eastAsia="仿宋_GB2312"/>
                <w:sz w:val="24"/>
              </w:rPr>
              <w:t>（三）数码</w:t>
            </w:r>
            <w:r>
              <w:rPr>
                <w:rFonts w:ascii="仿宋_GB2312" w:hAnsi="仿宋_GB2312" w:cs="仿宋_GB2312" w:eastAsia="仿宋_GB2312"/>
                <w:sz w:val="24"/>
              </w:rPr>
              <w:t>和智能产品</w:t>
            </w:r>
            <w:r>
              <w:rPr>
                <w:rFonts w:ascii="仿宋_GB2312" w:hAnsi="仿宋_GB2312" w:cs="仿宋_GB2312" w:eastAsia="仿宋_GB2312"/>
                <w:sz w:val="24"/>
              </w:rPr>
              <w:t>：</w:t>
            </w:r>
          </w:p>
          <w:p>
            <w:pPr>
              <w:pStyle w:val="null3"/>
              <w:spacing w:before="30" w:after="30"/>
            </w:pPr>
            <w:r>
              <w:rPr>
                <w:rFonts w:ascii="仿宋_GB2312" w:hAnsi="仿宋_GB2312" w:cs="仿宋_GB2312" w:eastAsia="仿宋_GB2312"/>
                <w:sz w:val="24"/>
              </w:rPr>
              <w:t>（</w:t>
            </w:r>
            <w:r>
              <w:rPr>
                <w:rFonts w:ascii="仿宋_GB2312" w:hAnsi="仿宋_GB2312" w:cs="仿宋_GB2312" w:eastAsia="仿宋_GB2312"/>
                <w:sz w:val="24"/>
              </w:rPr>
              <w:t>1）落实国补数码和智能产品购新政策。支持个人消费者购买手机、平板、智能手表手环、智能眼镜等4类产品（单件销售价格不超过6000元）。按产品销售价格的15%给予补贴，每位消费者每类产品可补贴1件，每件补贴不超过500元。</w:t>
            </w:r>
          </w:p>
          <w:p>
            <w:pPr>
              <w:pStyle w:val="null3"/>
              <w:spacing w:before="30" w:after="30"/>
            </w:pPr>
            <w:r>
              <w:rPr>
                <w:rFonts w:ascii="仿宋_GB2312" w:hAnsi="仿宋_GB2312" w:cs="仿宋_GB2312" w:eastAsia="仿宋_GB2312"/>
                <w:sz w:val="24"/>
              </w:rPr>
              <w:t>补贴方式</w:t>
            </w:r>
            <w:r>
              <w:rPr>
                <w:rFonts w:ascii="仿宋_GB2312" w:hAnsi="仿宋_GB2312" w:cs="仿宋_GB2312" w:eastAsia="仿宋_GB2312"/>
                <w:sz w:val="24"/>
              </w:rPr>
              <w:t>：消费者在全省统一服务平台领取相应品类消费券，支付时立减补贴金额。由经营主体在全省统一服务平台提交补贴申请。各区县、开发区商务部门负责辖区补贴审核，市商务局负责汇总复核并拨付补贴资金。补贴资金先由国补以旧换新补贴资金保障，当国补</w:t>
            </w:r>
            <w:r>
              <w:rPr>
                <w:rFonts w:ascii="仿宋_GB2312" w:hAnsi="仿宋_GB2312" w:cs="仿宋_GB2312" w:eastAsia="仿宋_GB2312"/>
                <w:sz w:val="24"/>
              </w:rPr>
              <w:t>以旧换新补贴资金按时序进度使用完毕时，补贴资金由市级财政和自愿参与经营主体按照</w:t>
            </w:r>
            <w:r>
              <w:rPr>
                <w:rFonts w:ascii="仿宋_GB2312" w:hAnsi="仿宋_GB2312" w:cs="仿宋_GB2312" w:eastAsia="仿宋_GB2312"/>
                <w:sz w:val="24"/>
              </w:rPr>
              <w:t>2：1比例承担。</w:t>
            </w:r>
          </w:p>
          <w:p>
            <w:pPr>
              <w:pStyle w:val="null3"/>
              <w:spacing w:before="30" w:after="30"/>
            </w:pPr>
            <w:r>
              <w:rPr>
                <w:rFonts w:ascii="仿宋_GB2312" w:hAnsi="仿宋_GB2312" w:cs="仿宋_GB2312" w:eastAsia="仿宋_GB2312"/>
                <w:sz w:val="24"/>
              </w:rPr>
              <w:t>（四）</w:t>
            </w:r>
            <w:r>
              <w:rPr>
                <w:rFonts w:ascii="仿宋_GB2312" w:hAnsi="仿宋_GB2312" w:cs="仿宋_GB2312" w:eastAsia="仿宋_GB2312"/>
                <w:sz w:val="24"/>
              </w:rPr>
              <w:t>线上消费</w:t>
            </w:r>
            <w:r>
              <w:rPr>
                <w:rFonts w:ascii="仿宋_GB2312" w:hAnsi="仿宋_GB2312" w:cs="仿宋_GB2312" w:eastAsia="仿宋_GB2312"/>
                <w:sz w:val="24"/>
              </w:rPr>
              <w:t>：</w:t>
            </w:r>
          </w:p>
          <w:p>
            <w:pPr>
              <w:pStyle w:val="null3"/>
              <w:spacing w:before="30" w:after="30"/>
            </w:pPr>
            <w:r>
              <w:rPr>
                <w:rFonts w:ascii="仿宋_GB2312" w:hAnsi="仿宋_GB2312" w:cs="仿宋_GB2312" w:eastAsia="仿宋_GB2312"/>
                <w:sz w:val="24"/>
              </w:rPr>
              <w:t>（</w:t>
            </w:r>
            <w:r>
              <w:rPr>
                <w:rFonts w:ascii="仿宋_GB2312" w:hAnsi="仿宋_GB2312" w:cs="仿宋_GB2312" w:eastAsia="仿宋_GB2312"/>
                <w:sz w:val="24"/>
              </w:rPr>
              <w:t>1）实施市级线上消</w:t>
            </w:r>
            <w:r>
              <w:rPr>
                <w:rFonts w:ascii="仿宋_GB2312" w:hAnsi="仿宋_GB2312" w:cs="仿宋_GB2312" w:eastAsia="仿宋_GB2312"/>
                <w:sz w:val="24"/>
              </w:rPr>
              <w:t>费补贴政策。支持区县、开发区通过电商平台发放消费补贴，与国家消费品以旧换新补贴品类不重复。区县、开发区制定具体消费补贴品类、补贴标准和实施方案，报市商务局审定后实施。鼓励平台配套发放消费补贴。</w:t>
            </w:r>
          </w:p>
          <w:p>
            <w:pPr>
              <w:pStyle w:val="null3"/>
              <w:spacing w:before="30" w:after="30"/>
            </w:pPr>
            <w:r>
              <w:rPr>
                <w:rFonts w:ascii="仿宋_GB2312" w:hAnsi="仿宋_GB2312" w:cs="仿宋_GB2312" w:eastAsia="仿宋_GB2312"/>
                <w:sz w:val="24"/>
              </w:rPr>
              <w:t>补贴方式</w:t>
            </w:r>
            <w:r>
              <w:rPr>
                <w:rFonts w:ascii="仿宋_GB2312" w:hAnsi="仿宋_GB2312" w:cs="仿宋_GB2312" w:eastAsia="仿宋_GB2312"/>
                <w:sz w:val="24"/>
              </w:rPr>
              <w:t>：消费者在电商平台购买补贴类产品，支付时立减补贴金额。电商平台提供补贴订单信息，区县、开发区商务部门负责辖区补贴审核并拨付补贴资金，市商务局负责汇总复核并将市级财政承担的补贴资金拨付至相关区县、开发区。补贴资金由市区两级财政按照</w:t>
            </w:r>
            <w:r>
              <w:rPr>
                <w:rFonts w:ascii="仿宋_GB2312" w:hAnsi="仿宋_GB2312" w:cs="仿宋_GB2312" w:eastAsia="仿宋_GB2312"/>
                <w:sz w:val="24"/>
              </w:rPr>
              <w:t>8：2 比例承担。</w:t>
            </w:r>
          </w:p>
          <w:p>
            <w:pPr>
              <w:pStyle w:val="null3"/>
              <w:spacing w:before="30" w:after="30"/>
            </w:pPr>
            <w:r>
              <w:rPr>
                <w:rFonts w:ascii="仿宋_GB2312" w:hAnsi="仿宋_GB2312" w:cs="仿宋_GB2312" w:eastAsia="仿宋_GB2312"/>
                <w:sz w:val="24"/>
              </w:rPr>
              <w:t>(五）2026年汽车、家电、</w:t>
            </w:r>
            <w:r>
              <w:rPr>
                <w:rFonts w:ascii="仿宋_GB2312" w:hAnsi="仿宋_GB2312" w:cs="仿宋_GB2312" w:eastAsia="仿宋_GB2312"/>
                <w:sz w:val="24"/>
              </w:rPr>
              <w:t>数码</w:t>
            </w:r>
            <w:r>
              <w:rPr>
                <w:rFonts w:ascii="仿宋_GB2312" w:hAnsi="仿宋_GB2312" w:cs="仿宋_GB2312" w:eastAsia="仿宋_GB2312"/>
                <w:sz w:val="24"/>
              </w:rPr>
              <w:t>和智能产品全年审核单量总计约</w:t>
            </w:r>
            <w:r>
              <w:rPr>
                <w:rFonts w:ascii="仿宋_GB2312" w:hAnsi="仿宋_GB2312" w:cs="仿宋_GB2312" w:eastAsia="仿宋_GB2312"/>
                <w:sz w:val="24"/>
              </w:rPr>
              <w:t>34万单；线上电商平台全年举办活动预计2-3次，审核约52万单，消费审核活动资金预计1880-5000万元；具体审核单量及线上消费审核资金根据全年市场实际消费补贴情况为准。</w:t>
            </w:r>
          </w:p>
          <w:p>
            <w:pPr>
              <w:pStyle w:val="null3"/>
              <w:spacing w:before="30" w:after="30"/>
            </w:pPr>
            <w:r>
              <w:rPr>
                <w:rFonts w:ascii="仿宋_GB2312" w:hAnsi="仿宋_GB2312" w:cs="仿宋_GB2312" w:eastAsia="仿宋_GB2312"/>
                <w:sz w:val="24"/>
              </w:rPr>
              <w:t>三、人员要求</w:t>
            </w:r>
          </w:p>
          <w:p>
            <w:pPr>
              <w:pStyle w:val="null3"/>
              <w:spacing w:before="30" w:after="30"/>
            </w:pPr>
            <w:r>
              <w:rPr>
                <w:rFonts w:ascii="仿宋_GB2312" w:hAnsi="仿宋_GB2312" w:cs="仿宋_GB2312" w:eastAsia="仿宋_GB2312"/>
                <w:sz w:val="24"/>
              </w:rPr>
              <w:t>1.</w:t>
            </w:r>
            <w:r>
              <w:rPr>
                <w:rFonts w:ascii="仿宋_GB2312" w:hAnsi="仿宋_GB2312" w:cs="仿宋_GB2312" w:eastAsia="仿宋_GB2312"/>
                <w:sz w:val="24"/>
              </w:rPr>
              <w:t>须成立合理的组织机构，建立保障项目顺利实施的各项管理制度和质量保证体系，安排注册会计师参加本项目实施，并提供相关证明。审核工作组成人员须</w:t>
            </w:r>
            <w:r>
              <w:rPr>
                <w:rFonts w:ascii="仿宋_GB2312" w:hAnsi="仿宋_GB2312" w:cs="仿宋_GB2312" w:eastAsia="仿宋_GB2312"/>
                <w:sz w:val="24"/>
              </w:rPr>
              <w:t>不少于</w:t>
            </w:r>
            <w:r>
              <w:rPr>
                <w:rFonts w:ascii="仿宋_GB2312" w:hAnsi="仿宋_GB2312" w:cs="仿宋_GB2312" w:eastAsia="仿宋_GB2312"/>
                <w:sz w:val="24"/>
              </w:rPr>
              <w:t>10人</w:t>
            </w:r>
            <w:r>
              <w:rPr>
                <w:rFonts w:ascii="仿宋_GB2312" w:hAnsi="仿宋_GB2312" w:cs="仿宋_GB2312" w:eastAsia="仿宋_GB2312"/>
                <w:sz w:val="24"/>
              </w:rPr>
              <w:t>。</w:t>
            </w:r>
          </w:p>
          <w:p>
            <w:pPr>
              <w:pStyle w:val="null3"/>
              <w:spacing w:before="30" w:after="30"/>
            </w:pPr>
            <w:r>
              <w:rPr>
                <w:rFonts w:ascii="仿宋_GB2312" w:hAnsi="仿宋_GB2312" w:cs="仿宋_GB2312" w:eastAsia="仿宋_GB2312"/>
                <w:sz w:val="24"/>
              </w:rPr>
              <w:t>2.项目负责人员应具备丰富的项目管理经验及类似项目的审核经验，具有预见和应对项目风险的能力。供应商应承诺在项目验收前，项目团队的骨干人员应保持稳定。</w:t>
            </w:r>
          </w:p>
          <w:p>
            <w:pPr>
              <w:pStyle w:val="null3"/>
              <w:spacing w:before="30" w:after="30"/>
            </w:pPr>
            <w:r>
              <w:rPr>
                <w:rFonts w:ascii="仿宋_GB2312" w:hAnsi="仿宋_GB2312" w:cs="仿宋_GB2312" w:eastAsia="仿宋_GB2312"/>
                <w:sz w:val="24"/>
              </w:rPr>
              <w:t>3.按照项目实施要求，须建立科学高效的组织架构，在项目组织中应明确各岗位的职责，确保审核工作顺利实施。</w:t>
            </w:r>
          </w:p>
          <w:p>
            <w:pPr>
              <w:pStyle w:val="null3"/>
              <w:spacing w:before="30" w:after="30"/>
            </w:pPr>
            <w:r>
              <w:rPr>
                <w:rFonts w:ascii="仿宋_GB2312" w:hAnsi="仿宋_GB2312" w:cs="仿宋_GB2312" w:eastAsia="仿宋_GB2312"/>
                <w:sz w:val="24"/>
              </w:rPr>
              <w:t>四、商务要求</w:t>
            </w:r>
          </w:p>
          <w:p>
            <w:pPr>
              <w:pStyle w:val="null3"/>
              <w:spacing w:before="30" w:after="30"/>
            </w:pPr>
            <w:r>
              <w:rPr>
                <w:rFonts w:ascii="仿宋_GB2312" w:hAnsi="仿宋_GB2312" w:cs="仿宋_GB2312" w:eastAsia="仿宋_GB2312"/>
                <w:sz w:val="24"/>
              </w:rPr>
              <w:t>服务期限：自合同签订之日起至</w:t>
            </w:r>
            <w:r>
              <w:rPr>
                <w:rFonts w:ascii="仿宋_GB2312" w:hAnsi="仿宋_GB2312" w:cs="仿宋_GB2312" w:eastAsia="仿宋_GB2312"/>
                <w:sz w:val="24"/>
              </w:rPr>
              <w:t>2027</w:t>
            </w:r>
            <w:r>
              <w:rPr>
                <w:rFonts w:ascii="仿宋_GB2312" w:hAnsi="仿宋_GB2312" w:cs="仿宋_GB2312" w:eastAsia="仿宋_GB2312"/>
                <w:sz w:val="24"/>
              </w:rPr>
              <w:t>年</w:t>
            </w:r>
            <w:r>
              <w:rPr>
                <w:rFonts w:ascii="仿宋_GB2312" w:hAnsi="仿宋_GB2312" w:cs="仿宋_GB2312" w:eastAsia="仿宋_GB2312"/>
                <w:sz w:val="24"/>
              </w:rPr>
              <w:t>01</w:t>
            </w:r>
            <w:r>
              <w:rPr>
                <w:rFonts w:ascii="仿宋_GB2312" w:hAnsi="仿宋_GB2312" w:cs="仿宋_GB2312" w:eastAsia="仿宋_GB2312"/>
                <w:sz w:val="24"/>
              </w:rPr>
              <w:t>月</w:t>
            </w:r>
            <w:r>
              <w:rPr>
                <w:rFonts w:ascii="仿宋_GB2312" w:hAnsi="仿宋_GB2312" w:cs="仿宋_GB2312" w:eastAsia="仿宋_GB2312"/>
                <w:sz w:val="24"/>
              </w:rPr>
              <w:t>31日。（</w:t>
            </w:r>
            <w:r>
              <w:rPr>
                <w:rFonts w:ascii="仿宋_GB2312" w:hAnsi="仿宋_GB2312" w:cs="仿宋_GB2312" w:eastAsia="仿宋_GB2312"/>
                <w:sz w:val="24"/>
              </w:rPr>
              <w:t>12月底截止补贴，</w:t>
            </w:r>
            <w:r>
              <w:rPr>
                <w:rFonts w:ascii="仿宋_GB2312" w:hAnsi="仿宋_GB2312" w:cs="仿宋_GB2312" w:eastAsia="仿宋_GB2312"/>
                <w:sz w:val="24"/>
              </w:rPr>
              <w:t>如需顺延，顺延至项目全部完成之日</w:t>
            </w:r>
            <w:r>
              <w:rPr>
                <w:rFonts w:ascii="仿宋_GB2312" w:hAnsi="仿宋_GB2312" w:cs="仿宋_GB2312" w:eastAsia="仿宋_GB2312"/>
                <w:sz w:val="24"/>
              </w:rPr>
              <w:t>）</w:t>
            </w:r>
          </w:p>
          <w:p>
            <w:pPr>
              <w:pStyle w:val="null3"/>
              <w:spacing w:before="30" w:after="30"/>
            </w:pPr>
            <w:r>
              <w:rPr>
                <w:rFonts w:ascii="仿宋_GB2312" w:hAnsi="仿宋_GB2312" w:cs="仿宋_GB2312" w:eastAsia="仿宋_GB2312"/>
                <w:sz w:val="24"/>
              </w:rPr>
              <w:t>五、服务要求</w:t>
            </w:r>
          </w:p>
          <w:p>
            <w:pPr>
              <w:pStyle w:val="null3"/>
              <w:spacing w:before="30" w:after="30"/>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时限要求。汽车、家电及数码和智能产品类的需按照要求完成阶段性审核工作，提交阶段性审核情况（包括审核通过的补贴名单、补贴金额及审核不通过的名单和原因），电商类需在发放完消费券后</w:t>
            </w:r>
            <w:r>
              <w:rPr>
                <w:rFonts w:ascii="仿宋_GB2312" w:hAnsi="仿宋_GB2312" w:cs="仿宋_GB2312" w:eastAsia="仿宋_GB2312"/>
                <w:sz w:val="24"/>
              </w:rPr>
              <w:t>30个工作日</w:t>
            </w:r>
            <w:r>
              <w:rPr>
                <w:rFonts w:ascii="仿宋_GB2312" w:hAnsi="仿宋_GB2312" w:cs="仿宋_GB2312" w:eastAsia="仿宋_GB2312"/>
                <w:sz w:val="24"/>
              </w:rPr>
              <w:t>内完成审核工作并出具审核工作报告，提高项目的执行效率。（以上为暂定，实际执行过程以最新要求为准）。</w:t>
            </w:r>
          </w:p>
          <w:p>
            <w:pPr>
              <w:pStyle w:val="null3"/>
              <w:spacing w:before="30" w:after="30"/>
            </w:pPr>
            <w:r>
              <w:rPr>
                <w:rFonts w:ascii="仿宋_GB2312" w:hAnsi="仿宋_GB2312" w:cs="仿宋_GB2312" w:eastAsia="仿宋_GB2312"/>
                <w:sz w:val="24"/>
              </w:rPr>
              <w:t>2.</w:t>
            </w:r>
            <w:r>
              <w:rPr>
                <w:rFonts w:ascii="仿宋_GB2312" w:hAnsi="仿宋_GB2312" w:cs="仿宋_GB2312" w:eastAsia="仿宋_GB2312"/>
                <w:sz w:val="24"/>
              </w:rPr>
              <w:t>汇总统计。第三方审核公司应在合同签订后立即启动审核工作，每周以书面形式向采购单位报送审核进度（包括信息审核总条数</w:t>
            </w:r>
            <w:r>
              <w:rPr>
                <w:rFonts w:ascii="仿宋_GB2312" w:hAnsi="仿宋_GB2312" w:cs="仿宋_GB2312" w:eastAsia="仿宋_GB2312"/>
                <w:sz w:val="24"/>
              </w:rPr>
              <w:t>、</w:t>
            </w:r>
            <w:r>
              <w:rPr>
                <w:rFonts w:ascii="仿宋_GB2312" w:hAnsi="仿宋_GB2312" w:cs="仿宋_GB2312" w:eastAsia="仿宋_GB2312"/>
                <w:sz w:val="24"/>
              </w:rPr>
              <w:t>通过条数、未通过条数及未通过原因</w:t>
            </w:r>
            <w:r>
              <w:rPr>
                <w:rFonts w:ascii="仿宋_GB2312" w:hAnsi="仿宋_GB2312" w:cs="仿宋_GB2312" w:eastAsia="仿宋_GB2312"/>
                <w:sz w:val="24"/>
              </w:rPr>
              <w:t>、</w:t>
            </w:r>
            <w:r>
              <w:rPr>
                <w:rFonts w:ascii="仿宋_GB2312" w:hAnsi="仿宋_GB2312" w:cs="仿宋_GB2312" w:eastAsia="仿宋_GB2312"/>
                <w:sz w:val="24"/>
              </w:rPr>
              <w:t>异常交易情况等）。汇总报送时间由采购单位</w:t>
            </w:r>
            <w:r>
              <w:rPr>
                <w:rFonts w:ascii="仿宋_GB2312" w:hAnsi="仿宋_GB2312" w:cs="仿宋_GB2312" w:eastAsia="仿宋_GB2312"/>
                <w:sz w:val="24"/>
              </w:rPr>
              <w:t>根据实际情况调整</w:t>
            </w:r>
            <w:r>
              <w:rPr>
                <w:rFonts w:ascii="仿宋_GB2312" w:hAnsi="仿宋_GB2312" w:cs="仿宋_GB2312" w:eastAsia="仿宋_GB2312"/>
                <w:sz w:val="24"/>
              </w:rPr>
              <w:t>。</w:t>
            </w:r>
          </w:p>
          <w:p>
            <w:pPr>
              <w:pStyle w:val="null3"/>
              <w:spacing w:before="30" w:after="30"/>
            </w:pPr>
            <w:r>
              <w:rPr>
                <w:rFonts w:ascii="仿宋_GB2312" w:hAnsi="仿宋_GB2312" w:cs="仿宋_GB2312" w:eastAsia="仿宋_GB2312"/>
                <w:sz w:val="24"/>
              </w:rPr>
              <w:t>3.</w:t>
            </w:r>
            <w:r>
              <w:rPr>
                <w:rFonts w:ascii="仿宋_GB2312" w:hAnsi="仿宋_GB2312" w:cs="仿宋_GB2312" w:eastAsia="仿宋_GB2312"/>
                <w:sz w:val="24"/>
              </w:rPr>
              <w:t>补正信息。申请人（个人消费者或销售企业）填报材料不清晰、有缺漏</w:t>
            </w:r>
            <w:r>
              <w:rPr>
                <w:rFonts w:ascii="仿宋_GB2312" w:hAnsi="仿宋_GB2312" w:cs="仿宋_GB2312" w:eastAsia="仿宋_GB2312"/>
                <w:sz w:val="24"/>
              </w:rPr>
              <w:t>、</w:t>
            </w:r>
            <w:r>
              <w:rPr>
                <w:rFonts w:ascii="仿宋_GB2312" w:hAnsi="仿宋_GB2312" w:cs="仿宋_GB2312" w:eastAsia="仿宋_GB2312"/>
                <w:sz w:val="24"/>
              </w:rPr>
              <w:t>填写信息错误等，应及时退回并标注退回原因，指导申请人尽快补正信息，避免因信息补正不及时而发生纠纷。</w:t>
            </w:r>
          </w:p>
          <w:p>
            <w:pPr>
              <w:pStyle w:val="null3"/>
              <w:spacing w:before="30" w:after="30"/>
            </w:pPr>
            <w:r>
              <w:rPr>
                <w:rFonts w:ascii="仿宋_GB2312" w:hAnsi="仿宋_GB2312" w:cs="仿宋_GB2312" w:eastAsia="仿宋_GB2312"/>
                <w:sz w:val="24"/>
              </w:rPr>
              <w:t>4.</w:t>
            </w:r>
            <w:r>
              <w:rPr>
                <w:rFonts w:ascii="仿宋_GB2312" w:hAnsi="仿宋_GB2312" w:cs="仿宋_GB2312" w:eastAsia="仿宋_GB2312"/>
                <w:sz w:val="24"/>
              </w:rPr>
              <w:t>严格审核。第三方审核公司应严格依据</w:t>
            </w:r>
            <w:r>
              <w:rPr>
                <w:rFonts w:ascii="仿宋_GB2312" w:hAnsi="仿宋_GB2312" w:cs="仿宋_GB2312" w:eastAsia="仿宋_GB2312"/>
                <w:sz w:val="24"/>
              </w:rPr>
              <w:t>《国家发改委财政部关于</w:t>
            </w:r>
            <w:r>
              <w:rPr>
                <w:rFonts w:ascii="仿宋_GB2312" w:hAnsi="仿宋_GB2312" w:cs="仿宋_GB2312" w:eastAsia="仿宋_GB2312"/>
                <w:sz w:val="24"/>
              </w:rPr>
              <w:t xml:space="preserve">2026 </w:t>
            </w:r>
            <w:r>
              <w:rPr>
                <w:rFonts w:ascii="仿宋_GB2312" w:hAnsi="仿宋_GB2312" w:cs="仿宋_GB2312" w:eastAsia="仿宋_GB2312"/>
                <w:sz w:val="24"/>
              </w:rPr>
              <w:t>年实施大规模设备更新和消费品以旧换新政策的通知》（发改环资〔</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 xml:space="preserve">1745 </w:t>
            </w:r>
            <w:r>
              <w:rPr>
                <w:rFonts w:ascii="仿宋_GB2312" w:hAnsi="仿宋_GB2312" w:cs="仿宋_GB2312" w:eastAsia="仿宋_GB2312"/>
                <w:sz w:val="24"/>
              </w:rPr>
              <w:t>号）、市商发〔</w:t>
            </w:r>
            <w:r>
              <w:rPr>
                <w:rFonts w:ascii="仿宋_GB2312" w:hAnsi="仿宋_GB2312" w:cs="仿宋_GB2312" w:eastAsia="仿宋_GB2312"/>
                <w:sz w:val="24"/>
              </w:rPr>
              <w:t>2026〕6号及</w:t>
            </w:r>
            <w:r>
              <w:rPr>
                <w:rFonts w:ascii="仿宋_GB2312" w:hAnsi="仿宋_GB2312" w:cs="仿宋_GB2312" w:eastAsia="仿宋_GB2312"/>
                <w:sz w:val="24"/>
              </w:rPr>
              <w:t>省、市、区相关文件要求组织开展审核工作（如果相关政策措施有更新，以最新政策为准），并对审核结果负责，确保有资格的申请人能够享受到补贴、享受到补贴的申请人的确符合相关要求；要严格把关，对上传申请及相关资料的真实性逐一进行审核，严防虚假交易、跨地区重复购买、大量囤货、骗补</w:t>
            </w:r>
            <w:r>
              <w:rPr>
                <w:rFonts w:ascii="仿宋_GB2312" w:hAnsi="仿宋_GB2312" w:cs="仿宋_GB2312" w:eastAsia="仿宋_GB2312"/>
                <w:sz w:val="24"/>
              </w:rPr>
              <w:t>、</w:t>
            </w:r>
            <w:r>
              <w:rPr>
                <w:rFonts w:ascii="仿宋_GB2312" w:hAnsi="仿宋_GB2312" w:cs="仿宋_GB2312" w:eastAsia="仿宋_GB2312"/>
                <w:sz w:val="24"/>
              </w:rPr>
              <w:t>套补、重复领取等行为，严防利用补贴政策倒买倒卖补贴产品的行为，一经发现要及时报采购单位。</w:t>
            </w:r>
          </w:p>
          <w:p>
            <w:pPr>
              <w:pStyle w:val="null3"/>
              <w:spacing w:before="30" w:after="30"/>
            </w:pPr>
            <w:r>
              <w:rPr>
                <w:rFonts w:ascii="仿宋_GB2312" w:hAnsi="仿宋_GB2312" w:cs="仿宋_GB2312" w:eastAsia="仿宋_GB2312"/>
                <w:sz w:val="24"/>
              </w:rPr>
              <w:t>5.</w:t>
            </w:r>
            <w:r>
              <w:rPr>
                <w:rFonts w:ascii="仿宋_GB2312" w:hAnsi="仿宋_GB2312" w:cs="仿宋_GB2312" w:eastAsia="仿宋_GB2312"/>
                <w:sz w:val="24"/>
              </w:rPr>
              <w:t>电话</w:t>
            </w:r>
            <w:r>
              <w:rPr>
                <w:rFonts w:ascii="仿宋_GB2312" w:hAnsi="仿宋_GB2312" w:cs="仿宋_GB2312" w:eastAsia="仿宋_GB2312"/>
                <w:sz w:val="24"/>
              </w:rPr>
              <w:t>与</w:t>
            </w:r>
            <w:r>
              <w:rPr>
                <w:rFonts w:ascii="仿宋_GB2312" w:hAnsi="仿宋_GB2312" w:cs="仿宋_GB2312" w:eastAsia="仿宋_GB2312"/>
                <w:sz w:val="24"/>
              </w:rPr>
              <w:t>实地抽查。第三方审核公司应对每轮初核、复核通过的信息，按照每户企业（市场主体）信息提交条数</w:t>
            </w:r>
            <w:r>
              <w:rPr>
                <w:rFonts w:ascii="仿宋_GB2312" w:hAnsi="仿宋_GB2312" w:cs="仿宋_GB2312" w:eastAsia="仿宋_GB2312"/>
                <w:sz w:val="24"/>
              </w:rPr>
              <w:t>5％的比例进行电话抽查审核，进一步核实交易真实性。对审核过程中发现的销售额明显过高或资料存疑的，</w:t>
            </w:r>
            <w:r>
              <w:rPr>
                <w:rFonts w:ascii="仿宋_GB2312" w:hAnsi="仿宋_GB2312" w:cs="仿宋_GB2312" w:eastAsia="仿宋_GB2312"/>
                <w:sz w:val="24"/>
              </w:rPr>
              <w:t>服务商</w:t>
            </w:r>
            <w:r>
              <w:rPr>
                <w:rFonts w:ascii="仿宋_GB2312" w:hAnsi="仿宋_GB2312" w:cs="仿宋_GB2312" w:eastAsia="仿宋_GB2312"/>
                <w:sz w:val="24"/>
              </w:rPr>
              <w:t>可到销售企业进行现场核查。</w:t>
            </w:r>
          </w:p>
          <w:p>
            <w:pPr>
              <w:pStyle w:val="null3"/>
              <w:spacing w:before="30" w:after="30"/>
            </w:pPr>
            <w:r>
              <w:rPr>
                <w:rFonts w:ascii="仿宋_GB2312" w:hAnsi="仿宋_GB2312" w:cs="仿宋_GB2312" w:eastAsia="仿宋_GB2312"/>
                <w:sz w:val="24"/>
              </w:rPr>
              <w:t>6.</w:t>
            </w:r>
            <w:r>
              <w:rPr>
                <w:rFonts w:ascii="仿宋_GB2312" w:hAnsi="仿宋_GB2312" w:cs="仿宋_GB2312" w:eastAsia="仿宋_GB2312"/>
                <w:sz w:val="24"/>
              </w:rPr>
              <w:t>审核报告提交。项目完成后，及时汇报项目审核情况，并以书面形式提交规范、完整的审核报告（附核查明细），并确保审核报告的真实性、准确性和合法性。</w:t>
            </w:r>
          </w:p>
          <w:p>
            <w:pPr>
              <w:pStyle w:val="null3"/>
            </w:pPr>
            <w:r>
              <w:rPr>
                <w:rFonts w:ascii="仿宋_GB2312" w:hAnsi="仿宋_GB2312" w:cs="仿宋_GB2312" w:eastAsia="仿宋_GB2312"/>
                <w:sz w:val="24"/>
              </w:rPr>
              <w:t>7.</w:t>
            </w:r>
            <w:r>
              <w:rPr>
                <w:rFonts w:ascii="仿宋_GB2312" w:hAnsi="仿宋_GB2312" w:cs="仿宋_GB2312" w:eastAsia="仿宋_GB2312"/>
                <w:sz w:val="24"/>
              </w:rPr>
              <w:t>保密</w:t>
            </w:r>
            <w:r>
              <w:rPr>
                <w:rFonts w:ascii="仿宋_GB2312" w:hAnsi="仿宋_GB2312" w:cs="仿宋_GB2312" w:eastAsia="仿宋_GB2312"/>
                <w:sz w:val="24"/>
              </w:rPr>
              <w:t>管理</w:t>
            </w:r>
            <w:r>
              <w:rPr>
                <w:rFonts w:ascii="仿宋_GB2312" w:hAnsi="仿宋_GB2312" w:cs="仿宋_GB2312" w:eastAsia="仿宋_GB2312"/>
                <w:sz w:val="24"/>
              </w:rPr>
              <w:t>。第三方审核公司应承担保密责任。要严格控制系统平台账号、密码的知悉范围，非该项工作的主管人员和经办人员不得掌握和使用。原则上应固定办公场所、固定电脑等设施设备</w:t>
            </w:r>
            <w:r>
              <w:rPr>
                <w:rFonts w:ascii="仿宋_GB2312" w:hAnsi="仿宋_GB2312" w:cs="仿宋_GB2312" w:eastAsia="仿宋_GB2312"/>
                <w:sz w:val="24"/>
              </w:rPr>
              <w:t>登录</w:t>
            </w:r>
            <w:r>
              <w:rPr>
                <w:rFonts w:ascii="仿宋_GB2312" w:hAnsi="仿宋_GB2312" w:cs="仿宋_GB2312" w:eastAsia="仿宋_GB2312"/>
                <w:sz w:val="24"/>
              </w:rPr>
              <w:t>、使用该账号。有关资料应妥善保管</w:t>
            </w:r>
            <w:r>
              <w:rPr>
                <w:rFonts w:ascii="仿宋_GB2312" w:hAnsi="仿宋_GB2312" w:cs="仿宋_GB2312" w:eastAsia="仿宋_GB2312"/>
                <w:sz w:val="24"/>
              </w:rPr>
              <w:t>，</w:t>
            </w:r>
            <w:r>
              <w:rPr>
                <w:rFonts w:ascii="仿宋_GB2312" w:hAnsi="仿宋_GB2312" w:cs="仿宋_GB2312" w:eastAsia="仿宋_GB2312"/>
                <w:sz w:val="24"/>
              </w:rPr>
              <w:t>不得遗失，不得私自下载留存、擅自传播等，并待完成委托后全部移交或彻底销毁。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1.须成立合理的组织机构，建立保障项目顺利实施的各项管理制度和质量保证体系，安排注册会计师参加本项目实施，并提供相关证明。审核工作组成人员须不少于10人。 2.项目负责人员应具备丰富的项目管理经验及类似项目的审核经验，具有预见和应对项目风险的能力。供应商应承诺在项目验收前，项目团队的骨干人员须保持稳定。 3.按照项目实施要求，须建立科学高效的组织架构，在项目组织中应明确各岗位的职责，确保审核工作顺利实施。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自合同签订之日起至2027年01月31日。（12月底截止补贴，如需顺延，顺延至项目全部完成之日）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达到国家、行业相关标准并满足磋商文件要求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2026年10月结算2026年1月-2026年9月审核费用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2026年10月-2026年12月审核费用，在第三方机构完成审计工作并出具项目审计报告后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3.4.2关于异常低价的处理：根据《关于推动解决政府采购异常低价问题的通知》（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3.4.3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财政主管部门审查核准颁发的《会计师事务所执业资格证书》；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有效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资格证明文件 业绩证明材料 中小企业声明函 残疾人福利性单位声明函 服务方案 标的清单 陕西省政府采购供应商拒绝政府采购领域商业贿赂承诺书 技术和商务偏离表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资格证明文件 业绩证明材料 中小企业声明函 残疾人福利性单位声明函 服务方案 标的清单 陕西省政府采购供应商拒绝政府采购领域商业贿赂承诺书 技术和商务偏离表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审计服务方案</w:t>
            </w:r>
          </w:p>
        </w:tc>
        <w:tc>
          <w:tcPr>
            <w:tcW w:type="dxa" w:w="2492"/>
          </w:tcPr>
          <w:p>
            <w:pPr>
              <w:pStyle w:val="null3"/>
            </w:pPr>
            <w:r>
              <w:rPr>
                <w:rFonts w:ascii="仿宋_GB2312" w:hAnsi="仿宋_GB2312" w:cs="仿宋_GB2312" w:eastAsia="仿宋_GB2312"/>
              </w:rPr>
              <w:t>评审内容：1.审计工作背景2.审计工作思路3.审计服务目标与服务范围4.审核流程。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评审内容：1.全流程质量控制措施2.资料与数据管理保障3.服务时效与沟通保障。 评审标准：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1、拟派项目负责人：①、具有5年及以上会计工作经验（提供连续5年或累计5年以上的劳动合同）得2分；②、提供会计管理工作履历证明，加盖服务单位公章，得2分（证明包含：姓名、工作起止时间、工作岗位等信息）；③、项目负责人为注册会计师且在本单位注册，得1分（提供证明材料）。 2、项目组人员组成：①、项目组总人数满足10人或10人以上，其中注册会计师或高级会计师不少于3名，中级会计师不少于3名，其余人员最低具备初级会计师的得3分，人员总数不满足10人或证书要求不符合的均不得分； ②、在①的基础上每多增加一名注册会计师或高级会计师得1分，每多增加一名中级会计师得0.5分，最多得5分。（提供相应的资格证及2025年1月以来拟派人员在本单位缴纳三个月社保缴纳证明或劳动合同，未提供或有遗漏的不计入相应分值）</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风险防控方案</w:t>
            </w:r>
          </w:p>
        </w:tc>
        <w:tc>
          <w:tcPr>
            <w:tcW w:type="dxa" w:w="2492"/>
          </w:tcPr>
          <w:p>
            <w:pPr>
              <w:pStyle w:val="null3"/>
            </w:pPr>
            <w:r>
              <w:rPr>
                <w:rFonts w:ascii="仿宋_GB2312" w:hAnsi="仿宋_GB2312" w:cs="仿宋_GB2312" w:eastAsia="仿宋_GB2312"/>
              </w:rPr>
              <w:t>评审内容：1.审核过程中出现的各类风险分析（包含但不限于数据错误、欺诈行为、政策变化、信息泄露）；2.审核工作重难点控制措施；3.审核工作重难点控制制度。 评审标准：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审核保密措施</w:t>
            </w:r>
          </w:p>
        </w:tc>
        <w:tc>
          <w:tcPr>
            <w:tcW w:type="dxa" w:w="2492"/>
          </w:tcPr>
          <w:p>
            <w:pPr>
              <w:pStyle w:val="null3"/>
            </w:pPr>
            <w:r>
              <w:rPr>
                <w:rFonts w:ascii="仿宋_GB2312" w:hAnsi="仿宋_GB2312" w:cs="仿宋_GB2312" w:eastAsia="仿宋_GB2312"/>
              </w:rPr>
              <w:t>评审内容：1.保密防范措施2.保密制度3.出现泄密补救措施。 评审标准：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审计服务时间进度</w:t>
            </w:r>
          </w:p>
        </w:tc>
        <w:tc>
          <w:tcPr>
            <w:tcW w:type="dxa" w:w="2492"/>
          </w:tcPr>
          <w:p>
            <w:pPr>
              <w:pStyle w:val="null3"/>
            </w:pPr>
            <w:r>
              <w:rPr>
                <w:rFonts w:ascii="仿宋_GB2312" w:hAnsi="仿宋_GB2312" w:cs="仿宋_GB2312" w:eastAsia="仿宋_GB2312"/>
              </w:rPr>
              <w:t>评审内容：1.项目总体服务进度计划2.各分类审计进度安排与保障3.进度延误应急补救措施。 评审标准：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评审内容：1.服务质量承诺2.审计服务进度承诺3.服务团队稳固承诺。 评审标准：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评审内容：1.人员管理制度2.数据管理及资料移交制度。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评审内容：1.项目核心重难点识别与管控策略2.各分类重难点解决方案与交付保障。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评审内容：1.审计服务进度保障合理化建议2.审计服务质量保障合理化建议。 评审标准：以上内容全面详细、目标明确、科学合理且完全符合本项目采购要求得4分。评审内容缺每一项扣2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提供供应商2023年1月至响应文件提交截止日类似项目业绩（以合同复印件为准），每提供一份业绩得1分，最高得4分。若提供虚假业绩，一经发现，按无效磋商处理。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