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16B2F8">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jc w:val="center"/>
        <w:outlineLvl w:val="1"/>
        <w:rPr>
          <w:rFonts w:hint="eastAsia" w:ascii="仿宋" w:hAnsi="仿宋" w:eastAsia="仿宋" w:cs="仿宋"/>
          <w:b/>
          <w:bCs/>
          <w:i w:val="0"/>
          <w:iCs w:val="0"/>
          <w:caps w:val="0"/>
          <w:color w:val="333333"/>
          <w:spacing w:val="0"/>
          <w:sz w:val="39"/>
          <w:szCs w:val="39"/>
          <w:shd w:val="clear" w:fill="FFFFFF"/>
        </w:rPr>
      </w:pPr>
      <w:bookmarkStart w:id="0" w:name="_Toc26679"/>
    </w:p>
    <w:p w14:paraId="6BD8A58A">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jc w:val="center"/>
        <w:outlineLvl w:val="1"/>
        <w:rPr>
          <w:rFonts w:hint="eastAsia" w:ascii="仿宋" w:hAnsi="仿宋" w:eastAsia="仿宋" w:cs="仿宋"/>
          <w:b/>
          <w:bCs/>
          <w:i w:val="0"/>
          <w:iCs w:val="0"/>
          <w:caps w:val="0"/>
          <w:color w:val="333333"/>
          <w:spacing w:val="0"/>
          <w:sz w:val="39"/>
          <w:szCs w:val="39"/>
          <w:shd w:val="clear" w:fill="FFFFFF"/>
        </w:rPr>
      </w:pPr>
    </w:p>
    <w:p w14:paraId="41E7D2E8">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jc w:val="center"/>
        <w:outlineLvl w:val="1"/>
        <w:rPr>
          <w:rFonts w:hint="eastAsia" w:ascii="仿宋" w:hAnsi="仿宋" w:eastAsia="仿宋" w:cs="仿宋"/>
          <w:b/>
          <w:bCs/>
          <w:i w:val="0"/>
          <w:iCs w:val="0"/>
          <w:caps w:val="0"/>
          <w:color w:val="333333"/>
          <w:spacing w:val="0"/>
          <w:sz w:val="39"/>
          <w:szCs w:val="39"/>
          <w:shd w:val="clear" w:fill="FFFFFF"/>
        </w:rPr>
      </w:pPr>
    </w:p>
    <w:p w14:paraId="1CBB1E19">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jc w:val="center"/>
        <w:outlineLvl w:val="1"/>
        <w:rPr>
          <w:rFonts w:hint="eastAsia" w:ascii="仿宋" w:hAnsi="仿宋" w:eastAsia="仿宋" w:cs="仿宋"/>
          <w:b/>
          <w:bCs/>
          <w:i w:val="0"/>
          <w:iCs w:val="0"/>
          <w:caps w:val="0"/>
          <w:color w:val="333333"/>
          <w:spacing w:val="0"/>
          <w:sz w:val="39"/>
          <w:szCs w:val="39"/>
          <w:shd w:val="clear" w:fill="FFFFFF"/>
        </w:rPr>
      </w:pPr>
    </w:p>
    <w:p w14:paraId="726F5E3C">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0" w:rightChars="0"/>
        <w:jc w:val="center"/>
        <w:outlineLvl w:val="1"/>
        <w:rPr>
          <w:rFonts w:hint="eastAsia" w:ascii="仿宋" w:hAnsi="仿宋" w:eastAsia="仿宋" w:cs="仿宋"/>
          <w:b/>
          <w:bCs/>
          <w:i w:val="0"/>
          <w:iCs w:val="0"/>
          <w:caps w:val="0"/>
          <w:color w:val="333333"/>
          <w:spacing w:val="0"/>
          <w:sz w:val="39"/>
          <w:szCs w:val="39"/>
          <w:shd w:val="clear" w:fill="FFFFFF"/>
        </w:rPr>
      </w:pPr>
      <w:bookmarkStart w:id="1" w:name="_GoBack"/>
      <w:bookmarkEnd w:id="1"/>
      <w:r>
        <w:rPr>
          <w:rFonts w:hint="eastAsia" w:ascii="仿宋" w:hAnsi="仿宋" w:eastAsia="仿宋" w:cs="仿宋"/>
          <w:b/>
          <w:bCs/>
          <w:i w:val="0"/>
          <w:iCs w:val="0"/>
          <w:caps w:val="0"/>
          <w:color w:val="333333"/>
          <w:spacing w:val="0"/>
          <w:sz w:val="39"/>
          <w:szCs w:val="39"/>
          <w:shd w:val="clear" w:fill="FFFFFF"/>
        </w:rPr>
        <w:t>拟签订采购合同文本</w:t>
      </w:r>
      <w:bookmarkEnd w:id="0"/>
    </w:p>
    <w:p w14:paraId="3E6B30BC">
      <w:pPr>
        <w:adjustRightInd w:val="0"/>
        <w:snapToGrid w:val="0"/>
        <w:spacing w:line="360" w:lineRule="auto"/>
        <w:jc w:val="center"/>
        <w:rPr>
          <w:rFonts w:hint="eastAsia" w:ascii="仿宋" w:hAnsi="仿宋" w:eastAsia="仿宋" w:cs="仿宋"/>
          <w:b/>
          <w:bCs/>
          <w:color w:val="auto"/>
          <w:sz w:val="84"/>
          <w:szCs w:val="84"/>
          <w:highlight w:val="none"/>
        </w:rPr>
      </w:pPr>
    </w:p>
    <w:p w14:paraId="5C2C54E1">
      <w:pPr>
        <w:adjustRightInd w:val="0"/>
        <w:snapToGrid w:val="0"/>
        <w:spacing w:line="360" w:lineRule="auto"/>
        <w:jc w:val="center"/>
        <w:rPr>
          <w:rFonts w:hint="eastAsia" w:ascii="仿宋" w:hAnsi="仿宋" w:eastAsia="仿宋" w:cs="仿宋"/>
          <w:b/>
          <w:bCs/>
          <w:color w:val="auto"/>
          <w:sz w:val="84"/>
          <w:szCs w:val="84"/>
          <w:highlight w:val="none"/>
        </w:rPr>
      </w:pPr>
      <w:r>
        <w:rPr>
          <w:rFonts w:hint="eastAsia" w:ascii="仿宋" w:hAnsi="仿宋" w:eastAsia="仿宋" w:cs="仿宋"/>
          <w:b/>
          <w:bCs/>
          <w:color w:val="auto"/>
          <w:sz w:val="84"/>
          <w:szCs w:val="84"/>
          <w:highlight w:val="none"/>
        </w:rPr>
        <w:t>合 同 文 件</w:t>
      </w:r>
    </w:p>
    <w:p w14:paraId="74FEB9FF">
      <w:pPr>
        <w:autoSpaceDE w:val="0"/>
        <w:autoSpaceDN w:val="0"/>
        <w:adjustRightInd w:val="0"/>
        <w:snapToGrid w:val="0"/>
        <w:spacing w:line="360" w:lineRule="auto"/>
        <w:ind w:firstLine="3012" w:firstLineChars="1000"/>
        <w:rPr>
          <w:rFonts w:hint="eastAsia" w:ascii="仿宋" w:hAnsi="仿宋" w:eastAsia="仿宋" w:cs="仿宋"/>
          <w:b/>
          <w:bCs/>
          <w:color w:val="auto"/>
          <w:sz w:val="30"/>
          <w:szCs w:val="30"/>
          <w:lang w:val="zh-CN"/>
        </w:rPr>
      </w:pPr>
      <w:r>
        <w:rPr>
          <w:rFonts w:hint="eastAsia" w:ascii="仿宋" w:hAnsi="仿宋" w:eastAsia="仿宋" w:cs="仿宋"/>
          <w:b/>
          <w:bCs/>
          <w:color w:val="auto"/>
          <w:sz w:val="30"/>
          <w:szCs w:val="30"/>
          <w:lang w:val="zh-CN"/>
        </w:rPr>
        <w:t xml:space="preserve">合同编号：      </w:t>
      </w:r>
    </w:p>
    <w:p w14:paraId="04227513">
      <w:pPr>
        <w:adjustRightInd w:val="0"/>
        <w:snapToGrid w:val="0"/>
        <w:spacing w:line="360" w:lineRule="auto"/>
        <w:jc w:val="center"/>
        <w:rPr>
          <w:rFonts w:hint="eastAsia" w:ascii="仿宋" w:hAnsi="仿宋" w:eastAsia="仿宋" w:cs="仿宋"/>
          <w:color w:val="auto"/>
          <w:szCs w:val="24"/>
        </w:rPr>
      </w:pPr>
    </w:p>
    <w:p w14:paraId="28F43021">
      <w:pPr>
        <w:adjustRightInd w:val="0"/>
        <w:snapToGrid w:val="0"/>
        <w:spacing w:line="360" w:lineRule="auto"/>
        <w:rPr>
          <w:rFonts w:hint="eastAsia" w:ascii="仿宋" w:hAnsi="仿宋" w:eastAsia="仿宋" w:cs="仿宋"/>
          <w:color w:val="auto"/>
          <w:szCs w:val="24"/>
        </w:rPr>
      </w:pPr>
    </w:p>
    <w:p w14:paraId="2A9733C7">
      <w:pPr>
        <w:adjustRightInd w:val="0"/>
        <w:snapToGrid w:val="0"/>
        <w:spacing w:line="360" w:lineRule="auto"/>
        <w:rPr>
          <w:rFonts w:hint="eastAsia" w:ascii="仿宋" w:hAnsi="仿宋" w:eastAsia="仿宋" w:cs="仿宋"/>
          <w:color w:val="auto"/>
          <w:szCs w:val="24"/>
        </w:rPr>
      </w:pPr>
    </w:p>
    <w:p w14:paraId="7BC94AB7">
      <w:pPr>
        <w:adjustRightInd w:val="0"/>
        <w:snapToGrid w:val="0"/>
        <w:spacing w:line="360" w:lineRule="auto"/>
        <w:rPr>
          <w:rFonts w:hint="eastAsia" w:ascii="仿宋" w:hAnsi="仿宋" w:eastAsia="仿宋" w:cs="仿宋"/>
          <w:color w:val="auto"/>
          <w:szCs w:val="24"/>
        </w:rPr>
      </w:pPr>
    </w:p>
    <w:p w14:paraId="77A61623">
      <w:pPr>
        <w:adjustRightInd w:val="0"/>
        <w:snapToGrid w:val="0"/>
        <w:spacing w:line="360" w:lineRule="auto"/>
        <w:ind w:firstLine="1915" w:firstLineChars="596"/>
        <w:rPr>
          <w:rFonts w:hint="eastAsia" w:ascii="仿宋" w:hAnsi="仿宋" w:eastAsia="仿宋" w:cs="仿宋"/>
          <w:b/>
          <w:color w:val="auto"/>
          <w:sz w:val="32"/>
          <w:szCs w:val="32"/>
          <w:lang w:val="en-US" w:eastAsia="zh-CN"/>
        </w:rPr>
      </w:pPr>
      <w:r>
        <w:rPr>
          <w:rFonts w:hint="eastAsia" w:ascii="仿宋" w:hAnsi="仿宋" w:eastAsia="仿宋" w:cs="仿宋"/>
          <w:b/>
          <w:color w:val="auto"/>
          <w:sz w:val="32"/>
          <w:szCs w:val="32"/>
        </w:rPr>
        <w:t>委托方：</w:t>
      </w:r>
    </w:p>
    <w:p w14:paraId="7ED09DE3">
      <w:pPr>
        <w:adjustRightInd w:val="0"/>
        <w:snapToGrid w:val="0"/>
        <w:spacing w:line="360" w:lineRule="auto"/>
        <w:rPr>
          <w:rFonts w:hint="eastAsia" w:ascii="仿宋" w:hAnsi="仿宋" w:eastAsia="仿宋" w:cs="仿宋"/>
          <w:b/>
          <w:color w:val="auto"/>
          <w:sz w:val="32"/>
          <w:szCs w:val="32"/>
        </w:rPr>
      </w:pPr>
      <w:r>
        <w:rPr>
          <w:rFonts w:hint="eastAsia" w:ascii="仿宋" w:hAnsi="仿宋" w:eastAsia="仿宋" w:cs="仿宋"/>
          <w:b/>
          <w:color w:val="auto"/>
          <w:sz w:val="32"/>
          <w:szCs w:val="32"/>
        </w:rPr>
        <w:t xml:space="preserve">            受托方： </w:t>
      </w:r>
    </w:p>
    <w:p w14:paraId="479003D0">
      <w:pPr>
        <w:adjustRightInd w:val="0"/>
        <w:snapToGrid w:val="0"/>
        <w:spacing w:line="360" w:lineRule="auto"/>
        <w:jc w:val="center"/>
        <w:rPr>
          <w:rFonts w:hint="eastAsia" w:ascii="仿宋" w:hAnsi="仿宋" w:eastAsia="仿宋" w:cs="仿宋"/>
          <w:b/>
          <w:color w:val="auto"/>
          <w:sz w:val="32"/>
          <w:szCs w:val="32"/>
        </w:rPr>
      </w:pPr>
    </w:p>
    <w:p w14:paraId="510464F1">
      <w:pPr>
        <w:adjustRightInd w:val="0"/>
        <w:snapToGrid w:val="0"/>
        <w:spacing w:line="360" w:lineRule="auto"/>
        <w:jc w:val="center"/>
        <w:rPr>
          <w:rFonts w:hint="eastAsia" w:ascii="仿宋" w:hAnsi="仿宋" w:eastAsia="仿宋" w:cs="仿宋"/>
          <w:b/>
          <w:color w:val="auto"/>
          <w:sz w:val="32"/>
          <w:szCs w:val="32"/>
        </w:rPr>
      </w:pPr>
      <w:r>
        <w:rPr>
          <w:rFonts w:hint="eastAsia" w:ascii="仿宋" w:hAnsi="仿宋" w:eastAsia="仿宋" w:cs="仿宋"/>
          <w:b/>
          <w:color w:val="auto"/>
          <w:sz w:val="32"/>
          <w:szCs w:val="32"/>
        </w:rPr>
        <w:t>二</w:t>
      </w:r>
      <w:r>
        <w:rPr>
          <w:rFonts w:hint="eastAsia" w:ascii="仿宋" w:hAnsi="仿宋" w:eastAsia="仿宋" w:cs="仿宋"/>
          <w:b w:val="0"/>
          <w:bCs/>
          <w:color w:val="auto"/>
          <w:sz w:val="32"/>
          <w:szCs w:val="32"/>
        </w:rPr>
        <w:t>〇二</w:t>
      </w:r>
      <w:r>
        <w:rPr>
          <w:rFonts w:hint="eastAsia" w:ascii="仿宋" w:hAnsi="仿宋" w:eastAsia="仿宋" w:cs="仿宋"/>
          <w:b w:val="0"/>
          <w:bCs/>
          <w:color w:val="auto"/>
          <w:sz w:val="32"/>
          <w:szCs w:val="32"/>
          <w:lang w:val="en-US" w:eastAsia="zh-CN"/>
        </w:rPr>
        <w:t>六</w:t>
      </w:r>
      <w:r>
        <w:rPr>
          <w:rFonts w:hint="eastAsia" w:ascii="仿宋" w:hAnsi="仿宋" w:eastAsia="仿宋" w:cs="仿宋"/>
          <w:b w:val="0"/>
          <w:bCs/>
          <w:color w:val="auto"/>
          <w:sz w:val="32"/>
          <w:szCs w:val="32"/>
        </w:rPr>
        <w:t>年</w:t>
      </w:r>
      <w:r>
        <w:rPr>
          <w:rFonts w:hint="eastAsia" w:ascii="仿宋" w:hAnsi="仿宋" w:eastAsia="仿宋" w:cs="仿宋"/>
          <w:b w:val="0"/>
          <w:bCs/>
          <w:color w:val="auto"/>
          <w:sz w:val="32"/>
          <w:szCs w:val="32"/>
          <w:u w:val="single"/>
        </w:rPr>
        <w:t xml:space="preserve">   </w:t>
      </w:r>
      <w:r>
        <w:rPr>
          <w:rFonts w:hint="eastAsia" w:ascii="仿宋" w:hAnsi="仿宋" w:eastAsia="仿宋" w:cs="仿宋"/>
          <w:b w:val="0"/>
          <w:bCs/>
          <w:color w:val="auto"/>
          <w:sz w:val="32"/>
          <w:szCs w:val="32"/>
        </w:rPr>
        <w:t xml:space="preserve">月 </w:t>
      </w:r>
      <w:r>
        <w:rPr>
          <w:rFonts w:hint="eastAsia" w:ascii="仿宋" w:hAnsi="仿宋" w:eastAsia="仿宋" w:cs="仿宋"/>
          <w:b w:val="0"/>
          <w:bCs/>
          <w:color w:val="auto"/>
          <w:sz w:val="32"/>
          <w:szCs w:val="32"/>
          <w:u w:val="single"/>
        </w:rPr>
        <w:t xml:space="preserve">   </w:t>
      </w:r>
      <w:r>
        <w:rPr>
          <w:rFonts w:hint="eastAsia" w:ascii="仿宋" w:hAnsi="仿宋" w:eastAsia="仿宋" w:cs="仿宋"/>
          <w:b w:val="0"/>
          <w:bCs/>
          <w:color w:val="auto"/>
          <w:sz w:val="32"/>
          <w:szCs w:val="32"/>
        </w:rPr>
        <w:t xml:space="preserve"> 日</w:t>
      </w:r>
    </w:p>
    <w:p w14:paraId="132A43E8">
      <w:pPr>
        <w:jc w:val="center"/>
        <w:rPr>
          <w:rFonts w:hint="eastAsia" w:ascii="仿宋" w:hAnsi="仿宋" w:eastAsia="仿宋" w:cs="仿宋"/>
          <w:color w:val="auto"/>
          <w:lang w:val="en-US" w:eastAsia="zh-CN"/>
        </w:rPr>
        <w:sectPr>
          <w:footerReference r:id="rId3" w:type="default"/>
          <w:pgSz w:w="11906" w:h="16838"/>
          <w:pgMar w:top="1440" w:right="1247" w:bottom="1440" w:left="1247" w:header="851" w:footer="992" w:gutter="0"/>
          <w:pgNumType w:fmt="decimal"/>
          <w:cols w:space="720" w:num="1"/>
          <w:docGrid w:type="lines" w:linePitch="312" w:charSpace="0"/>
        </w:sectPr>
      </w:pPr>
    </w:p>
    <w:p w14:paraId="4FC49DDD">
      <w:pPr>
        <w:keepNext w:val="0"/>
        <w:keepLines w:val="0"/>
        <w:pageBreakBefore w:val="0"/>
        <w:widowControl w:val="0"/>
        <w:kinsoku/>
        <w:wordWrap/>
        <w:overflowPunct/>
        <w:topLinePunct w:val="0"/>
        <w:bidi w:val="0"/>
        <w:spacing w:line="360" w:lineRule="auto"/>
        <w:rPr>
          <w:rFonts w:hint="eastAsia" w:ascii="仿宋" w:hAnsi="仿宋" w:eastAsia="仿宋" w:cs="仿宋"/>
          <w:sz w:val="24"/>
          <w:szCs w:val="24"/>
          <w:lang w:val="en-US" w:eastAsia="zh-CN"/>
        </w:rPr>
      </w:pPr>
      <w:r>
        <w:rPr>
          <w:rFonts w:hint="eastAsia" w:ascii="仿宋" w:hAnsi="仿宋" w:eastAsia="仿宋" w:cs="仿宋"/>
          <w:b/>
          <w:bCs/>
          <w:sz w:val="24"/>
          <w:szCs w:val="24"/>
        </w:rPr>
        <w:t>甲方：</w:t>
      </w:r>
      <w:r>
        <w:rPr>
          <w:rFonts w:hint="eastAsia" w:ascii="仿宋" w:hAnsi="仿宋" w:eastAsia="仿宋" w:cs="仿宋"/>
          <w:sz w:val="24"/>
          <w:szCs w:val="24"/>
        </w:rPr>
        <w:t>_________________</w:t>
      </w:r>
    </w:p>
    <w:p w14:paraId="44E90C4A">
      <w:pPr>
        <w:keepNext w:val="0"/>
        <w:keepLines w:val="0"/>
        <w:pageBreakBefore w:val="0"/>
        <w:widowControl w:val="0"/>
        <w:kinsoku/>
        <w:wordWrap/>
        <w:overflowPunct/>
        <w:topLinePunct w:val="0"/>
        <w:bidi w:val="0"/>
        <w:spacing w:line="360" w:lineRule="auto"/>
        <w:rPr>
          <w:rFonts w:hint="eastAsia" w:ascii="仿宋" w:hAnsi="仿宋" w:eastAsia="仿宋" w:cs="仿宋"/>
          <w:sz w:val="24"/>
          <w:szCs w:val="24"/>
        </w:rPr>
      </w:pPr>
      <w:r>
        <w:rPr>
          <w:rFonts w:hint="eastAsia" w:ascii="仿宋" w:hAnsi="仿宋" w:eastAsia="仿宋" w:cs="仿宋"/>
          <w:b/>
          <w:bCs/>
          <w:sz w:val="24"/>
          <w:szCs w:val="24"/>
        </w:rPr>
        <w:t>乙方：</w:t>
      </w:r>
      <w:r>
        <w:rPr>
          <w:rFonts w:hint="eastAsia" w:ascii="仿宋" w:hAnsi="仿宋" w:eastAsia="仿宋" w:cs="仿宋"/>
          <w:sz w:val="24"/>
          <w:szCs w:val="24"/>
        </w:rPr>
        <w:t>_________________</w:t>
      </w:r>
    </w:p>
    <w:p w14:paraId="72BFDBF1">
      <w:pPr>
        <w:keepNext w:val="0"/>
        <w:keepLines w:val="0"/>
        <w:pageBreakBefore w:val="0"/>
        <w:widowControl w:val="0"/>
        <w:kinsoku/>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甲方所需服务，按照采购程序，确定乙方为成交供应商。依据《中华人民共和国政府采购法》及实施条例、《中华人民共和国民法典》、经甲、乙双方协商，达成如下条款。</w:t>
      </w:r>
    </w:p>
    <w:p w14:paraId="3B894707">
      <w:pPr>
        <w:keepNext w:val="0"/>
        <w:keepLines w:val="0"/>
        <w:pageBreakBefore w:val="0"/>
        <w:widowControl/>
        <w:wordWrap/>
        <w:overflowPunct/>
        <w:topLinePunct w:val="0"/>
        <w:bidi w:val="0"/>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一、服务条件：</w:t>
      </w:r>
    </w:p>
    <w:p w14:paraId="1C76B0B6">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（一）服务地点：采购人指定地点。</w:t>
      </w:r>
    </w:p>
    <w:p w14:paraId="1065EF71">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rPr>
        <w:t>（</w:t>
      </w:r>
      <w:r>
        <w:rPr>
          <w:rFonts w:hint="eastAsia" w:ascii="仿宋" w:hAnsi="仿宋" w:eastAsia="仿宋" w:cs="仿宋"/>
          <w:sz w:val="24"/>
          <w:szCs w:val="24"/>
          <w:highlight w:val="none"/>
        </w:rPr>
        <w:t>二）服务期：</w:t>
      </w:r>
      <w:r>
        <w:rPr>
          <w:rFonts w:hint="eastAsia" w:ascii="仿宋" w:hAnsi="仿宋" w:eastAsia="仿宋" w:cs="仿宋"/>
          <w:sz w:val="24"/>
          <w:szCs w:val="24"/>
          <w:highlight w:val="none"/>
          <w:lang w:eastAsia="zh-CN"/>
        </w:rPr>
        <w:t>自合同签订之日起至2027年01月31日。（12月底截止补贴，如需顺延，顺延至项目全部完成之日）</w:t>
      </w:r>
      <w:r>
        <w:rPr>
          <w:rFonts w:hint="eastAsia" w:ascii="仿宋" w:hAnsi="仿宋" w:eastAsia="仿宋" w:cs="仿宋"/>
          <w:sz w:val="24"/>
          <w:szCs w:val="24"/>
          <w:highlight w:val="none"/>
        </w:rPr>
        <w:t>。</w:t>
      </w:r>
    </w:p>
    <w:p w14:paraId="198601D5">
      <w:pPr>
        <w:keepNext w:val="0"/>
        <w:keepLines w:val="0"/>
        <w:pageBreakBefore w:val="0"/>
        <w:widowControl/>
        <w:wordWrap/>
        <w:overflowPunct/>
        <w:topLinePunct w:val="0"/>
        <w:bidi w:val="0"/>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二、合同价款</w:t>
      </w:r>
    </w:p>
    <w:p w14:paraId="45010DD6">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本项目合同总价为人民币_________元（大写：_____________）。</w:t>
      </w:r>
    </w:p>
    <w:p w14:paraId="719C6EE5">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合同总价即成交价格，竞争性磋商响应文件所确定的磋商范围内的全部工作内容的价格体现，包括本项目其他相关伴随费用的全部费用。</w:t>
      </w:r>
    </w:p>
    <w:p w14:paraId="139618D5">
      <w:pPr>
        <w:keepNext w:val="0"/>
        <w:keepLines w:val="0"/>
        <w:pageBreakBefore w:val="0"/>
        <w:widowControl/>
        <w:wordWrap/>
        <w:overflowPunct/>
        <w:topLinePunct w:val="0"/>
        <w:bidi w:val="0"/>
        <w:spacing w:line="360" w:lineRule="auto"/>
        <w:ind w:firstLine="482" w:firstLineChars="200"/>
        <w:rPr>
          <w:rFonts w:hint="eastAsia" w:ascii="仿宋" w:hAnsi="仿宋" w:eastAsia="仿宋" w:cs="仿宋"/>
          <w:b/>
          <w:sz w:val="24"/>
          <w:szCs w:val="24"/>
          <w:highlight w:val="none"/>
        </w:rPr>
      </w:pPr>
      <w:r>
        <w:rPr>
          <w:rFonts w:hint="eastAsia" w:ascii="仿宋" w:hAnsi="仿宋" w:eastAsia="仿宋" w:cs="仿宋"/>
          <w:b/>
          <w:sz w:val="24"/>
          <w:szCs w:val="24"/>
          <w:highlight w:val="none"/>
        </w:rPr>
        <w:t>三、款项结算</w:t>
      </w:r>
    </w:p>
    <w:p w14:paraId="2739B9E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firstLine="480" w:firstLineChars="200"/>
        <w:textAlignment w:val="baseline"/>
        <w:rPr>
          <w:rFonts w:hint="eastAsia" w:ascii="仿宋" w:hAnsi="仿宋" w:eastAsia="仿宋" w:cs="仿宋"/>
          <w:bCs/>
          <w:sz w:val="24"/>
          <w:szCs w:val="24"/>
          <w:highlight w:val="none"/>
          <w:lang w:val="en-US" w:eastAsia="zh-CN"/>
        </w:rPr>
      </w:pPr>
      <w:r>
        <w:rPr>
          <w:rFonts w:hint="eastAsia" w:ascii="仿宋" w:hAnsi="仿宋" w:eastAsia="仿宋" w:cs="仿宋"/>
          <w:sz w:val="24"/>
          <w:szCs w:val="24"/>
          <w:highlight w:val="none"/>
        </w:rPr>
        <w:t>（一）支付方式：</w:t>
      </w:r>
      <w:r>
        <w:rPr>
          <w:rFonts w:hint="eastAsia" w:ascii="仿宋" w:hAnsi="仿宋" w:eastAsia="仿宋" w:cs="仿宋"/>
          <w:sz w:val="24"/>
          <w:szCs w:val="24"/>
          <w:highlight w:val="none"/>
          <w:lang w:val="en-US" w:eastAsia="zh-CN"/>
        </w:rPr>
        <w:t>分期付款</w:t>
      </w:r>
    </w:p>
    <w:p w14:paraId="01E564AA">
      <w:pPr>
        <w:keepNext w:val="0"/>
        <w:keepLines w:val="0"/>
        <w:pageBreakBefore w:val="0"/>
        <w:wordWrap/>
        <w:overflowPunct/>
        <w:topLinePunct w:val="0"/>
        <w:bidi w:val="0"/>
        <w:adjustRightInd w:val="0"/>
        <w:snapToGrid w:val="0"/>
        <w:spacing w:line="360" w:lineRule="auto"/>
        <w:ind w:firstLine="480" w:firstLineChars="200"/>
        <w:rPr>
          <w:rFonts w:hint="eastAsia" w:ascii="仿宋" w:hAnsi="仿宋" w:eastAsia="仿宋" w:cs="仿宋"/>
          <w:kern w:val="2"/>
          <w:sz w:val="24"/>
          <w:szCs w:val="24"/>
          <w:highlight w:val="none"/>
          <w:lang w:val="zh-CN" w:eastAsia="zh-CN" w:bidi="zh-CN"/>
        </w:rPr>
      </w:pPr>
      <w:r>
        <w:rPr>
          <w:rFonts w:hint="eastAsia" w:ascii="仿宋" w:hAnsi="仿宋" w:eastAsia="仿宋" w:cs="仿宋"/>
          <w:sz w:val="24"/>
          <w:szCs w:val="24"/>
          <w:highlight w:val="none"/>
        </w:rPr>
        <w:t>（二）</w:t>
      </w:r>
      <w:r>
        <w:rPr>
          <w:rFonts w:hint="eastAsia" w:ascii="仿宋" w:hAnsi="仿宋" w:eastAsia="仿宋" w:cs="仿宋"/>
          <w:kern w:val="2"/>
          <w:sz w:val="24"/>
          <w:szCs w:val="24"/>
          <w:highlight w:val="none"/>
          <w:lang w:val="en-US" w:eastAsia="zh-CN" w:bidi="zh-CN"/>
        </w:rPr>
        <w:t>付款条件</w:t>
      </w:r>
      <w:r>
        <w:rPr>
          <w:rFonts w:hint="eastAsia" w:ascii="仿宋" w:hAnsi="仿宋" w:eastAsia="仿宋" w:cs="仿宋"/>
          <w:kern w:val="2"/>
          <w:sz w:val="24"/>
          <w:szCs w:val="24"/>
          <w:highlight w:val="none"/>
          <w:lang w:val="zh-CN" w:eastAsia="zh-CN" w:bidi="zh-CN"/>
        </w:rPr>
        <w:t>：</w:t>
      </w:r>
    </w:p>
    <w:p w14:paraId="1EF428F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lang w:val="en-US" w:eastAsia="zh-CN"/>
        </w:rPr>
        <w:t>（1）合同签订后</w:t>
      </w:r>
      <w:r>
        <w:rPr>
          <w:rFonts w:hint="eastAsia" w:ascii="仿宋" w:hAnsi="仿宋" w:eastAsia="仿宋" w:cs="仿宋"/>
          <w:i w:val="0"/>
          <w:iCs w:val="0"/>
          <w:caps w:val="0"/>
          <w:color w:val="auto"/>
          <w:spacing w:val="0"/>
          <w:sz w:val="24"/>
          <w:szCs w:val="24"/>
          <w:highlight w:val="none"/>
          <w:shd w:val="clear" w:fill="FFFFFF"/>
        </w:rPr>
        <w:t xml:space="preserve"> ，达到付款条件起 30 日内，支付合同总金额的 40.00%。</w:t>
      </w:r>
    </w:p>
    <w:p w14:paraId="5B7314E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i w:val="0"/>
          <w:iCs w:val="0"/>
          <w:caps w:val="0"/>
          <w:color w:val="auto"/>
          <w:spacing w:val="0"/>
          <w:sz w:val="24"/>
          <w:szCs w:val="24"/>
          <w:highlight w:val="none"/>
          <w:shd w:val="clear" w:fill="FFFFFF"/>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ascii="仿宋" w:hAnsi="仿宋" w:eastAsia="仿宋" w:cs="仿宋"/>
          <w:i w:val="0"/>
          <w:iCs w:val="0"/>
          <w:caps w:val="0"/>
          <w:color w:val="auto"/>
          <w:spacing w:val="0"/>
          <w:sz w:val="24"/>
          <w:szCs w:val="24"/>
          <w:highlight w:val="none"/>
          <w:shd w:val="clear" w:fill="FFFFFF"/>
          <w:lang w:val="en-US" w:eastAsia="zh-CN"/>
        </w:rPr>
        <w:t>2）2026</w:t>
      </w:r>
      <w:r>
        <w:rPr>
          <w:rFonts w:hint="eastAsia" w:ascii="仿宋" w:hAnsi="仿宋" w:eastAsia="仿宋" w:cs="仿宋"/>
          <w:i w:val="0"/>
          <w:iCs w:val="0"/>
          <w:caps w:val="0"/>
          <w:color w:val="auto"/>
          <w:spacing w:val="0"/>
          <w:sz w:val="24"/>
          <w:szCs w:val="24"/>
          <w:highlight w:val="none"/>
          <w:shd w:val="clear" w:fill="FFFFFF"/>
        </w:rPr>
        <w:t>年</w:t>
      </w:r>
      <w:r>
        <w:rPr>
          <w:rFonts w:hint="eastAsia" w:ascii="仿宋" w:hAnsi="仿宋" w:eastAsia="仿宋" w:cs="仿宋"/>
          <w:i w:val="0"/>
          <w:iCs w:val="0"/>
          <w:caps w:val="0"/>
          <w:color w:val="auto"/>
          <w:spacing w:val="0"/>
          <w:sz w:val="24"/>
          <w:szCs w:val="24"/>
          <w:highlight w:val="none"/>
          <w:shd w:val="clear" w:fill="FFFFFF"/>
          <w:lang w:val="en-US" w:eastAsia="zh-CN"/>
        </w:rPr>
        <w:t>10</w:t>
      </w:r>
      <w:r>
        <w:rPr>
          <w:rFonts w:hint="eastAsia" w:ascii="仿宋" w:hAnsi="仿宋" w:eastAsia="仿宋" w:cs="仿宋"/>
          <w:i w:val="0"/>
          <w:iCs w:val="0"/>
          <w:caps w:val="0"/>
          <w:color w:val="auto"/>
          <w:spacing w:val="0"/>
          <w:sz w:val="24"/>
          <w:szCs w:val="24"/>
          <w:highlight w:val="none"/>
          <w:shd w:val="clear" w:fill="FFFFFF"/>
        </w:rPr>
        <w:t>月结算</w:t>
      </w:r>
      <w:r>
        <w:rPr>
          <w:rFonts w:hint="eastAsia" w:ascii="仿宋" w:hAnsi="仿宋" w:eastAsia="仿宋" w:cs="仿宋"/>
          <w:i w:val="0"/>
          <w:iCs w:val="0"/>
          <w:caps w:val="0"/>
          <w:color w:val="auto"/>
          <w:spacing w:val="0"/>
          <w:sz w:val="24"/>
          <w:szCs w:val="24"/>
          <w:highlight w:val="none"/>
          <w:shd w:val="clear" w:fill="FFFFFF"/>
          <w:lang w:val="en-US" w:eastAsia="zh-CN"/>
        </w:rPr>
        <w:t>2026</w:t>
      </w:r>
      <w:r>
        <w:rPr>
          <w:rFonts w:hint="eastAsia" w:ascii="仿宋" w:hAnsi="仿宋" w:eastAsia="仿宋" w:cs="仿宋"/>
          <w:i w:val="0"/>
          <w:iCs w:val="0"/>
          <w:caps w:val="0"/>
          <w:color w:val="auto"/>
          <w:spacing w:val="0"/>
          <w:sz w:val="24"/>
          <w:szCs w:val="24"/>
          <w:highlight w:val="none"/>
          <w:shd w:val="clear" w:fill="FFFFFF"/>
        </w:rPr>
        <w:t>年</w:t>
      </w:r>
      <w:r>
        <w:rPr>
          <w:rFonts w:hint="eastAsia" w:ascii="仿宋" w:hAnsi="仿宋" w:eastAsia="仿宋" w:cs="仿宋"/>
          <w:i w:val="0"/>
          <w:iCs w:val="0"/>
          <w:caps w:val="0"/>
          <w:color w:val="auto"/>
          <w:spacing w:val="0"/>
          <w:sz w:val="24"/>
          <w:szCs w:val="24"/>
          <w:highlight w:val="none"/>
          <w:shd w:val="clear" w:fill="FFFFFF"/>
          <w:lang w:val="en-US" w:eastAsia="zh-CN"/>
        </w:rPr>
        <w:t>1</w:t>
      </w:r>
      <w:r>
        <w:rPr>
          <w:rFonts w:hint="eastAsia" w:ascii="仿宋" w:hAnsi="仿宋" w:eastAsia="仿宋" w:cs="仿宋"/>
          <w:i w:val="0"/>
          <w:iCs w:val="0"/>
          <w:caps w:val="0"/>
          <w:color w:val="auto"/>
          <w:spacing w:val="0"/>
          <w:sz w:val="24"/>
          <w:szCs w:val="24"/>
          <w:highlight w:val="none"/>
          <w:shd w:val="clear" w:fill="FFFFFF"/>
        </w:rPr>
        <w:t>月-2026年</w:t>
      </w:r>
      <w:r>
        <w:rPr>
          <w:rFonts w:hint="eastAsia" w:ascii="仿宋" w:hAnsi="仿宋" w:eastAsia="仿宋" w:cs="仿宋"/>
          <w:i w:val="0"/>
          <w:iCs w:val="0"/>
          <w:caps w:val="0"/>
          <w:color w:val="auto"/>
          <w:spacing w:val="0"/>
          <w:sz w:val="24"/>
          <w:szCs w:val="24"/>
          <w:highlight w:val="none"/>
          <w:shd w:val="clear" w:fill="FFFFFF"/>
          <w:lang w:val="en-US" w:eastAsia="zh-CN"/>
        </w:rPr>
        <w:t>9</w:t>
      </w:r>
      <w:r>
        <w:rPr>
          <w:rFonts w:hint="eastAsia" w:ascii="仿宋" w:hAnsi="仿宋" w:eastAsia="仿宋" w:cs="仿宋"/>
          <w:i w:val="0"/>
          <w:iCs w:val="0"/>
          <w:caps w:val="0"/>
          <w:color w:val="auto"/>
          <w:spacing w:val="0"/>
          <w:sz w:val="24"/>
          <w:szCs w:val="24"/>
          <w:highlight w:val="none"/>
          <w:shd w:val="clear" w:fill="FFFFFF"/>
        </w:rPr>
        <w:t>月审核费用，达到付款条件起 30 日内，支付合同总金额的</w:t>
      </w:r>
      <w:r>
        <w:rPr>
          <w:rFonts w:hint="eastAsia" w:ascii="仿宋" w:hAnsi="仿宋" w:eastAsia="仿宋" w:cs="仿宋"/>
          <w:i w:val="0"/>
          <w:iCs w:val="0"/>
          <w:caps w:val="0"/>
          <w:color w:val="auto"/>
          <w:spacing w:val="0"/>
          <w:sz w:val="24"/>
          <w:szCs w:val="24"/>
          <w:highlight w:val="none"/>
          <w:shd w:val="clear" w:fill="FFFFFF"/>
          <w:lang w:val="en-US" w:eastAsia="zh-CN"/>
        </w:rPr>
        <w:t>30%</w:t>
      </w:r>
      <w:r>
        <w:rPr>
          <w:rFonts w:hint="eastAsia" w:ascii="仿宋" w:hAnsi="仿宋" w:eastAsia="仿宋" w:cs="仿宋"/>
          <w:i w:val="0"/>
          <w:iCs w:val="0"/>
          <w:caps w:val="0"/>
          <w:color w:val="auto"/>
          <w:spacing w:val="0"/>
          <w:sz w:val="24"/>
          <w:szCs w:val="24"/>
          <w:highlight w:val="none"/>
          <w:shd w:val="clear" w:fill="FFFFFF"/>
        </w:rPr>
        <w:t>。</w:t>
      </w:r>
    </w:p>
    <w:p w14:paraId="6027EA9A">
      <w:pPr>
        <w:keepNext w:val="0"/>
        <w:keepLines w:val="0"/>
        <w:pageBreakBefore w:val="0"/>
        <w:wordWrap/>
        <w:overflowPunct/>
        <w:topLinePunct w:val="0"/>
        <w:bidi w:val="0"/>
        <w:adjustRightInd w:val="0"/>
        <w:snapToGrid w:val="0"/>
        <w:spacing w:line="360" w:lineRule="auto"/>
        <w:ind w:firstLine="480" w:firstLineChars="200"/>
        <w:rPr>
          <w:rFonts w:hint="eastAsia" w:ascii="仿宋" w:hAnsi="仿宋" w:eastAsia="仿宋" w:cs="仿宋"/>
          <w:kern w:val="2"/>
          <w:sz w:val="24"/>
          <w:szCs w:val="24"/>
          <w:highlight w:val="none"/>
          <w:lang w:val="zh-CN" w:eastAsia="zh-CN" w:bidi="zh-CN"/>
        </w:rPr>
      </w:pPr>
      <w:r>
        <w:rPr>
          <w:rFonts w:hint="eastAsia" w:ascii="仿宋" w:hAnsi="仿宋" w:eastAsia="仿宋" w:cs="仿宋"/>
          <w:i w:val="0"/>
          <w:iCs w:val="0"/>
          <w:caps w:val="0"/>
          <w:color w:val="auto"/>
          <w:spacing w:val="0"/>
          <w:sz w:val="24"/>
          <w:szCs w:val="24"/>
          <w:highlight w:val="none"/>
          <w:shd w:val="clear" w:fill="FFFFFF"/>
          <w:lang w:eastAsia="zh-CN"/>
        </w:rPr>
        <w:t>（</w:t>
      </w:r>
      <w:r>
        <w:rPr>
          <w:rFonts w:hint="eastAsia" w:ascii="仿宋" w:hAnsi="仿宋" w:eastAsia="仿宋" w:cs="仿宋"/>
          <w:i w:val="0"/>
          <w:iCs w:val="0"/>
          <w:caps w:val="0"/>
          <w:color w:val="auto"/>
          <w:spacing w:val="0"/>
          <w:sz w:val="24"/>
          <w:szCs w:val="24"/>
          <w:highlight w:val="none"/>
          <w:shd w:val="clear" w:fill="FFFFFF"/>
          <w:lang w:val="en-US" w:eastAsia="zh-CN"/>
        </w:rPr>
        <w:t>3）2026</w:t>
      </w:r>
      <w:r>
        <w:rPr>
          <w:rFonts w:hint="eastAsia" w:ascii="仿宋" w:hAnsi="仿宋" w:eastAsia="仿宋" w:cs="仿宋"/>
          <w:i w:val="0"/>
          <w:iCs w:val="0"/>
          <w:caps w:val="0"/>
          <w:color w:val="auto"/>
          <w:spacing w:val="0"/>
          <w:sz w:val="24"/>
          <w:szCs w:val="24"/>
          <w:highlight w:val="none"/>
          <w:shd w:val="clear" w:fill="FFFFFF"/>
        </w:rPr>
        <w:t>年</w:t>
      </w:r>
      <w:r>
        <w:rPr>
          <w:rFonts w:hint="eastAsia" w:ascii="仿宋" w:hAnsi="仿宋" w:eastAsia="仿宋" w:cs="仿宋"/>
          <w:i w:val="0"/>
          <w:iCs w:val="0"/>
          <w:caps w:val="0"/>
          <w:color w:val="auto"/>
          <w:spacing w:val="0"/>
          <w:sz w:val="24"/>
          <w:szCs w:val="24"/>
          <w:highlight w:val="none"/>
          <w:shd w:val="clear" w:fill="FFFFFF"/>
          <w:lang w:val="en-US" w:eastAsia="zh-CN"/>
        </w:rPr>
        <w:t>10</w:t>
      </w:r>
      <w:r>
        <w:rPr>
          <w:rFonts w:hint="eastAsia" w:ascii="仿宋" w:hAnsi="仿宋" w:eastAsia="仿宋" w:cs="仿宋"/>
          <w:i w:val="0"/>
          <w:iCs w:val="0"/>
          <w:caps w:val="0"/>
          <w:color w:val="auto"/>
          <w:spacing w:val="0"/>
          <w:sz w:val="24"/>
          <w:szCs w:val="24"/>
          <w:highlight w:val="none"/>
          <w:shd w:val="clear" w:fill="FFFFFF"/>
        </w:rPr>
        <w:t>月-2026年</w:t>
      </w:r>
      <w:r>
        <w:rPr>
          <w:rFonts w:hint="eastAsia" w:ascii="仿宋" w:hAnsi="仿宋" w:eastAsia="仿宋" w:cs="仿宋"/>
          <w:i w:val="0"/>
          <w:iCs w:val="0"/>
          <w:caps w:val="0"/>
          <w:color w:val="auto"/>
          <w:spacing w:val="0"/>
          <w:sz w:val="24"/>
          <w:szCs w:val="24"/>
          <w:highlight w:val="none"/>
          <w:shd w:val="clear" w:fill="FFFFFF"/>
          <w:lang w:val="en-US" w:eastAsia="zh-CN"/>
        </w:rPr>
        <w:t>12</w:t>
      </w:r>
      <w:r>
        <w:rPr>
          <w:rFonts w:hint="eastAsia" w:ascii="仿宋" w:hAnsi="仿宋" w:eastAsia="仿宋" w:cs="仿宋"/>
          <w:i w:val="0"/>
          <w:iCs w:val="0"/>
          <w:caps w:val="0"/>
          <w:color w:val="auto"/>
          <w:spacing w:val="0"/>
          <w:sz w:val="24"/>
          <w:szCs w:val="24"/>
          <w:highlight w:val="none"/>
          <w:shd w:val="clear" w:fill="FFFFFF"/>
        </w:rPr>
        <w:t>月审核费用，在第三方机构完成审计工作并出具项目审计报告后 ，达到付款条件起 30 日内，支付合同总金额的</w:t>
      </w:r>
      <w:r>
        <w:rPr>
          <w:rFonts w:hint="eastAsia" w:ascii="仿宋" w:hAnsi="仿宋" w:eastAsia="仿宋" w:cs="仿宋"/>
          <w:i w:val="0"/>
          <w:iCs w:val="0"/>
          <w:caps w:val="0"/>
          <w:color w:val="auto"/>
          <w:spacing w:val="0"/>
          <w:sz w:val="24"/>
          <w:szCs w:val="24"/>
          <w:highlight w:val="none"/>
          <w:shd w:val="clear" w:fill="FFFFFF"/>
          <w:lang w:val="en-US" w:eastAsia="zh-CN"/>
        </w:rPr>
        <w:t>30%</w:t>
      </w:r>
      <w:r>
        <w:rPr>
          <w:rFonts w:hint="eastAsia" w:ascii="仿宋" w:hAnsi="仿宋" w:eastAsia="仿宋" w:cs="仿宋"/>
          <w:i w:val="0"/>
          <w:iCs w:val="0"/>
          <w:caps w:val="0"/>
          <w:color w:val="auto"/>
          <w:spacing w:val="0"/>
          <w:sz w:val="24"/>
          <w:szCs w:val="24"/>
          <w:highlight w:val="none"/>
          <w:shd w:val="clear" w:fill="FFFFFF"/>
        </w:rPr>
        <w:t>。</w:t>
      </w:r>
    </w:p>
    <w:p w14:paraId="08FB0CF0">
      <w:pPr>
        <w:keepNext w:val="0"/>
        <w:keepLines w:val="0"/>
        <w:pageBreakBefore w:val="0"/>
        <w:wordWrap/>
        <w:overflowPunct/>
        <w:topLinePunct w:val="0"/>
        <w:bidi w:val="0"/>
        <w:adjustRightInd w:val="0"/>
        <w:snapToGrid w:val="0"/>
        <w:spacing w:line="360" w:lineRule="auto"/>
        <w:ind w:firstLine="480" w:firstLineChars="200"/>
        <w:rPr>
          <w:rFonts w:hint="eastAsia" w:ascii="仿宋" w:hAnsi="仿宋" w:eastAsia="仿宋" w:cs="仿宋"/>
          <w:kern w:val="2"/>
          <w:sz w:val="24"/>
          <w:szCs w:val="24"/>
          <w:highlight w:val="none"/>
          <w:lang w:val="en-US" w:eastAsia="zh-CN" w:bidi="zh-CN"/>
        </w:rPr>
      </w:pPr>
      <w:r>
        <w:rPr>
          <w:rFonts w:hint="eastAsia" w:ascii="仿宋" w:hAnsi="仿宋" w:eastAsia="仿宋" w:cs="仿宋"/>
          <w:kern w:val="2"/>
          <w:sz w:val="24"/>
          <w:szCs w:val="24"/>
          <w:highlight w:val="none"/>
          <w:lang w:val="zh-CN" w:eastAsia="zh-CN" w:bidi="zh-CN"/>
        </w:rPr>
        <w:t>（</w:t>
      </w:r>
      <w:r>
        <w:rPr>
          <w:rFonts w:hint="eastAsia" w:ascii="仿宋" w:hAnsi="仿宋" w:eastAsia="仿宋" w:cs="仿宋"/>
          <w:kern w:val="2"/>
          <w:sz w:val="24"/>
          <w:szCs w:val="24"/>
          <w:highlight w:val="none"/>
          <w:lang w:val="en-US" w:eastAsia="zh-CN" w:bidi="zh-CN"/>
        </w:rPr>
        <w:t>三</w:t>
      </w:r>
      <w:r>
        <w:rPr>
          <w:rFonts w:hint="eastAsia" w:ascii="仿宋" w:hAnsi="仿宋" w:eastAsia="仿宋" w:cs="仿宋"/>
          <w:kern w:val="2"/>
          <w:sz w:val="24"/>
          <w:szCs w:val="24"/>
          <w:highlight w:val="none"/>
          <w:lang w:val="zh-CN" w:eastAsia="zh-CN" w:bidi="zh-CN"/>
        </w:rPr>
        <w:t>）</w:t>
      </w:r>
      <w:r>
        <w:rPr>
          <w:rFonts w:hint="eastAsia" w:ascii="仿宋" w:hAnsi="仿宋" w:eastAsia="仿宋" w:cs="仿宋"/>
          <w:kern w:val="2"/>
          <w:sz w:val="24"/>
          <w:szCs w:val="24"/>
          <w:highlight w:val="none"/>
          <w:lang w:val="en-US" w:eastAsia="zh-CN" w:bidi="zh-CN"/>
        </w:rPr>
        <w:t>结算方式：</w:t>
      </w:r>
    </w:p>
    <w:p w14:paraId="4CEB8A0A">
      <w:pPr>
        <w:keepNext w:val="0"/>
        <w:keepLines w:val="0"/>
        <w:pageBreakBefore w:val="0"/>
        <w:numPr>
          <w:ilvl w:val="0"/>
          <w:numId w:val="0"/>
        </w:numPr>
        <w:wordWrap/>
        <w:overflowPunct/>
        <w:topLinePunct w:val="0"/>
        <w:bidi w:val="0"/>
        <w:adjustRightInd w:val="0"/>
        <w:snapToGrid w:val="0"/>
        <w:spacing w:line="360" w:lineRule="auto"/>
        <w:ind w:leftChars="0" w:firstLine="480" w:firstLineChars="200"/>
        <w:rPr>
          <w:rFonts w:hint="eastAsia" w:ascii="仿宋" w:hAnsi="仿宋" w:eastAsia="仿宋" w:cs="仿宋"/>
          <w:kern w:val="2"/>
          <w:sz w:val="24"/>
          <w:szCs w:val="24"/>
          <w:highlight w:val="none"/>
          <w:lang w:val="en-US" w:eastAsia="zh-CN" w:bidi="zh-CN"/>
        </w:rPr>
      </w:pPr>
      <w:r>
        <w:rPr>
          <w:rFonts w:hint="eastAsia" w:ascii="仿宋" w:hAnsi="仿宋" w:eastAsia="仿宋" w:cs="仿宋"/>
          <w:kern w:val="2"/>
          <w:sz w:val="24"/>
          <w:szCs w:val="24"/>
          <w:highlight w:val="none"/>
          <w:lang w:val="en-US" w:eastAsia="zh-CN" w:bidi="zh-CN"/>
        </w:rPr>
        <w:t>银行转账。采购人付款前，供应商应向采购人出具符合规定的发票。</w:t>
      </w:r>
    </w:p>
    <w:p w14:paraId="2C5272D0">
      <w:pPr>
        <w:keepNext w:val="0"/>
        <w:keepLines w:val="0"/>
        <w:pageBreakBefore w:val="0"/>
        <w:widowControl/>
        <w:wordWrap/>
        <w:overflowPunct/>
        <w:topLinePunct w:val="0"/>
        <w:bidi w:val="0"/>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四、质量保证</w:t>
      </w:r>
    </w:p>
    <w:p w14:paraId="4342E354">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提供的有关资料应妥善保存，以备查验，不得擅自提供他人违规使用。</w:t>
      </w:r>
    </w:p>
    <w:p w14:paraId="170B073B">
      <w:pPr>
        <w:keepNext w:val="0"/>
        <w:keepLines w:val="0"/>
        <w:pageBreakBefore w:val="0"/>
        <w:widowControl/>
        <w:wordWrap/>
        <w:overflowPunct/>
        <w:topLinePunct w:val="0"/>
        <w:bidi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五、违约责任</w:t>
      </w:r>
    </w:p>
    <w:p w14:paraId="5BF6A52A">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1、按《中华人民共和国民法典》中的相关条款执行。</w:t>
      </w:r>
    </w:p>
    <w:p w14:paraId="202B3532">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2、未按合同要求提供服务，采购人会同监督单位有权终止合同，直至对成交人违约行为进行追究。</w:t>
      </w:r>
    </w:p>
    <w:p w14:paraId="34A47916">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3、成交供应商提供服务不符合合同规定，应负责重新履约，并承担由此而引起的延误交付期限的责任。</w:t>
      </w:r>
    </w:p>
    <w:p w14:paraId="24C60421">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4、成交供应商严重违约后，采购人可单方终止合同。出现此类情况时，将根据《中华人民共和国政府采购法》以及相关政策办法视为情形对成交人进行处罚，并依据《中华人民共和国民法典》追究其法律责任。</w:t>
      </w:r>
    </w:p>
    <w:p w14:paraId="5B99363C">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5、成交供应商违反本合同其他任何一项义务，经采购人通知限期改正期满后仍未改正的，采购人有权解除本合同，成交人应当承担因此</w:t>
      </w:r>
      <w:r>
        <w:rPr>
          <w:rFonts w:hint="eastAsia" w:ascii="仿宋" w:hAnsi="仿宋" w:eastAsia="仿宋" w:cs="仿宋"/>
          <w:sz w:val="24"/>
          <w:szCs w:val="24"/>
          <w:lang w:val="en-US" w:eastAsia="zh-CN"/>
        </w:rPr>
        <w:t>而</w:t>
      </w:r>
      <w:r>
        <w:rPr>
          <w:rFonts w:hint="eastAsia" w:ascii="仿宋" w:hAnsi="仿宋" w:eastAsia="仿宋" w:cs="仿宋"/>
          <w:sz w:val="24"/>
          <w:szCs w:val="24"/>
        </w:rPr>
        <w:t>造成的采购人的一切损失。</w:t>
      </w:r>
    </w:p>
    <w:p w14:paraId="490E226A">
      <w:pPr>
        <w:keepNext w:val="0"/>
        <w:keepLines w:val="0"/>
        <w:pageBreakBefore w:val="0"/>
        <w:widowControl/>
        <w:wordWrap/>
        <w:overflowPunct/>
        <w:topLinePunct w:val="0"/>
        <w:bidi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六、验收</w:t>
      </w:r>
    </w:p>
    <w:p w14:paraId="61464A45">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、本项目完成后，成交供应商进行自检，合格后准备验收文件，并书面通知采购人。</w:t>
      </w:r>
    </w:p>
    <w:p w14:paraId="609C275C">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、由采购人组织验收，对成交供应商的自检内容进行验收并确认。</w:t>
      </w:r>
    </w:p>
    <w:p w14:paraId="619EDCA5">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、验收依据：</w:t>
      </w:r>
    </w:p>
    <w:p w14:paraId="2683992F">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3.1.</w:t>
      </w:r>
      <w:r>
        <w:rPr>
          <w:rFonts w:hint="eastAsia" w:ascii="仿宋" w:hAnsi="仿宋" w:eastAsia="仿宋" w:cs="仿宋"/>
          <w:sz w:val="24"/>
          <w:szCs w:val="24"/>
        </w:rPr>
        <w:t>本合同文本；</w:t>
      </w:r>
    </w:p>
    <w:p w14:paraId="2198617D">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3.2.</w:t>
      </w:r>
      <w:r>
        <w:rPr>
          <w:rFonts w:hint="eastAsia" w:ascii="仿宋" w:hAnsi="仿宋" w:eastAsia="仿宋" w:cs="仿宋"/>
          <w:sz w:val="24"/>
          <w:szCs w:val="24"/>
        </w:rPr>
        <w:t>磋商文件及成交人的磋商响应文件；</w:t>
      </w:r>
    </w:p>
    <w:p w14:paraId="6DE0C1D6">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3.3.</w:t>
      </w:r>
      <w:r>
        <w:rPr>
          <w:rFonts w:hint="eastAsia" w:ascii="仿宋" w:hAnsi="仿宋" w:eastAsia="仿宋" w:cs="仿宋"/>
          <w:sz w:val="24"/>
          <w:szCs w:val="24"/>
        </w:rPr>
        <w:t>国家相应的标准、规范。</w:t>
      </w:r>
    </w:p>
    <w:p w14:paraId="7425E107">
      <w:pPr>
        <w:keepNext w:val="0"/>
        <w:keepLines w:val="0"/>
        <w:pageBreakBefore w:val="0"/>
        <w:widowControl/>
        <w:wordWrap/>
        <w:overflowPunct/>
        <w:topLinePunct w:val="0"/>
        <w:bidi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七、合同争议的解决</w:t>
      </w:r>
      <w:r>
        <w:rPr>
          <w:rFonts w:hint="eastAsia" w:ascii="仿宋" w:hAnsi="仿宋" w:eastAsia="仿宋" w:cs="仿宋"/>
          <w:b/>
          <w:bCs/>
          <w:sz w:val="24"/>
          <w:szCs w:val="24"/>
        </w:rPr>
        <w:tab/>
      </w:r>
    </w:p>
    <w:p w14:paraId="6C36ADF2">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合同一经签订，不得随意变更、中止或终止。对确需变更、调整或者中止、终止合同的，应按规定履行相应的手续。</w:t>
      </w:r>
    </w:p>
    <w:p w14:paraId="08BC060B">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合同执行中发生争议的，甲、乙双方应协商解决，协商达不成一致时，可向甲方所在地人民法院提请诉讼。</w:t>
      </w:r>
    </w:p>
    <w:p w14:paraId="3DAA45FB">
      <w:pPr>
        <w:keepNext w:val="0"/>
        <w:keepLines w:val="0"/>
        <w:pageBreakBefore w:val="0"/>
        <w:widowControl/>
        <w:wordWrap/>
        <w:overflowPunct/>
        <w:topLinePunct w:val="0"/>
        <w:bidi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八、其它事项</w:t>
      </w:r>
    </w:p>
    <w:p w14:paraId="484B949C">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1、甲、乙双方作为合同执行的主体，有义务及时完全履行合同。</w:t>
      </w:r>
    </w:p>
    <w:p w14:paraId="16910A21">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2、甲方使用部门代表签署合同，并随时监督合同履行情况。合同执行过程中涉及的招标问题，由使用部门会同采购部门与乙方解决。</w:t>
      </w:r>
    </w:p>
    <w:p w14:paraId="553E4537">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3、合同未尽事宜，由甲、乙双方协商，协商方案作为本合同不可分割的组成部分，与本合同具有同等法律效力。</w:t>
      </w:r>
    </w:p>
    <w:p w14:paraId="50F235C8">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4、磋商文件和乙方的磋商响应文件以及合同附件均为合同不可分割的部分。</w:t>
      </w:r>
    </w:p>
    <w:p w14:paraId="46E1334A">
      <w:pPr>
        <w:keepNext w:val="0"/>
        <w:keepLines w:val="0"/>
        <w:pageBreakBefore w:val="0"/>
        <w:widowControl/>
        <w:wordWrap/>
        <w:overflowPunct/>
        <w:topLinePunct w:val="0"/>
        <w:bidi w:val="0"/>
        <w:spacing w:line="360" w:lineRule="auto"/>
        <w:ind w:firstLine="480" w:firstLineChars="200"/>
        <w:rPr>
          <w:rFonts w:hint="default" w:ascii="仿宋" w:hAnsi="仿宋" w:eastAsia="仿宋" w:cs="仿宋"/>
          <w:sz w:val="24"/>
          <w:szCs w:val="24"/>
          <w:highlight w:val="none"/>
          <w:lang w:val="en-US"/>
        </w:rPr>
      </w:pPr>
      <w:r>
        <w:rPr>
          <w:rFonts w:hint="eastAsia" w:ascii="仿宋" w:hAnsi="仿宋" w:eastAsia="仿宋" w:cs="仿宋"/>
          <w:sz w:val="24"/>
          <w:szCs w:val="24"/>
          <w:highlight w:val="none"/>
          <w:lang w:val="en-US" w:eastAsia="zh-CN"/>
        </w:rPr>
        <w:t>5、项目履行过程中如有服务内容变更、实施政策变更、不可抗力等情况，甲、乙双方协商签订补充协议。</w:t>
      </w:r>
    </w:p>
    <w:p w14:paraId="77061B96">
      <w:pPr>
        <w:keepNext w:val="0"/>
        <w:keepLines w:val="0"/>
        <w:pageBreakBefore w:val="0"/>
        <w:widowControl/>
        <w:wordWrap/>
        <w:overflowPunct/>
        <w:topLinePunct w:val="0"/>
        <w:bidi w:val="0"/>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九、合同订立</w:t>
      </w:r>
    </w:p>
    <w:p w14:paraId="405D32D7">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1、订立时间：</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2744AEE">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2、订立地点：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26B6AB8">
      <w:pPr>
        <w:keepNext w:val="0"/>
        <w:keepLines w:val="0"/>
        <w:pageBreakBefore w:val="0"/>
        <w:widowControl/>
        <w:wordWrap/>
        <w:overflowPunct/>
        <w:topLinePunct w:val="0"/>
        <w:bidi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3、本合同一式</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份，具有同等法律效力，双方各执</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份，各方签字盖章后生效，合同执行完毕自动失效。（合同的服务承诺则长期有效）。</w:t>
      </w:r>
    </w:p>
    <w:p w14:paraId="7DEA0203">
      <w:pPr>
        <w:adjustRightInd w:val="0"/>
        <w:snapToGrid w:val="0"/>
        <w:spacing w:line="360" w:lineRule="auto"/>
        <w:rPr>
          <w:rFonts w:hint="eastAsia" w:ascii="仿宋" w:hAnsi="仿宋" w:eastAsia="仿宋" w:cs="仿宋"/>
          <w:bCs/>
          <w:sz w:val="24"/>
          <w:szCs w:val="24"/>
        </w:rPr>
      </w:pPr>
    </w:p>
    <w:p w14:paraId="155C1FE2">
      <w:pPr>
        <w:pStyle w:val="9"/>
        <w:tabs>
          <w:tab w:val="left" w:pos="1173"/>
        </w:tabs>
        <w:spacing w:before="12" w:line="360" w:lineRule="auto"/>
        <w:ind w:right="392" w:firstLine="480"/>
        <w:rPr>
          <w:rFonts w:hint="eastAsia" w:ascii="仿宋" w:hAnsi="仿宋" w:eastAsia="仿宋" w:cs="仿宋"/>
          <w:sz w:val="24"/>
          <w:szCs w:val="24"/>
          <w:lang w:eastAsia="zh-CN"/>
        </w:rPr>
      </w:pPr>
    </w:p>
    <w:p w14:paraId="0A3FDF12">
      <w:pPr>
        <w:pStyle w:val="3"/>
        <w:tabs>
          <w:tab w:val="left" w:pos="4480"/>
          <w:tab w:val="left" w:pos="4532"/>
          <w:tab w:val="left" w:pos="9258"/>
        </w:tabs>
        <w:spacing w:line="360" w:lineRule="auto"/>
        <w:ind w:left="178" w:leftChars="85" w:right="916"/>
        <w:rPr>
          <w:rFonts w:hint="eastAsia" w:ascii="仿宋" w:hAnsi="仿宋" w:eastAsia="仿宋" w:cs="仿宋"/>
          <w:sz w:val="24"/>
          <w:szCs w:val="24"/>
          <w:u w:val="single"/>
        </w:rPr>
      </w:pPr>
      <w:r>
        <w:rPr>
          <w:rFonts w:hint="eastAsia" w:ascii="仿宋" w:hAnsi="仿宋" w:eastAsia="仿宋" w:cs="仿宋"/>
          <w:sz w:val="24"/>
          <w:szCs w:val="24"/>
        </w:rPr>
        <w:t>甲方名称（公章）：</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rPr>
        <w:t>；   乙方名称（公章）：</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p>
    <w:p w14:paraId="4F5D7155">
      <w:pPr>
        <w:pStyle w:val="3"/>
        <w:tabs>
          <w:tab w:val="left" w:pos="4480"/>
          <w:tab w:val="left" w:pos="4532"/>
          <w:tab w:val="left" w:pos="9258"/>
        </w:tabs>
        <w:spacing w:line="360" w:lineRule="auto"/>
        <w:ind w:left="178" w:leftChars="85" w:right="916"/>
        <w:rPr>
          <w:rFonts w:hint="eastAsia" w:ascii="仿宋" w:hAnsi="仿宋" w:eastAsia="仿宋" w:cs="仿宋"/>
          <w:sz w:val="24"/>
          <w:szCs w:val="24"/>
          <w:u w:val="single"/>
        </w:rPr>
      </w:pPr>
      <w:r>
        <w:rPr>
          <w:rFonts w:hint="eastAsia" w:ascii="仿宋" w:hAnsi="仿宋" w:eastAsia="仿宋" w:cs="仿宋"/>
          <w:sz w:val="24"/>
          <w:szCs w:val="24"/>
        </w:rPr>
        <w:t>法 定 代 表 人：</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rPr>
        <w:tab/>
      </w:r>
      <w:r>
        <w:rPr>
          <w:rFonts w:hint="eastAsia" w:ascii="仿宋" w:hAnsi="仿宋" w:eastAsia="仿宋" w:cs="仿宋"/>
          <w:sz w:val="24"/>
          <w:szCs w:val="24"/>
        </w:rPr>
        <w:t>；   法 定 代 表 人：</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p>
    <w:p w14:paraId="4ED1A1C5">
      <w:pPr>
        <w:pStyle w:val="3"/>
        <w:tabs>
          <w:tab w:val="left" w:pos="4480"/>
          <w:tab w:val="left" w:pos="4532"/>
          <w:tab w:val="left" w:pos="9258"/>
        </w:tabs>
        <w:spacing w:line="360" w:lineRule="auto"/>
        <w:ind w:left="178" w:leftChars="85" w:right="916"/>
        <w:rPr>
          <w:rFonts w:hint="eastAsia" w:ascii="仿宋" w:hAnsi="仿宋" w:eastAsia="仿宋" w:cs="仿宋"/>
          <w:sz w:val="24"/>
          <w:szCs w:val="24"/>
          <w:u w:val="single"/>
        </w:rPr>
      </w:pPr>
      <w:r>
        <w:rPr>
          <w:rFonts w:hint="eastAsia" w:ascii="仿宋" w:hAnsi="仿宋" w:eastAsia="仿宋" w:cs="仿宋"/>
          <w:sz w:val="24"/>
          <w:szCs w:val="24"/>
        </w:rPr>
        <w:t>委 托 代 理 人：</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rPr>
        <w:tab/>
      </w:r>
      <w:r>
        <w:rPr>
          <w:rFonts w:hint="eastAsia" w:ascii="仿宋" w:hAnsi="仿宋" w:eastAsia="仿宋" w:cs="仿宋"/>
          <w:sz w:val="24"/>
          <w:szCs w:val="24"/>
        </w:rPr>
        <w:t>；   委 托 代 理 人：</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p>
    <w:p w14:paraId="5B37DEE0">
      <w:pPr>
        <w:pStyle w:val="3"/>
        <w:tabs>
          <w:tab w:val="left" w:pos="4480"/>
          <w:tab w:val="left" w:pos="4532"/>
          <w:tab w:val="left" w:pos="9258"/>
        </w:tabs>
        <w:spacing w:line="360" w:lineRule="auto"/>
        <w:ind w:left="178" w:leftChars="85" w:right="916"/>
        <w:rPr>
          <w:rFonts w:hint="eastAsia" w:ascii="仿宋" w:hAnsi="仿宋" w:eastAsia="仿宋" w:cs="仿宋"/>
          <w:sz w:val="24"/>
          <w:szCs w:val="24"/>
        </w:rPr>
      </w:pPr>
      <w:r>
        <w:rPr>
          <w:rFonts w:hint="eastAsia" w:ascii="仿宋" w:hAnsi="仿宋" w:eastAsia="仿宋" w:cs="仿宋"/>
          <w:sz w:val="24"/>
          <w:szCs w:val="24"/>
        </w:rPr>
        <w:t>电          话：</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rPr>
        <w:tab/>
      </w:r>
      <w:r>
        <w:rPr>
          <w:rFonts w:hint="eastAsia" w:ascii="仿宋" w:hAnsi="仿宋" w:eastAsia="仿宋" w:cs="仿宋"/>
          <w:sz w:val="24"/>
          <w:szCs w:val="24"/>
        </w:rPr>
        <w:t>；   电          话：</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p>
    <w:p w14:paraId="096E2F30">
      <w:pPr>
        <w:pStyle w:val="3"/>
        <w:tabs>
          <w:tab w:val="left" w:pos="4480"/>
          <w:tab w:val="left" w:pos="4532"/>
          <w:tab w:val="left" w:pos="9258"/>
        </w:tabs>
        <w:spacing w:line="360" w:lineRule="auto"/>
        <w:ind w:left="178" w:leftChars="85" w:right="916"/>
        <w:rPr>
          <w:rFonts w:hint="eastAsia" w:ascii="仿宋" w:hAnsi="仿宋" w:eastAsia="仿宋" w:cs="仿宋"/>
          <w:sz w:val="24"/>
          <w:szCs w:val="24"/>
        </w:rPr>
      </w:pPr>
      <w:r>
        <w:rPr>
          <w:rFonts w:hint="eastAsia" w:ascii="仿宋" w:hAnsi="仿宋" w:eastAsia="仿宋" w:cs="仿宋"/>
          <w:sz w:val="24"/>
          <w:szCs w:val="24"/>
        </w:rPr>
        <w:t>开  户  名  称：</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rPr>
        <w:tab/>
      </w:r>
      <w:r>
        <w:rPr>
          <w:rFonts w:hint="eastAsia" w:ascii="仿宋" w:hAnsi="仿宋" w:eastAsia="仿宋" w:cs="仿宋"/>
          <w:sz w:val="24"/>
          <w:szCs w:val="24"/>
        </w:rPr>
        <w:t>；   开  户  名  称：</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p>
    <w:p w14:paraId="631508EC">
      <w:pPr>
        <w:pStyle w:val="3"/>
        <w:tabs>
          <w:tab w:val="left" w:pos="4480"/>
          <w:tab w:val="left" w:pos="4532"/>
          <w:tab w:val="left" w:pos="9258"/>
        </w:tabs>
        <w:spacing w:line="360" w:lineRule="auto"/>
        <w:ind w:left="178" w:leftChars="85" w:right="916"/>
        <w:rPr>
          <w:rFonts w:hint="eastAsia" w:ascii="仿宋" w:hAnsi="仿宋" w:eastAsia="仿宋" w:cs="仿宋"/>
          <w:sz w:val="24"/>
          <w:szCs w:val="24"/>
        </w:rPr>
      </w:pPr>
      <w:r>
        <w:rPr>
          <w:rFonts w:hint="eastAsia" w:ascii="仿宋" w:hAnsi="仿宋" w:eastAsia="仿宋" w:cs="仿宋"/>
          <w:sz w:val="24"/>
          <w:szCs w:val="24"/>
        </w:rPr>
        <w:t>开  户  银  行：</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rPr>
        <w:tab/>
      </w:r>
      <w:r>
        <w:rPr>
          <w:rFonts w:hint="eastAsia" w:ascii="仿宋" w:hAnsi="仿宋" w:eastAsia="仿宋" w:cs="仿宋"/>
          <w:sz w:val="24"/>
          <w:szCs w:val="24"/>
        </w:rPr>
        <w:t>；   开  户  银  行：</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p>
    <w:p w14:paraId="39042053">
      <w:pPr>
        <w:pStyle w:val="3"/>
        <w:tabs>
          <w:tab w:val="left" w:pos="4480"/>
          <w:tab w:val="left" w:pos="4532"/>
          <w:tab w:val="left" w:pos="9258"/>
        </w:tabs>
        <w:spacing w:line="360" w:lineRule="auto"/>
        <w:ind w:left="178" w:leftChars="85" w:right="916"/>
        <w:rPr>
          <w:rFonts w:hint="eastAsia" w:ascii="仿宋" w:hAnsi="仿宋" w:eastAsia="仿宋" w:cs="仿宋"/>
          <w:sz w:val="24"/>
          <w:szCs w:val="24"/>
        </w:rPr>
      </w:pPr>
      <w:r>
        <w:rPr>
          <w:rFonts w:hint="eastAsia" w:ascii="仿宋" w:hAnsi="仿宋" w:eastAsia="仿宋" w:cs="仿宋"/>
          <w:sz w:val="24"/>
          <w:szCs w:val="24"/>
        </w:rPr>
        <w:t>银  行  账  号：</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rPr>
        <w:tab/>
      </w:r>
      <w:r>
        <w:rPr>
          <w:rFonts w:hint="eastAsia" w:ascii="仿宋" w:hAnsi="仿宋" w:eastAsia="仿宋" w:cs="仿宋"/>
          <w:sz w:val="24"/>
          <w:szCs w:val="24"/>
        </w:rPr>
        <w:t>；   银  行  账  号：</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rPr>
        <w:t xml:space="preserve"> </w:t>
      </w:r>
    </w:p>
    <w:p w14:paraId="6E58DAC7">
      <w:pPr>
        <w:spacing w:line="360" w:lineRule="auto"/>
        <w:ind w:firstLine="240" w:firstLineChars="100"/>
        <w:rPr>
          <w:rFonts w:hint="eastAsia" w:ascii="仿宋" w:hAnsi="仿宋" w:eastAsia="仿宋" w:cs="仿宋"/>
          <w:b/>
          <w:bCs/>
          <w:sz w:val="24"/>
          <w:szCs w:val="24"/>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r>
        <w:rPr>
          <w:rFonts w:hint="eastAsia" w:ascii="仿宋" w:hAnsi="仿宋" w:eastAsia="仿宋" w:cs="仿宋"/>
          <w:sz w:val="24"/>
          <w:szCs w:val="24"/>
        </w:rPr>
        <w:t>；    日      期：</w:t>
      </w:r>
      <w:r>
        <w:rPr>
          <w:rFonts w:hint="eastAsia" w:ascii="仿宋" w:hAnsi="仿宋" w:eastAsia="仿宋" w:cs="仿宋"/>
          <w:sz w:val="24"/>
          <w:szCs w:val="24"/>
          <w:u w:val="single"/>
        </w:rPr>
        <w:t xml:space="preserve">       </w:t>
      </w:r>
      <w:r>
        <w:rPr>
          <w:rFonts w:hint="eastAsia" w:ascii="仿宋" w:hAnsi="仿宋" w:eastAsia="仿宋" w:cs="仿宋"/>
          <w:sz w:val="24"/>
          <w:szCs w:val="24"/>
          <w:u w:val="single"/>
        </w:rPr>
        <w:tab/>
      </w:r>
    </w:p>
    <w:p w14:paraId="61CE0132">
      <w:pPr>
        <w:pStyle w:val="6"/>
        <w:ind w:firstLine="210"/>
        <w:rPr>
          <w:rFonts w:hint="eastAsia" w:ascii="仿宋" w:hAnsi="仿宋" w:eastAsia="仿宋" w:cs="仿宋"/>
          <w:bCs/>
          <w:sz w:val="24"/>
          <w:szCs w:val="24"/>
        </w:rPr>
      </w:pPr>
    </w:p>
    <w:p w14:paraId="2AFC9E33">
      <w:pPr>
        <w:adjustRightInd w:val="0"/>
        <w:snapToGrid w:val="0"/>
        <w:spacing w:line="360" w:lineRule="auto"/>
        <w:rPr>
          <w:rFonts w:hint="eastAsia" w:ascii="宋体" w:hAnsi="宋体" w:eastAsia="宋体" w:cs="宋体"/>
          <w:sz w:val="24"/>
          <w:szCs w:val="24"/>
          <w:lang w:eastAsia="zh-CN"/>
        </w:rPr>
      </w:pPr>
      <w:r>
        <w:rPr>
          <w:rFonts w:hint="eastAsia" w:ascii="仿宋" w:hAnsi="仿宋" w:eastAsia="仿宋" w:cs="仿宋"/>
          <w:sz w:val="24"/>
          <w:szCs w:val="24"/>
        </w:rPr>
        <w:t>本格式条款供发包人和承接方双方签订合同参考，最终以采购人实际签订的合同为准</w:t>
      </w:r>
      <w:r>
        <w:rPr>
          <w:rFonts w:hint="eastAsia" w:ascii="仿宋" w:hAnsi="仿宋" w:eastAsia="仿宋" w:cs="仿宋"/>
          <w:sz w:val="24"/>
          <w:szCs w:val="24"/>
          <w:lang w:eastAsia="zh-CN"/>
        </w:rPr>
        <w:t>。</w:t>
      </w:r>
    </w:p>
    <w:p w14:paraId="65C90FC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B62A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E6589C">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9E6589C">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08D1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pPr>
    <w:rPr>
      <w:rFonts w:ascii="Times New Roman"/>
      <w:kern w:val="2"/>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Body Text First Indent"/>
    <w:basedOn w:val="3"/>
    <w:qFormat/>
    <w:uiPriority w:val="99"/>
    <w:pPr>
      <w:ind w:firstLine="420" w:firstLineChars="100"/>
    </w:pPr>
    <w:rPr>
      <w:rFonts w:ascii="宋体"/>
    </w:rPr>
  </w:style>
  <w:style w:type="paragraph" w:customStyle="1" w:styleId="9">
    <w:name w:val="List Paragraph"/>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2026-05-06T08:42:41Z</dcterms:created>
  <dc:creator>PC</dc:creator>
  <cp:lastModifiedBy>doit</cp:lastModifiedBy>
  <dcterms:modified xsi:type="dcterms:W3CDTF">2026-05-06T08:43:13Z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2D6F8380D2CF45F8A20B61B3039CA56E_12</vt:lpwstr>
  </property>
</Properties>
</file>