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版本号：ZBZB-2026-291320260603002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《黄河岸边·黄土高原生态治理的样板》</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ZBZB-2026-2913</w:t>
      </w:r>
      <w:r>
        <w:br/>
      </w:r>
      <w:r>
        <w:br/>
      </w:r>
      <w:r>
        <w:br/>
      </w:r>
    </w:p>
    <w:p>
      <w:pPr>
        <w:pStyle w:val="null3"/>
        <w:jc w:val="center"/>
        <w:outlineLvl w:val="2"/>
      </w:pPr>
      <w:r>
        <w:rPr>
          <w:rFonts w:ascii="仿宋_GB2312" w:hAnsi="仿宋_GB2312" w:cs="仿宋_GB2312" w:eastAsia="仿宋_GB2312"/>
          <w:sz w:val="28"/>
          <w:b/>
        </w:rPr>
        <w:t>陕西省档案馆</w:t>
      </w:r>
    </w:p>
    <w:p>
      <w:pPr>
        <w:pStyle w:val="null3"/>
        <w:jc w:val="center"/>
        <w:outlineLvl w:val="2"/>
      </w:pPr>
      <w:r>
        <w:rPr>
          <w:rFonts w:ascii="仿宋_GB2312" w:hAnsi="仿宋_GB2312" w:cs="仿宋_GB2312" w:eastAsia="仿宋_GB2312"/>
          <w:sz w:val="28"/>
          <w:b/>
        </w:rPr>
        <w:t>陕西正邦招标有限责任公司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陕西正邦招标有限责任公司</w:t>
      </w:r>
      <w:r>
        <w:rPr>
          <w:rFonts w:ascii="仿宋_GB2312" w:hAnsi="仿宋_GB2312" w:cs="仿宋_GB2312" w:eastAsia="仿宋_GB2312"/>
        </w:rPr>
        <w:t>（以下简称“代理机构”）受</w:t>
      </w:r>
      <w:r>
        <w:rPr>
          <w:rFonts w:ascii="仿宋_GB2312" w:hAnsi="仿宋_GB2312" w:cs="仿宋_GB2312" w:eastAsia="仿宋_GB2312"/>
        </w:rPr>
        <w:t>陕西省档案馆</w:t>
      </w:r>
      <w:r>
        <w:rPr>
          <w:rFonts w:ascii="仿宋_GB2312" w:hAnsi="仿宋_GB2312" w:cs="仿宋_GB2312" w:eastAsia="仿宋_GB2312"/>
        </w:rPr>
        <w:t>委托，拟对</w:t>
      </w:r>
      <w:r>
        <w:rPr>
          <w:rFonts w:ascii="仿宋_GB2312" w:hAnsi="仿宋_GB2312" w:cs="仿宋_GB2312" w:eastAsia="仿宋_GB2312"/>
        </w:rPr>
        <w:t>《黄河岸边·黄土高原生态治理的样板》</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ZBZB-2026-2913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《黄河岸边·黄土高原生态治理的样板》</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陕西省档案馆《黄河岸边·黄土高原生态治理的样板》</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采购包1（《黄河岸边·黄土高原生态治理的样板》）：属于专门面向中小企业采购。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1、营业执照：具有独立承担民事责任能力的法人、其他组织或自然人，统一社会信用代码营业执照（事业单位提供事业单位法人证书，自然人提供本人身份证）。</w:t>
      </w:r>
    </w:p>
    <w:p>
      <w:pPr>
        <w:pStyle w:val="null3"/>
      </w:pPr>
      <w:r>
        <w:rPr>
          <w:rFonts w:ascii="仿宋_GB2312" w:hAnsi="仿宋_GB2312" w:cs="仿宋_GB2312" w:eastAsia="仿宋_GB2312"/>
        </w:rPr>
        <w:t>2、法定代表人授权书：法定代表人参加磋商时，须提供法定代表人身份证明（附法定代表人身份证复印件）及身份证；授权代表参加磋商时，提供法定代表人授权委托书（附法定代表人、委托代理人身份证复印件）及委托代理人身份证。</w:t>
      </w:r>
    </w:p>
    <w:p>
      <w:pPr>
        <w:pStyle w:val="null3"/>
      </w:pPr>
      <w:r>
        <w:rPr>
          <w:rFonts w:ascii="仿宋_GB2312" w:hAnsi="仿宋_GB2312" w:cs="仿宋_GB2312" w:eastAsia="仿宋_GB2312"/>
        </w:rPr>
        <w:t>3、财务状况报告：提供经审计的2024或2025年度的财务报告或提交响应文件截止时间前六个月内其基本账户开户银行出具的资信证明（附开户许可证或开户备案证明）；其他组织和自然人提供银行出具的资信证明或财务报表。</w:t>
      </w:r>
    </w:p>
    <w:p>
      <w:pPr>
        <w:pStyle w:val="null3"/>
      </w:pPr>
      <w:r>
        <w:rPr>
          <w:rFonts w:ascii="仿宋_GB2312" w:hAnsi="仿宋_GB2312" w:cs="仿宋_GB2312" w:eastAsia="仿宋_GB2312"/>
        </w:rPr>
        <w:t>4、税收缴纳证明：提供响应文件截止时间前一年内至少三个月已缴纳的增值税或企业所得税的凭据；其他组织和自然人提供响应文件截止时间前一年内至少一个月缴纳税收的凭据；依法免税的投标人应提供相关文件证明。</w:t>
      </w:r>
    </w:p>
    <w:p>
      <w:pPr>
        <w:pStyle w:val="null3"/>
      </w:pPr>
      <w:r>
        <w:rPr>
          <w:rFonts w:ascii="仿宋_GB2312" w:hAnsi="仿宋_GB2312" w:cs="仿宋_GB2312" w:eastAsia="仿宋_GB2312"/>
        </w:rPr>
        <w:t>5、社会保障资金缴纳证明：提供响应文件截止时间前一年内至少三个月已缴纳的社会保障资金的凭据（专用收据或社会保险缴纳清单）；依法不需要缴纳社会保障资金的投标人应提供相关文件证明。</w:t>
      </w:r>
    </w:p>
    <w:p>
      <w:pPr>
        <w:pStyle w:val="null3"/>
      </w:pPr>
      <w:r>
        <w:rPr>
          <w:rFonts w:ascii="仿宋_GB2312" w:hAnsi="仿宋_GB2312" w:cs="仿宋_GB2312" w:eastAsia="仿宋_GB2312"/>
        </w:rPr>
        <w:t>6、信用查询：参加政府采购活动前三年内未被列入“信用中国（中国执行信息公开网）”网站失信被执行人、重大税收违法案件当事人、政府采购严重违法失信行为记录名单和“中国政府采购”网站政府采购严重违法失信行为记录名单；投标人须提交投标人信用承诺书，信用承诺书由投标人法人代表（主要负责人）亲自签署，就近三年内无重大违法记录，反商业贿赂，不串通投标等作出书面声明和承诺，作为投标（响应）文件的组成部分。投标人未承诺的，视同自愿放弃投标（响应）资格；未履行或未全面履行承诺的，依法依规处罚，记入不良行为记录名单 查询截止时间：响应文件递交截止时间后一个小时内。 采购代理机构将查询网页截图存档备查。</w:t>
      </w:r>
    </w:p>
    <w:p>
      <w:pPr>
        <w:pStyle w:val="null3"/>
      </w:pPr>
      <w:r>
        <w:rPr>
          <w:rFonts w:ascii="仿宋_GB2312" w:hAnsi="仿宋_GB2312" w:cs="仿宋_GB2312" w:eastAsia="仿宋_GB2312"/>
        </w:rPr>
        <w:t>7、投标人无违法记录声明：投标人提供参加政府采购活动前三年内在经营活动中没有重大违法记录的书面声明。</w:t>
      </w:r>
    </w:p>
    <w:p>
      <w:pPr>
        <w:pStyle w:val="null3"/>
      </w:pPr>
      <w:r>
        <w:rPr>
          <w:rFonts w:ascii="仿宋_GB2312" w:hAnsi="仿宋_GB2312" w:cs="仿宋_GB2312" w:eastAsia="仿宋_GB2312"/>
        </w:rPr>
        <w:t>8、本项目不接受联合体投标：投标人提供非联合体承诺书。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陕西省档案馆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西安市长安区子午大道与学府大街十字东北角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029-89230867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陕西正邦招标有限责任公司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西安市雁塔区朱雀大街南段69号长丰园三区5号楼9层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杨丹、张婷、刘少杰、傅武英、张哲、李琳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029-85578186-829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开户名称：陕西正邦招标有限责任公司</w:t>
            </w:r>
          </w:p>
          <w:p>
            <w:pPr>
              <w:pStyle w:val="null3"/>
            </w:pPr>
            <w:r>
              <w:rPr>
                <w:rFonts w:ascii="仿宋_GB2312" w:hAnsi="仿宋_GB2312" w:cs="仿宋_GB2312" w:eastAsia="仿宋_GB2312"/>
              </w:rPr>
              <w:t>开户银行：平安银行西安分行营业部</w:t>
            </w:r>
          </w:p>
          <w:p>
            <w:pPr>
              <w:pStyle w:val="null3"/>
            </w:pPr>
            <w:r>
              <w:rPr>
                <w:rFonts w:ascii="仿宋_GB2312" w:hAnsi="仿宋_GB2312" w:cs="仿宋_GB2312" w:eastAsia="仿宋_GB2312"/>
              </w:rPr>
              <w:t>银行账号：30205380002092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后，项目启动前，乙方应向甲方指定账户支付履约保证金，履约保证金金额为合同总价的5%；项目结束且通过验收后半年内，乙方可提出书面申请，甲方全额无息退回履约保证金。若乙方违反合同约定，甲方有权从履约保证金中直接予以扣除违约金。</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 代理服务费由成交单位在领取成交通知书前参照国家发展和改革委员会办公厅发改办价格【2002】1980号文的规定，向采购代理机构支付招标代理服务费（包含“招标代理费、会务费（如有）”），如本项目服务费不足伍仟元则供应商按伍仟元支付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陕西省档案馆</w:t>
      </w:r>
      <w:r>
        <w:rPr>
          <w:rFonts w:ascii="仿宋_GB2312" w:hAnsi="仿宋_GB2312" w:cs="仿宋_GB2312" w:eastAsia="仿宋_GB2312"/>
        </w:rPr>
        <w:t>和</w:t>
      </w:r>
      <w:r>
        <w:rPr>
          <w:rFonts w:ascii="仿宋_GB2312" w:hAnsi="仿宋_GB2312" w:cs="仿宋_GB2312" w:eastAsia="仿宋_GB2312"/>
        </w:rPr>
        <w:t>陕西正邦招标有限责任公司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陕西省档案馆</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陕西正邦招标有限责任公司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陕西省档案馆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陕西正邦招标有限责任公司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联系人：杨工</w:t>
      </w:r>
    </w:p>
    <w:p>
      <w:pPr>
        <w:pStyle w:val="null3"/>
      </w:pPr>
      <w:r>
        <w:rPr>
          <w:rFonts w:ascii="仿宋_GB2312" w:hAnsi="仿宋_GB2312" w:cs="仿宋_GB2312" w:eastAsia="仿宋_GB2312"/>
        </w:rPr>
        <w:t>联系电话：029-85578186-829</w:t>
      </w:r>
    </w:p>
    <w:p>
      <w:pPr>
        <w:pStyle w:val="null3"/>
      </w:pPr>
      <w:r>
        <w:rPr>
          <w:rFonts w:ascii="仿宋_GB2312" w:hAnsi="仿宋_GB2312" w:cs="仿宋_GB2312" w:eastAsia="仿宋_GB2312"/>
        </w:rPr>
        <w:t>地址：西安市雁塔区朱雀大街南段69号长丰园三区5号楼9层</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陕西省档案馆《黄河岸边·黄土高原生态治理的样板》</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3集微纪录片</w:t>
            </w:r>
          </w:p>
        </w:tc>
        <w:tc>
          <w:tcPr>
            <w:tcW w:type="dxa" w:w="755"/>
          </w:tcPr>
          <w:p>
            <w:pPr>
              <w:pStyle w:val="null3"/>
              <w:jc w:val="right"/>
            </w:pPr>
            <w:r>
              <w:rPr>
                <w:rFonts w:ascii="仿宋_GB2312" w:hAnsi="仿宋_GB2312" w:cs="仿宋_GB2312" w:eastAsia="仿宋_GB2312"/>
              </w:rPr>
              <w:t>3.00</w:t>
            </w:r>
          </w:p>
        </w:tc>
        <w:tc>
          <w:tcPr>
            <w:tcW w:type="dxa" w:w="755"/>
          </w:tcPr>
          <w:p>
            <w:pPr>
              <w:pStyle w:val="null3"/>
              <w:jc w:val="right"/>
            </w:pPr>
            <w:r>
              <w:rPr>
                <w:rFonts w:ascii="仿宋_GB2312" w:hAnsi="仿宋_GB2312" w:cs="仿宋_GB2312" w:eastAsia="仿宋_GB2312"/>
              </w:rPr>
              <w:t>250,000.00</w:t>
            </w:r>
          </w:p>
        </w:tc>
        <w:tc>
          <w:tcPr>
            <w:tcW w:type="dxa" w:w="755"/>
          </w:tcPr>
          <w:p>
            <w:pPr>
              <w:pStyle w:val="null3"/>
            </w:pPr>
            <w:r>
              <w:rPr>
                <w:rFonts w:ascii="仿宋_GB2312" w:hAnsi="仿宋_GB2312" w:cs="仿宋_GB2312" w:eastAsia="仿宋_GB2312"/>
              </w:rPr>
              <w:t>集</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标的名称：3集微纪录片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一、项目概况</w:t>
            </w:r>
          </w:p>
          <w:p>
            <w:pPr>
              <w:pStyle w:val="null3"/>
            </w:pPr>
            <w:r>
              <w:rPr>
                <w:rFonts w:ascii="仿宋_GB2312" w:hAnsi="仿宋_GB2312" w:cs="仿宋_GB2312" w:eastAsia="仿宋_GB2312"/>
              </w:rPr>
              <w:t>1.</w:t>
            </w:r>
            <w:r>
              <w:rPr>
                <w:rFonts w:ascii="仿宋_GB2312" w:hAnsi="仿宋_GB2312" w:cs="仿宋_GB2312" w:eastAsia="仿宋_GB2312"/>
              </w:rPr>
              <w:t>本项目采购内容为</w:t>
            </w:r>
            <w:r>
              <w:rPr>
                <w:rFonts w:ascii="仿宋_GB2312" w:hAnsi="仿宋_GB2312" w:cs="仿宋_GB2312" w:eastAsia="仿宋_GB2312"/>
              </w:rPr>
              <w:t>3集微</w:t>
            </w:r>
            <w:r>
              <w:rPr>
                <w:rFonts w:ascii="仿宋_GB2312" w:hAnsi="仿宋_GB2312" w:cs="仿宋_GB2312" w:eastAsia="仿宋_GB2312"/>
              </w:rPr>
              <w:t>纪录片《</w:t>
            </w:r>
            <w:r>
              <w:rPr>
                <w:rFonts w:ascii="仿宋_GB2312" w:hAnsi="仿宋_GB2312" w:cs="仿宋_GB2312" w:eastAsia="仿宋_GB2312"/>
              </w:rPr>
              <w:t>黄河岸边</w:t>
            </w:r>
            <w:r>
              <w:rPr>
                <w:rFonts w:ascii="仿宋_GB2312" w:hAnsi="仿宋_GB2312" w:cs="仿宋_GB2312" w:eastAsia="仿宋_GB2312"/>
              </w:rPr>
              <w:t>·黄土高原生态治理样板</w:t>
            </w:r>
            <w:r>
              <w:rPr>
                <w:rFonts w:ascii="仿宋_GB2312" w:hAnsi="仿宋_GB2312" w:cs="仿宋_GB2312" w:eastAsia="仿宋_GB2312"/>
              </w:rPr>
              <w:t>》拍摄制作项目。</w:t>
            </w:r>
          </w:p>
          <w:p>
            <w:pPr>
              <w:pStyle w:val="null3"/>
            </w:pPr>
            <w:r>
              <w:rPr>
                <w:rFonts w:ascii="仿宋_GB2312" w:hAnsi="仿宋_GB2312" w:cs="仿宋_GB2312" w:eastAsia="仿宋_GB2312"/>
              </w:rPr>
              <w:t>2.</w:t>
            </w:r>
            <w:r>
              <w:rPr>
                <w:rFonts w:ascii="仿宋_GB2312" w:hAnsi="仿宋_GB2312" w:cs="仿宋_GB2312" w:eastAsia="仿宋_GB2312"/>
              </w:rPr>
              <w:t>服务期</w:t>
            </w:r>
            <w:r>
              <w:rPr>
                <w:rFonts w:ascii="仿宋_GB2312" w:hAnsi="仿宋_GB2312" w:cs="仿宋_GB2312" w:eastAsia="仿宋_GB2312"/>
              </w:rPr>
              <w:t>：</w:t>
            </w:r>
            <w:r>
              <w:rPr>
                <w:rFonts w:ascii="仿宋_GB2312" w:hAnsi="仿宋_GB2312" w:cs="仿宋_GB2312" w:eastAsia="仿宋_GB2312"/>
              </w:rPr>
              <w:t>自合同签订之日起</w:t>
            </w:r>
            <w:r>
              <w:rPr>
                <w:rFonts w:ascii="仿宋_GB2312" w:hAnsi="仿宋_GB2312" w:cs="仿宋_GB2312" w:eastAsia="仿宋_GB2312"/>
              </w:rPr>
              <w:t>至</w:t>
            </w:r>
            <w:r>
              <w:rPr>
                <w:rFonts w:ascii="仿宋_GB2312" w:hAnsi="仿宋_GB2312" w:cs="仿宋_GB2312" w:eastAsia="仿宋_GB2312"/>
              </w:rPr>
              <w:t>202</w:t>
            </w:r>
            <w:r>
              <w:rPr>
                <w:rFonts w:ascii="仿宋_GB2312" w:hAnsi="仿宋_GB2312" w:cs="仿宋_GB2312" w:eastAsia="仿宋_GB2312"/>
              </w:rPr>
              <w:t>6</w:t>
            </w:r>
            <w:r>
              <w:rPr>
                <w:rFonts w:ascii="仿宋_GB2312" w:hAnsi="仿宋_GB2312" w:cs="仿宋_GB2312" w:eastAsia="仿宋_GB2312"/>
              </w:rPr>
              <w:t>年</w:t>
            </w:r>
            <w:r>
              <w:rPr>
                <w:rFonts w:ascii="仿宋_GB2312" w:hAnsi="仿宋_GB2312" w:cs="仿宋_GB2312" w:eastAsia="仿宋_GB2312"/>
              </w:rPr>
              <w:t>1</w:t>
            </w:r>
            <w:r>
              <w:rPr>
                <w:rFonts w:ascii="仿宋_GB2312" w:hAnsi="仿宋_GB2312" w:cs="仿宋_GB2312" w:eastAsia="仿宋_GB2312"/>
              </w:rPr>
              <w:t>0</w:t>
            </w:r>
            <w:r>
              <w:rPr>
                <w:rFonts w:ascii="仿宋_GB2312" w:hAnsi="仿宋_GB2312" w:cs="仿宋_GB2312" w:eastAsia="仿宋_GB2312"/>
              </w:rPr>
              <w:t>月</w:t>
            </w:r>
            <w:r>
              <w:rPr>
                <w:rFonts w:ascii="仿宋_GB2312" w:hAnsi="仿宋_GB2312" w:cs="仿宋_GB2312" w:eastAsia="仿宋_GB2312"/>
              </w:rPr>
              <w:t>31</w:t>
            </w:r>
            <w:r>
              <w:rPr>
                <w:rFonts w:ascii="仿宋_GB2312" w:hAnsi="仿宋_GB2312" w:cs="仿宋_GB2312" w:eastAsia="仿宋_GB2312"/>
              </w:rPr>
              <w:t>日</w:t>
            </w:r>
            <w:r>
              <w:rPr>
                <w:rFonts w:ascii="仿宋_GB2312" w:hAnsi="仿宋_GB2312" w:cs="仿宋_GB2312" w:eastAsia="仿宋_GB2312"/>
              </w:rPr>
              <w:t>。</w:t>
            </w:r>
          </w:p>
          <w:p>
            <w:pPr>
              <w:pStyle w:val="null3"/>
            </w:pPr>
            <w:r>
              <w:rPr>
                <w:rFonts w:ascii="仿宋_GB2312" w:hAnsi="仿宋_GB2312" w:cs="仿宋_GB2312" w:eastAsia="仿宋_GB2312"/>
              </w:rPr>
              <w:t>3.</w:t>
            </w:r>
            <w:r>
              <w:rPr>
                <w:rFonts w:ascii="仿宋_GB2312" w:hAnsi="仿宋_GB2312" w:cs="仿宋_GB2312" w:eastAsia="仿宋_GB2312"/>
              </w:rPr>
              <w:t>项目金额</w:t>
            </w:r>
            <w:r>
              <w:rPr>
                <w:rFonts w:ascii="仿宋_GB2312" w:hAnsi="仿宋_GB2312" w:cs="仿宋_GB2312" w:eastAsia="仿宋_GB2312"/>
              </w:rPr>
              <w:t>：</w:t>
            </w:r>
            <w:r>
              <w:rPr>
                <w:rFonts w:ascii="仿宋_GB2312" w:hAnsi="仿宋_GB2312" w:cs="仿宋_GB2312" w:eastAsia="仿宋_GB2312"/>
              </w:rPr>
              <w:t>25</w:t>
            </w:r>
            <w:r>
              <w:rPr>
                <w:rFonts w:ascii="仿宋_GB2312" w:hAnsi="仿宋_GB2312" w:cs="仿宋_GB2312" w:eastAsia="仿宋_GB2312"/>
              </w:rPr>
              <w:t>万元</w:t>
            </w:r>
            <w:r>
              <w:rPr>
                <w:rFonts w:ascii="仿宋_GB2312" w:hAnsi="仿宋_GB2312" w:cs="仿宋_GB2312" w:eastAsia="仿宋_GB2312"/>
              </w:rPr>
              <w:t>(人民币)</w:t>
            </w:r>
            <w:r>
              <w:rPr>
                <w:rFonts w:ascii="仿宋_GB2312" w:hAnsi="仿宋_GB2312" w:cs="仿宋_GB2312" w:eastAsia="仿宋_GB2312"/>
              </w:rPr>
              <w:t xml:space="preserve">  </w:t>
            </w:r>
          </w:p>
          <w:p>
            <w:pPr>
              <w:pStyle w:val="null3"/>
            </w:pPr>
            <w:r>
              <w:rPr>
                <w:rFonts w:ascii="仿宋_GB2312" w:hAnsi="仿宋_GB2312" w:cs="仿宋_GB2312" w:eastAsia="仿宋_GB2312"/>
              </w:rPr>
              <w:t>4.</w:t>
            </w:r>
            <w:r>
              <w:rPr>
                <w:rFonts w:ascii="仿宋_GB2312" w:hAnsi="仿宋_GB2312" w:cs="仿宋_GB2312" w:eastAsia="仿宋_GB2312"/>
              </w:rPr>
              <w:t>微</w:t>
            </w:r>
            <w:r>
              <w:rPr>
                <w:rFonts w:ascii="仿宋_GB2312" w:hAnsi="仿宋_GB2312" w:cs="仿宋_GB2312" w:eastAsia="仿宋_GB2312"/>
              </w:rPr>
              <w:t>纪录片将利用陕西省综合档案馆馆藏</w:t>
            </w:r>
            <w:r>
              <w:rPr>
                <w:rFonts w:ascii="仿宋_GB2312" w:hAnsi="仿宋_GB2312" w:cs="仿宋_GB2312" w:eastAsia="仿宋_GB2312"/>
              </w:rPr>
              <w:t>相关</w:t>
            </w:r>
            <w:r>
              <w:rPr>
                <w:rFonts w:ascii="仿宋_GB2312" w:hAnsi="仿宋_GB2312" w:cs="仿宋_GB2312" w:eastAsia="仿宋_GB2312"/>
              </w:rPr>
              <w:t>档案，回顾</w:t>
            </w:r>
            <w:r>
              <w:rPr>
                <w:rFonts w:ascii="仿宋_GB2312" w:hAnsi="仿宋_GB2312" w:cs="仿宋_GB2312" w:eastAsia="仿宋_GB2312"/>
              </w:rPr>
              <w:t>高西沟地区原始的地质环境，以及人们通过生态治理</w:t>
            </w:r>
            <w:r>
              <w:rPr>
                <w:rFonts w:ascii="仿宋_GB2312" w:hAnsi="仿宋_GB2312" w:cs="仿宋_GB2312" w:eastAsia="仿宋_GB2312"/>
              </w:rPr>
              <w:t>，</w:t>
            </w:r>
            <w:r>
              <w:rPr>
                <w:rFonts w:ascii="仿宋_GB2312" w:hAnsi="仿宋_GB2312" w:cs="仿宋_GB2312" w:eastAsia="仿宋_GB2312"/>
              </w:rPr>
              <w:t>达到</w:t>
            </w:r>
            <w:r>
              <w:rPr>
                <w:rFonts w:ascii="仿宋_GB2312" w:hAnsi="仿宋_GB2312" w:cs="仿宋_GB2312" w:eastAsia="仿宋_GB2312"/>
              </w:rPr>
              <w:t>与自然和谐共生的过程。经过多层次挖掘、</w:t>
            </w:r>
            <w:r>
              <w:rPr>
                <w:rFonts w:ascii="仿宋_GB2312" w:hAnsi="仿宋_GB2312" w:cs="仿宋_GB2312" w:eastAsia="仿宋_GB2312"/>
              </w:rPr>
              <w:t>多角度解读，与多形式呈现</w:t>
            </w:r>
            <w:r>
              <w:rPr>
                <w:rFonts w:ascii="仿宋_GB2312" w:hAnsi="仿宋_GB2312" w:cs="仿宋_GB2312" w:eastAsia="仿宋_GB2312"/>
              </w:rPr>
              <w:t>,</w:t>
            </w:r>
            <w:r>
              <w:rPr>
                <w:rFonts w:ascii="仿宋_GB2312" w:hAnsi="仿宋_GB2312" w:cs="仿宋_GB2312" w:eastAsia="仿宋_GB2312"/>
              </w:rPr>
              <w:t>深入阐释</w:t>
            </w:r>
            <w:r>
              <w:rPr>
                <w:rFonts w:ascii="仿宋_GB2312" w:hAnsi="仿宋_GB2312" w:cs="仿宋_GB2312" w:eastAsia="仿宋_GB2312"/>
              </w:rPr>
              <w:t>“绿水青山就是金山银山”的生态文明思想。</w:t>
            </w:r>
          </w:p>
          <w:p>
            <w:pPr>
              <w:pStyle w:val="null3"/>
            </w:pPr>
            <w:r>
              <w:rPr>
                <w:rFonts w:ascii="仿宋_GB2312" w:hAnsi="仿宋_GB2312" w:cs="仿宋_GB2312" w:eastAsia="仿宋_GB2312"/>
                <w:b/>
              </w:rPr>
              <w:t>二、服务要求</w:t>
            </w:r>
          </w:p>
          <w:p>
            <w:pPr>
              <w:pStyle w:val="null3"/>
            </w:pPr>
            <w:r>
              <w:rPr>
                <w:rFonts w:ascii="仿宋_GB2312" w:hAnsi="仿宋_GB2312" w:cs="仿宋_GB2312" w:eastAsia="仿宋_GB2312"/>
              </w:rPr>
              <w:t>1.按照采购人要求，在本</w:t>
            </w:r>
            <w:r>
              <w:rPr>
                <w:rFonts w:ascii="仿宋_GB2312" w:hAnsi="仿宋_GB2312" w:cs="仿宋_GB2312" w:eastAsia="仿宋_GB2312"/>
              </w:rPr>
              <w:t>项目</w:t>
            </w:r>
            <w:r>
              <w:rPr>
                <w:rFonts w:ascii="仿宋_GB2312" w:hAnsi="仿宋_GB2312" w:cs="仿宋_GB2312" w:eastAsia="仿宋_GB2312"/>
              </w:rPr>
              <w:t>拍摄制作过程中，供应商须对纪录片有自己的理解与构思，逻辑合理，能准确贴合纪录片主题。</w:t>
            </w:r>
          </w:p>
          <w:p>
            <w:pPr>
              <w:pStyle w:val="null3"/>
            </w:pPr>
            <w:r>
              <w:rPr>
                <w:rFonts w:ascii="仿宋_GB2312" w:hAnsi="仿宋_GB2312" w:cs="仿宋_GB2312" w:eastAsia="仿宋_GB2312"/>
              </w:rPr>
              <w:t>2.</w:t>
            </w:r>
            <w:r>
              <w:rPr>
                <w:rFonts w:ascii="仿宋_GB2312" w:hAnsi="仿宋_GB2312" w:cs="仿宋_GB2312" w:eastAsia="仿宋_GB2312"/>
              </w:rPr>
              <w:t>微</w:t>
            </w:r>
            <w:r>
              <w:rPr>
                <w:rFonts w:ascii="仿宋_GB2312" w:hAnsi="仿宋_GB2312" w:cs="仿宋_GB2312" w:eastAsia="仿宋_GB2312"/>
              </w:rPr>
              <w:t>纪录片最终成果：</w:t>
            </w:r>
            <w:r>
              <w:rPr>
                <w:rFonts w:ascii="仿宋_GB2312" w:hAnsi="仿宋_GB2312" w:cs="仿宋_GB2312" w:eastAsia="仿宋_GB2312"/>
              </w:rPr>
              <w:t>利用陕西省综合档案馆馆藏档案</w:t>
            </w:r>
            <w:r>
              <w:rPr>
                <w:rFonts w:ascii="仿宋_GB2312" w:hAnsi="仿宋_GB2312" w:cs="仿宋_GB2312" w:eastAsia="仿宋_GB2312"/>
              </w:rPr>
              <w:t>拍摄制作《</w:t>
            </w:r>
            <w:r>
              <w:rPr>
                <w:rFonts w:ascii="仿宋_GB2312" w:hAnsi="仿宋_GB2312" w:cs="仿宋_GB2312" w:eastAsia="仿宋_GB2312"/>
              </w:rPr>
              <w:t>黄河岸边</w:t>
            </w:r>
            <w:r>
              <w:rPr>
                <w:rFonts w:ascii="仿宋_GB2312" w:hAnsi="仿宋_GB2312" w:cs="仿宋_GB2312" w:eastAsia="仿宋_GB2312"/>
              </w:rPr>
              <w:t>·黄土高原生态治理样板</w:t>
            </w:r>
            <w:r>
              <w:rPr>
                <w:rFonts w:ascii="仿宋_GB2312" w:hAnsi="仿宋_GB2312" w:cs="仿宋_GB2312" w:eastAsia="仿宋_GB2312"/>
              </w:rPr>
              <w:t>》视频</w:t>
            </w:r>
            <w:r>
              <w:rPr>
                <w:rFonts w:ascii="仿宋_GB2312" w:hAnsi="仿宋_GB2312" w:cs="仿宋_GB2312" w:eastAsia="仿宋_GB2312"/>
              </w:rPr>
              <w:t>3</w:t>
            </w:r>
            <w:r>
              <w:rPr>
                <w:rFonts w:ascii="仿宋_GB2312" w:hAnsi="仿宋_GB2312" w:cs="仿宋_GB2312" w:eastAsia="仿宋_GB2312"/>
              </w:rPr>
              <w:t>集（每集</w:t>
            </w:r>
            <w:r>
              <w:rPr>
                <w:rFonts w:ascii="仿宋_GB2312" w:hAnsi="仿宋_GB2312" w:cs="仿宋_GB2312" w:eastAsia="仿宋_GB2312"/>
              </w:rPr>
              <w:t>15分钟）。任务地点为陕西省。</w:t>
            </w:r>
          </w:p>
          <w:p>
            <w:pPr>
              <w:pStyle w:val="null3"/>
            </w:pPr>
            <w:r>
              <w:rPr>
                <w:rFonts w:ascii="仿宋_GB2312" w:hAnsi="仿宋_GB2312" w:cs="仿宋_GB2312" w:eastAsia="仿宋_GB2312"/>
              </w:rPr>
              <w:t>画幅：</w:t>
            </w:r>
            <w:r>
              <w:rPr>
                <w:rFonts w:ascii="仿宋_GB2312" w:hAnsi="仿宋_GB2312" w:cs="仿宋_GB2312" w:eastAsia="仿宋_GB2312"/>
              </w:rPr>
              <w:t>16:9；画质：分辨率不低于1920*1080；</w:t>
            </w:r>
            <w:r>
              <w:rPr>
                <w:rFonts w:ascii="仿宋_GB2312" w:hAnsi="仿宋_GB2312" w:cs="仿宋_GB2312" w:eastAsia="仿宋_GB2312"/>
              </w:rPr>
              <w:t>4K</w:t>
            </w:r>
            <w:r>
              <w:rPr>
                <w:rFonts w:ascii="仿宋_GB2312" w:hAnsi="仿宋_GB2312" w:cs="仿宋_GB2312" w:eastAsia="仿宋_GB2312"/>
              </w:rPr>
              <w:t>制作。</w:t>
            </w:r>
          </w:p>
          <w:p>
            <w:pPr>
              <w:pStyle w:val="null3"/>
            </w:pPr>
            <w:r>
              <w:rPr>
                <w:rFonts w:ascii="仿宋_GB2312" w:hAnsi="仿宋_GB2312" w:cs="仿宋_GB2312" w:eastAsia="仿宋_GB2312"/>
              </w:rPr>
              <w:t>3.供应商须根据本次纪录片的相关要求，完成纪录片的相关背景文字材料、部分图像视频</w:t>
            </w:r>
            <w:r>
              <w:rPr>
                <w:rFonts w:ascii="仿宋_GB2312" w:hAnsi="仿宋_GB2312" w:cs="仿宋_GB2312" w:eastAsia="仿宋_GB2312"/>
              </w:rPr>
              <w:t>、项目设想、每集风格及结构、制作方案</w:t>
            </w:r>
            <w:r>
              <w:rPr>
                <w:rFonts w:ascii="仿宋_GB2312" w:hAnsi="仿宋_GB2312" w:cs="仿宋_GB2312" w:eastAsia="仿宋_GB2312"/>
              </w:rPr>
              <w:t>并负责纪录片脚本创作、实地拍摄、后期制作、包装和成片制作</w:t>
            </w:r>
            <w:r>
              <w:rPr>
                <w:rFonts w:ascii="仿宋_GB2312" w:hAnsi="仿宋_GB2312" w:cs="仿宋_GB2312" w:eastAsia="仿宋_GB2312"/>
              </w:rPr>
              <w:t>和推广</w:t>
            </w:r>
            <w:r>
              <w:rPr>
                <w:rFonts w:ascii="仿宋_GB2312" w:hAnsi="仿宋_GB2312" w:cs="仿宋_GB2312" w:eastAsia="仿宋_GB2312"/>
              </w:rPr>
              <w:t>等。</w:t>
            </w:r>
          </w:p>
          <w:p>
            <w:pPr>
              <w:pStyle w:val="null3"/>
            </w:pPr>
            <w:r>
              <w:rPr>
                <w:rFonts w:ascii="仿宋_GB2312" w:hAnsi="仿宋_GB2312" w:cs="仿宋_GB2312" w:eastAsia="仿宋_GB2312"/>
              </w:rPr>
              <w:t>4.供应商须具备精干、灵活、高效的工作模式，以保证拍摄任务的及时完成。拍摄画面要求稳定、清晰、观感舒适，声音要求清晰响亮、辨识度高、无电流杂音和背景杂音等噪音、收录没有中断现象。</w:t>
            </w:r>
          </w:p>
          <w:p>
            <w:pPr>
              <w:pStyle w:val="null3"/>
            </w:pPr>
            <w:r>
              <w:rPr>
                <w:rFonts w:ascii="仿宋_GB2312" w:hAnsi="仿宋_GB2312" w:cs="仿宋_GB2312" w:eastAsia="仿宋_GB2312"/>
              </w:rPr>
              <w:t>5.供应商须有较好的后期制作能力，表现形式，能通过技术运用达到数字化呈现效果。</w:t>
            </w:r>
          </w:p>
          <w:p>
            <w:pPr>
              <w:pStyle w:val="null3"/>
            </w:pPr>
            <w:r>
              <w:rPr>
                <w:rFonts w:ascii="仿宋_GB2312" w:hAnsi="仿宋_GB2312" w:cs="仿宋_GB2312" w:eastAsia="仿宋_GB2312"/>
              </w:rPr>
              <w:t>6.供应商须向采购人提供剪辑修改和后期服务，直至采购方满意为止；制作完成后，提供高清格式的视频和拍摄素材，版权归采购人所有。</w:t>
            </w:r>
          </w:p>
          <w:p>
            <w:pPr>
              <w:pStyle w:val="null3"/>
            </w:pPr>
            <w:r>
              <w:rPr>
                <w:rFonts w:ascii="仿宋_GB2312" w:hAnsi="仿宋_GB2312" w:cs="仿宋_GB2312" w:eastAsia="仿宋_GB2312"/>
              </w:rPr>
              <w:t>7.供应商在交付</w:t>
            </w:r>
            <w:r>
              <w:rPr>
                <w:rFonts w:ascii="仿宋_GB2312" w:hAnsi="仿宋_GB2312" w:cs="仿宋_GB2312" w:eastAsia="仿宋_GB2312"/>
              </w:rPr>
              <w:t>3</w:t>
            </w:r>
            <w:r>
              <w:rPr>
                <w:rFonts w:ascii="仿宋_GB2312" w:hAnsi="仿宋_GB2312" w:cs="仿宋_GB2312" w:eastAsia="仿宋_GB2312"/>
              </w:rPr>
              <w:t>集</w:t>
            </w:r>
            <w:r>
              <w:rPr>
                <w:rFonts w:ascii="仿宋_GB2312" w:hAnsi="仿宋_GB2312" w:cs="仿宋_GB2312" w:eastAsia="仿宋_GB2312"/>
              </w:rPr>
              <w:t>微</w:t>
            </w:r>
            <w:r>
              <w:rPr>
                <w:rFonts w:ascii="仿宋_GB2312" w:hAnsi="仿宋_GB2312" w:cs="仿宋_GB2312" w:eastAsia="仿宋_GB2312"/>
              </w:rPr>
              <w:t>纪录片</w:t>
            </w:r>
            <w:r>
              <w:rPr>
                <w:rFonts w:ascii="仿宋_GB2312" w:hAnsi="仿宋_GB2312" w:cs="仿宋_GB2312" w:eastAsia="仿宋_GB2312"/>
              </w:rPr>
              <w:t>《黄河岸边</w:t>
            </w:r>
            <w:r>
              <w:rPr>
                <w:rFonts w:ascii="仿宋_GB2312" w:hAnsi="仿宋_GB2312" w:cs="仿宋_GB2312" w:eastAsia="仿宋_GB2312"/>
              </w:rPr>
              <w:t>·黄土高原生态治理样板</w:t>
            </w:r>
            <w:r>
              <w:rPr>
                <w:rFonts w:ascii="仿宋_GB2312" w:hAnsi="仿宋_GB2312" w:cs="仿宋_GB2312" w:eastAsia="仿宋_GB2312"/>
              </w:rPr>
              <w:t>》</w:t>
            </w:r>
            <w:r>
              <w:rPr>
                <w:rFonts w:ascii="仿宋_GB2312" w:hAnsi="仿宋_GB2312" w:cs="仿宋_GB2312" w:eastAsia="仿宋_GB2312"/>
              </w:rPr>
              <w:t>前，须经过采购方对成片进行审核</w:t>
            </w:r>
            <w:r>
              <w:rPr>
                <w:rFonts w:ascii="仿宋_GB2312" w:hAnsi="仿宋_GB2312" w:cs="仿宋_GB2312" w:eastAsia="仿宋_GB2312"/>
              </w:rPr>
              <w:t>。具体要求为：</w:t>
            </w:r>
            <w:r>
              <w:rPr>
                <w:rFonts w:ascii="仿宋_GB2312" w:hAnsi="仿宋_GB2312" w:cs="仿宋_GB2312" w:eastAsia="仿宋_GB2312"/>
              </w:rPr>
              <w:t>4K</w:t>
            </w:r>
            <w:r>
              <w:rPr>
                <w:rFonts w:ascii="仿宋_GB2312" w:hAnsi="仿宋_GB2312" w:cs="仿宋_GB2312" w:eastAsia="仿宋_GB2312"/>
              </w:rPr>
              <w:t>高清成片；</w:t>
            </w:r>
            <w:r>
              <w:rPr>
                <w:rFonts w:ascii="仿宋_GB2312" w:hAnsi="仿宋_GB2312" w:cs="仿宋_GB2312" w:eastAsia="仿宋_GB2312"/>
              </w:rPr>
              <w:t>2</w:t>
            </w:r>
            <w:r>
              <w:rPr>
                <w:rFonts w:ascii="仿宋_GB2312" w:hAnsi="仿宋_GB2312" w:cs="仿宋_GB2312" w:eastAsia="仿宋_GB2312"/>
              </w:rPr>
              <w:t>K</w:t>
            </w:r>
            <w:r>
              <w:rPr>
                <w:rFonts w:ascii="仿宋_GB2312" w:hAnsi="仿宋_GB2312" w:cs="仿宋_GB2312" w:eastAsia="仿宋_GB2312"/>
              </w:rPr>
              <w:t>高清播出版；发布平台证明（电视台、网络播出截图等）；交付文件使用移动硬盘。</w:t>
            </w:r>
          </w:p>
          <w:p>
            <w:pPr>
              <w:pStyle w:val="null3"/>
            </w:pPr>
            <w:r>
              <w:rPr>
                <w:rFonts w:ascii="仿宋_GB2312" w:hAnsi="仿宋_GB2312" w:cs="仿宋_GB2312" w:eastAsia="仿宋_GB2312"/>
              </w:rPr>
              <w:t>8.</w:t>
            </w:r>
            <w:r>
              <w:rPr>
                <w:rFonts w:ascii="仿宋_GB2312" w:hAnsi="仿宋_GB2312" w:cs="仿宋_GB2312" w:eastAsia="仿宋_GB2312"/>
              </w:rPr>
              <w:t>供应商</w:t>
            </w:r>
            <w:r>
              <w:rPr>
                <w:rFonts w:ascii="仿宋_GB2312" w:hAnsi="仿宋_GB2312" w:cs="仿宋_GB2312" w:eastAsia="仿宋_GB2312"/>
              </w:rPr>
              <w:t>应为本项目准备成熟的制作团队，包括撰稿、导演、策划、摄像、灯光、剪辑等，且项目执行期内该团队成员不得随意变更</w:t>
            </w:r>
            <w:r>
              <w:rPr>
                <w:rFonts w:ascii="仿宋_GB2312" w:hAnsi="仿宋_GB2312" w:cs="仿宋_GB2312" w:eastAsia="仿宋_GB2312"/>
              </w:rPr>
              <w:t>。</w:t>
            </w:r>
            <w:r>
              <w:rPr>
                <w:rFonts w:ascii="仿宋_GB2312" w:hAnsi="仿宋_GB2312" w:cs="仿宋_GB2312" w:eastAsia="仿宋_GB2312"/>
              </w:rPr>
              <w:t>相关参与人员需要有职称文件</w:t>
            </w:r>
            <w:r>
              <w:rPr>
                <w:rFonts w:ascii="仿宋_GB2312" w:hAnsi="仿宋_GB2312" w:cs="仿宋_GB2312" w:eastAsia="仿宋_GB2312"/>
              </w:rPr>
              <w:t>。</w:t>
            </w:r>
          </w:p>
          <w:p>
            <w:pPr>
              <w:pStyle w:val="null3"/>
            </w:pPr>
            <w:r>
              <w:rPr>
                <w:rFonts w:ascii="仿宋_GB2312" w:hAnsi="仿宋_GB2312" w:cs="仿宋_GB2312" w:eastAsia="仿宋_GB2312"/>
              </w:rPr>
              <w:t>9.</w:t>
            </w:r>
            <w:r>
              <w:rPr>
                <w:rFonts w:ascii="仿宋_GB2312" w:hAnsi="仿宋_GB2312" w:cs="仿宋_GB2312" w:eastAsia="仿宋_GB2312"/>
              </w:rPr>
              <w:t>供应商</w:t>
            </w:r>
            <w:r>
              <w:rPr>
                <w:rFonts w:ascii="仿宋_GB2312" w:hAnsi="仿宋_GB2312" w:cs="仿宋_GB2312" w:eastAsia="仿宋_GB2312"/>
              </w:rPr>
              <w:t>须在中标合同签定之日起一个月内，提交本项目的详细脚本、拍摄大纲及拍摄计划供采购人的专家组审议，并根据专家评审意见进行修改，经审核通过后方可开始相关制作。</w:t>
            </w:r>
          </w:p>
          <w:p>
            <w:pPr>
              <w:pStyle w:val="null3"/>
            </w:pPr>
            <w:r>
              <w:rPr>
                <w:rFonts w:ascii="仿宋_GB2312" w:hAnsi="仿宋_GB2312" w:cs="仿宋_GB2312" w:eastAsia="仿宋_GB2312"/>
              </w:rPr>
              <w:t>10.</w:t>
            </w:r>
            <w:r>
              <w:rPr>
                <w:rFonts w:ascii="仿宋_GB2312" w:hAnsi="仿宋_GB2312" w:cs="仿宋_GB2312" w:eastAsia="仿宋_GB2312"/>
              </w:rPr>
              <w:t>视频必须配有字幕且清晰准确，使用的语言、文字、符号、单位和公式等应符合国家（国际）标准。旁白解说须达到普通话一级甲等，应由语言类专业配音演员进行后期配音。片中所使用的音乐应具有自主知识产权或得到相应授权。</w:t>
            </w:r>
          </w:p>
          <w:p>
            <w:pPr>
              <w:pStyle w:val="null3"/>
            </w:pPr>
            <w:r>
              <w:rPr>
                <w:rFonts w:ascii="仿宋_GB2312" w:hAnsi="仿宋_GB2312" w:cs="仿宋_GB2312" w:eastAsia="仿宋_GB2312"/>
                <w:b/>
              </w:rPr>
              <w:t>三、</w:t>
            </w:r>
            <w:r>
              <w:rPr>
                <w:rFonts w:ascii="仿宋_GB2312" w:hAnsi="仿宋_GB2312" w:cs="仿宋_GB2312" w:eastAsia="仿宋_GB2312"/>
                <w:b/>
              </w:rPr>
              <w:t>其他要求</w:t>
            </w:r>
          </w:p>
          <w:p>
            <w:pPr>
              <w:pStyle w:val="null3"/>
            </w:pPr>
            <w:r>
              <w:rPr>
                <w:rFonts w:ascii="仿宋_GB2312" w:hAnsi="仿宋_GB2312" w:cs="仿宋_GB2312" w:eastAsia="仿宋_GB2312"/>
              </w:rPr>
              <w:t>1.项目结束后，制作30份礼盒（内含项目内容优盘等）。</w:t>
            </w:r>
          </w:p>
          <w:p>
            <w:pPr>
              <w:pStyle w:val="null3"/>
            </w:pPr>
            <w:r>
              <w:rPr>
                <w:rFonts w:ascii="仿宋_GB2312" w:hAnsi="仿宋_GB2312" w:cs="仿宋_GB2312" w:eastAsia="仿宋_GB2312"/>
              </w:rPr>
              <w:t>2.钱款分2次支付，合同签订后，项目启动前，乙方先转入甲方指定的账户合同总价的5%作为履约保证金。项目启动后，甲方于合同签署1月内支付60%的费用，项目结束且验收合格后，甲方支付剩余40%的费用。项目结束且通过验收后半年内，乙方可提出书面申请，甲方全额无息退回履约保证金。若乙方违反合同约定，甲方有权从履约保证金中直接予以扣除违约金。</w:t>
            </w:r>
          </w:p>
          <w:p>
            <w:pPr>
              <w:pStyle w:val="null3"/>
            </w:pPr>
            <w:r>
              <w:rPr>
                <w:rFonts w:ascii="仿宋_GB2312" w:hAnsi="仿宋_GB2312" w:cs="仿宋_GB2312" w:eastAsia="仿宋_GB2312"/>
                <w:sz w:val="21"/>
              </w:rPr>
              <w:t>3.项目结束后完成该项目档案整理，拍摄素材及成果以移动硬盘形式移交至本单位。</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保证在此项目实施期间足够的人力投入和人员的质量。</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详见采购文件及合同。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详见采购文件及合同。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自合同签订之日起至2026年10月31日。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满足招标要求。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进度款，合同签订后，达到付款条件起30个工作日内，支付合同总金额的60.0%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进度款，项目结束且验收合格后，达到付款条件起30个工作日内，支付合同总金额的40.0%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（1）投标保证金须从投标人基本户户名转出，如从个人户名或非投标人户名转出，将被拒绝，视为自动放弃投标权利 （该个人是供应商的情形除外）；（2）投标保证金的提交金额、时间不满足招标文件要求的，投标无效；（3）线下纸质文件递交截止时间：开标后两个工作日内；线下提交纸质版响应文件正本壹份、副本贰份、电子版壹份（U盘一套标明供应商名称），线下纸质文件递交地点：西安市雁塔区朱雀大街南段69号长丰园三区5号楼9层。（纸质响应文件可邮寄，开标后两个工作日内邮寄递交，联系人：杨工；联系电话：029-85578186-829；邮寄地址：西安市雁塔区朱雀大街南段69号长丰园三区5号楼9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报价表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具有独立承担民事责任能力的法人、其他组织或自然人，统一社会信用代码营业执照（事业单位提供事业单位法人证书，自然人提供本人身份证）。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参加磋商时，须提供法定代表人身份证明（附法定代表人身份证复印件）及身份证；授权代表参加磋商时，提供法定代表人授权委托书（附法定代表人、委托代理人身份证复印件）及委托代理人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提供经审计的2024或2025年度的财务报告或提交响应文件截止时间前六个月内其基本账户开户银行出具的资信证明（附开户许可证或开户备案证明）；其他组织和自然人提供银行出具的资信证明或财务报表。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提供响应文件截止时间前一年内至少三个月已缴纳的增值税或企业所得税的凭据；其他组织和自然人提供响应文件截止时间前一年内至少一个月缴纳税收的凭据；依法免税的投标人应提供相关文件证明。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提供响应文件截止时间前一年内至少三个月已缴纳的社会保障资金的凭据（专用收据或社会保险缴纳清单）；依法不需要缴纳社会保障资金的投标人应提供相关文件证明。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参加政府采购活动前三年内未被列入“信用中国（中国执行信息公开网）”网站失信被执行人、重大税收违法案件当事人、政府采购严重违法失信行为记录名单和“中国政府采购”网站政府采购严重违法失信行为记录名单；投标人须提交投标人信用承诺书，信用承诺书由投标人法人代表（主要负责人）亲自签署，就近三年内无重大违法记录，反商业贿赂，不串通投标等作出书面声明和承诺，作为投标（响应）文件的组成部分。投标人未承诺的，视同自愿放弃投标（响应）资格；未履行或未全面履行承诺的，依法依规处罚，记入不良行为记录名单 查询截止时间：响应文件递交截止时间后一个小时内。 采购代理机构将查询网页截图存档备查。</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投标人无违法记录声明</w:t>
            </w:r>
          </w:p>
        </w:tc>
        <w:tc>
          <w:tcPr>
            <w:tcW w:type="dxa" w:w="3322"/>
          </w:tcPr>
          <w:p>
            <w:pPr>
              <w:pStyle w:val="null3"/>
            </w:pPr>
            <w:r>
              <w:rPr>
                <w:rFonts w:ascii="仿宋_GB2312" w:hAnsi="仿宋_GB2312" w:cs="仿宋_GB2312" w:eastAsia="仿宋_GB2312"/>
              </w:rPr>
              <w:t>投标人提供参加政府采购活动前三年内在经营活动中没有重大违法记录的书面声明。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投标人提供非联合体承诺书。</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按招标文件要求签署、加盖印章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商务及服务条款响应</w:t>
            </w:r>
          </w:p>
        </w:tc>
        <w:tc>
          <w:tcPr>
            <w:tcW w:type="dxa" w:w="3322"/>
          </w:tcPr>
          <w:p>
            <w:pPr>
              <w:pStyle w:val="null3"/>
            </w:pPr>
            <w:r>
              <w:rPr>
                <w:rFonts w:ascii="仿宋_GB2312" w:hAnsi="仿宋_GB2312" w:cs="仿宋_GB2312" w:eastAsia="仿宋_GB2312"/>
              </w:rPr>
              <w:t>对商务及服务条款进行响应且未附加采购人不能接受的条件</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未出现漏项或数量与要求不符的情况，无重大负偏差（重大负偏差指投标人拟提供服务未出现因偏离招标文件要求而导致降低了服务质量的情况）</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项目理解及整体实施方案</w:t>
            </w:r>
          </w:p>
        </w:tc>
        <w:tc>
          <w:tcPr>
            <w:tcW w:type="dxa" w:w="2492"/>
          </w:tcPr>
          <w:p>
            <w:pPr>
              <w:pStyle w:val="null3"/>
            </w:pPr>
            <w:r>
              <w:rPr>
                <w:rFonts w:ascii="仿宋_GB2312" w:hAnsi="仿宋_GB2312" w:cs="仿宋_GB2312" w:eastAsia="仿宋_GB2312"/>
              </w:rPr>
              <w:t>一、评审因素 根据响应文件中提供的项目理解进行评审，包括但不限 于①工作内容理解；②整体实施方案；③项目重点难点分析等。 二、评审标准 1、完善性：方案必须全面，对评审内容中的各项要求有详细阐述； 2、可实施性：切合本项目实际情况，提出步骤清晰、合理的方案； 3、针对性：方案能够紧扣项目实际情况，内容科学合理。 上述 3项评审内容全部满足评审标准得15分，每有一个评审内容缺项扣5分，每有一项评审内容存在缺陷，扣2.5分，扣完为止。 说明：缺陷是指内容不合理、虽有内容但不完善、内容表述前后不一致 、套用其他项目方案或与项目需求无关。</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策划及宣传推广方案</w:t>
            </w:r>
          </w:p>
        </w:tc>
        <w:tc>
          <w:tcPr>
            <w:tcW w:type="dxa" w:w="2492"/>
          </w:tcPr>
          <w:p>
            <w:pPr>
              <w:pStyle w:val="null3"/>
            </w:pPr>
            <w:r>
              <w:rPr>
                <w:rFonts w:ascii="仿宋_GB2312" w:hAnsi="仿宋_GB2312" w:cs="仿宋_GB2312" w:eastAsia="仿宋_GB2312"/>
              </w:rPr>
              <w:t>一、评审因素 根据响应文件中提供的策划及推广方案进行评审，包括 但不限于①前期策划、调研方案及制作素材收集；②脚本撰写；③拍摄计划及方案；④脚本、拍摄方案审核；⑤宣传推广方案等。 二、评审标准 1、完善性：方案须全面完整，对评审内容中的各项要求有详细阐述； 2、可实施性：切合本项目实际情况，提出步骤清晰、合理的方案； 3、针对性：方案能够紧扣项目实际情况，内容科学合理。 上述 5项评审内容全部满足评审标准得16分，每有一个评审内容缺项扣3.2分，每有一项评审内容存在缺陷，扣1.6分，扣完为止。 说明 ：缺陷是指内容不合理、虽有内容但不完善、内容表述前后不一致、套用其他项目方案或与项目需求无关。</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剪辑制作方案</w:t>
            </w:r>
          </w:p>
        </w:tc>
        <w:tc>
          <w:tcPr>
            <w:tcW w:type="dxa" w:w="2492"/>
          </w:tcPr>
          <w:p>
            <w:pPr>
              <w:pStyle w:val="null3"/>
            </w:pPr>
            <w:r>
              <w:rPr>
                <w:rFonts w:ascii="仿宋_GB2312" w:hAnsi="仿宋_GB2312" w:cs="仿宋_GB2312" w:eastAsia="仿宋_GB2312"/>
              </w:rPr>
              <w:t>一、评审因素 根据响应文件中提供的制作方案进行评审，包括但不限 于①纪录片整体制作流程；②剪辑制作方案；③配音、配乐、字幕；④短视频剪辑方案（短视频剪辑方案要有特色和创意，不应是在成片内容中简单截取）等。 二、评审标准 1、完善性：方案须全面完整，对评审内容中的各项要求有详细阐述； 2、可实施性：切合本项目实际情况，提出步骤清晰、合理的方案； 3、针对性：方案能够紧扣项目实际情况，内容科学合理。 上述4项评审内容全部满足评审标准得12分，每有一个评审内容缺项扣3分，每有一项评审内容存在缺陷，扣1.5分，扣完为止。 说明：缺陷是指内容不合理、虽有内容但不完善、内容表述前后不一致、套用其他项目方案或与项目需求无关。</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软、硬件设施配备</w:t>
            </w:r>
          </w:p>
        </w:tc>
        <w:tc>
          <w:tcPr>
            <w:tcW w:type="dxa" w:w="2492"/>
          </w:tcPr>
          <w:p>
            <w:pPr>
              <w:pStyle w:val="null3"/>
            </w:pPr>
            <w:r>
              <w:rPr>
                <w:rFonts w:ascii="仿宋_GB2312" w:hAnsi="仿宋_GB2312" w:cs="仿宋_GB2312" w:eastAsia="仿宋_GB2312"/>
              </w:rPr>
              <w:t>一、评审因素 根据响应文件中提供的拍摄设备进行评审，包括但不限于 ①现场拍摄设备及灯光等；②视频剪辑、后期制作软件及设备等（须提供拟投入本项目设备清单及购买发票或租赁发票）。 二、评审标准 1、完善性：方案须全面完整，对评审内容中的各项要求有详细阐述； 2、可实施性：切合本项目实际情况，提出步骤清晰、合理的方案； 3、针对性：方案能够紧扣项目实际情况，内容科学合理。 上述2项评审内容全部满足评审标准得5分 ，每有一个评审内容缺项扣2.5分， 每有一项评审内容存在缺陷，扣1.5分，扣完为止。 说明：缺陷是指内容不合理、虽有内容但不完善、内容表述前后不一致、套用其他项目方案或与项目需求无关。</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项目管理方案及进度计划</w:t>
            </w:r>
          </w:p>
        </w:tc>
        <w:tc>
          <w:tcPr>
            <w:tcW w:type="dxa" w:w="2492"/>
          </w:tcPr>
          <w:p>
            <w:pPr>
              <w:pStyle w:val="null3"/>
            </w:pPr>
            <w:r>
              <w:rPr>
                <w:rFonts w:ascii="仿宋_GB2312" w:hAnsi="仿宋_GB2312" w:cs="仿宋_GB2312" w:eastAsia="仿宋_GB2312"/>
              </w:rPr>
              <w:t>一、评审因素 根据响应文件中提供的项目管理方案进行评审，包括但 不限于 ①项目管理方案；②项目实施进度计划及保证措施等。 二、评审标准 1、完善性：方案须全面完整，对评审内容中的各项要求有详细阐述； 2、可实施性：切合本项目实际情况，提出步骤清晰、合理的方案； 3、针对性：方案能够紧扣项目实际情况，内容科学合理。 上述2项评审内容全部满足评审标准得10分，每有一个评审内容缺项扣5分，每有一项评审内容存在缺陷， 扣2.5分，扣完为止。 说明：缺陷是指内容不合理、虽有内容但不完善、内容表述前后不一致、套用其他项目方案或与项目需求无关。</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质量保障措施及应急预案</w:t>
            </w:r>
          </w:p>
        </w:tc>
        <w:tc>
          <w:tcPr>
            <w:tcW w:type="dxa" w:w="2492"/>
          </w:tcPr>
          <w:p>
            <w:pPr>
              <w:pStyle w:val="null3"/>
            </w:pPr>
            <w:r>
              <w:rPr>
                <w:rFonts w:ascii="仿宋_GB2312" w:hAnsi="仿宋_GB2312" w:cs="仿宋_GB2312" w:eastAsia="仿宋_GB2312"/>
              </w:rPr>
              <w:t>一、评审因素 根据响应文件中提供的质量保障措施及应急预案进行评 审，包括但不限于①针对本项目质量保障措施；②项目实施中存在的重大问题而提出的应急解决方案；③针对本项目预期效果方案及未达到预期效果的解决措施等。 二、评审标准 1、完善性：方案须全面完整，对评审内容中的各项要求有详细阐述； 2、可实施性：切合本项目实际情况，提出步骤清晰、合理的方案； 3、针对性：方案能够紧扣项目实际情况，内容科学合理。 上述3项评审内容全部满足评审标准得9分，每有一个评审内容缺项扣3分，每有一项评审内容存在缺陷，扣1.5分，扣完为止。 说明：缺陷是指内容不合理、虽有内容但不完善、内容表述前后不一致、套用其他项目方案或与项目需求无关。</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提供项目负责人(本片导演或制片人)具有类似工作经验的证明材料（证明材料包括但不限于委托协议、纪录片署名截图等，证明材料需体现项目负责人姓名），每提供1个得1分，满分4分。未提供不得分。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根据响应文件中提供的项目团队配置进行评审： ①针对本项目的服务团队，团队架构完善，分工明确，具有专业的策划、撰稿、拍摄、剪辑、后期制作解说、配音人员，团队人员具有丰富的项目经验（如编导需有同类题材纪录片执导经验，摄像师需具备广播级拍摄能力），拟配置的团队中每有一名成员具有相关专业（如新闻类、影视类、传媒类、艺术类等）的从业经历；（注：提供相关证明材料，包括但不限于相关作品截图、学历证书及身份证复印件），计1分，满分4分，未提供不得分。 ②人员岗位职责（包括但不限于策划、撰稿、拍摄、剪辑、后期制作等）；每提供一个计1分，满分4分，未提供不得分。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一、评审因素 根据响应文件中提供的售后服务进行评审，包括但不限 于 ①成果及资料移交方案；②针对本项目的售后服务承诺，包括但不限于售后响应时效、遇突发情况或临时任务时的保障服务、增值服务等；③根据项目需求结合自身能力提供售后服务方案。 二、评审标准 1、完善性：方案须全面完整，对评审内容中的各项要求有详细阐述； 2、可实施性：切合本项目实际情况，提出步骤清晰、合理的方案； 3、针对性：方案能够紧扣项目实际情况，内容科学合理。 上述 3 项评审内容全部满足评审标准得6分，每有一个评审内容缺项扣2分，每有一项评审内容存在缺陷，扣1分，扣完为止。 说明：缺陷是指内容不合理、虽有内容但不完善、内容表述前后不一致、套用其他项目方案或与项目需求无关。</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供应商提供2023年05月01日至今承担过类似纪录片或相关宣传片项目业绩，每提供1个业绩计1分，最高计5分。（以合同签订日期为准，提供合同复印件加盖公章）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评分方法：P=10×Pmin/ Pn 其中：Pmin：合格投标人最终磋商报价中的最低价。 Pn：第n个投标人的最终磋商报价。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详见附件：陕西省档案馆制作服务合同.docx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