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版本号：SDZC2026-06420260609001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改扩建项目新建变压器及低压电缆敷设工程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SDZC2026-064</w:t>
      </w:r>
      <w:r>
        <w:br/>
      </w:r>
      <w:r>
        <w:br/>
      </w:r>
      <w:r>
        <w:br/>
      </w:r>
    </w:p>
    <w:p>
      <w:pPr>
        <w:pStyle w:val="null3"/>
        <w:jc w:val="center"/>
        <w:outlineLvl w:val="2"/>
      </w:pPr>
      <w:r>
        <w:rPr>
          <w:rFonts w:ascii="仿宋_GB2312" w:hAnsi="仿宋_GB2312" w:cs="仿宋_GB2312" w:eastAsia="仿宋_GB2312"/>
          <w:sz w:val="28"/>
          <w:b/>
        </w:rPr>
        <w:t>三原县体育活动中心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三原县体育活动中心</w:t>
      </w:r>
      <w:r>
        <w:rPr>
          <w:rFonts w:ascii="仿宋_GB2312" w:hAnsi="仿宋_GB2312" w:cs="仿宋_GB2312" w:eastAsia="仿宋_GB2312"/>
        </w:rPr>
        <w:t>委托，拟对</w:t>
      </w:r>
      <w:r>
        <w:rPr>
          <w:rFonts w:ascii="仿宋_GB2312" w:hAnsi="仿宋_GB2312" w:cs="仿宋_GB2312" w:eastAsia="仿宋_GB2312"/>
        </w:rPr>
        <w:t>改扩建项目新建变压器及低压电缆敷设工程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改扩建项目新建变压器及低压电缆敷设工程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改扩建项目新建变压器及低压电缆敷设工程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p>
      <w:pPr>
        <w:pStyle w:val="null3"/>
      </w:pPr>
      <w:r>
        <w:rPr>
          <w:rFonts w:ascii="仿宋_GB2312" w:hAnsi="仿宋_GB2312" w:cs="仿宋_GB2312" w:eastAsia="仿宋_GB2312"/>
        </w:rPr>
        <w:t>8、企业资质：供应商须具备建设主管部门核发的电力工程施工总承包三级（或以上）资质或输变电工程专业承包三级（或以上）资质、同时具有有效的《承装（修、试）电力设施许可证》（许可类别须包含承装类且等级为五级（或以上））；合格有效的安全生产许可证；</w:t>
      </w:r>
    </w:p>
    <w:p>
      <w:pPr>
        <w:pStyle w:val="null3"/>
      </w:pPr>
      <w:r>
        <w:rPr>
          <w:rFonts w:ascii="仿宋_GB2312" w:hAnsi="仿宋_GB2312" w:cs="仿宋_GB2312" w:eastAsia="仿宋_GB2312"/>
        </w:rPr>
        <w:t>9、拟派项目经理资质和专业要求：拟派项目经理具备建设行政主管部门颁发的机电工程专业注册建造师二级（或以上）执业资格，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和“中国政府采购网”进行查询，截图留档；如网站无供应商信息的，供应商须提供相关证明资料或书面声明）</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三原县体育活动中心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三原县健康路1号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三原县体育活动中心经办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18391093300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采购包1：1,595,057.76元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三原县体育活动中心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三原县体育活动中心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三原县体育活动中心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1,595,057.76</w:t>
      </w:r>
    </w:p>
    <w:p>
      <w:pPr>
        <w:pStyle w:val="null3"/>
      </w:pPr>
      <w:r>
        <w:rPr>
          <w:rFonts w:ascii="仿宋_GB2312" w:hAnsi="仿宋_GB2312" w:cs="仿宋_GB2312" w:eastAsia="仿宋_GB2312"/>
        </w:rPr>
        <w:t>采购包最高限价（元）: 1,595,057.76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改扩建项目新建变压器及低压电缆敷设工程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1,595,057.76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标的名称：改扩建项目新建变压器及低压电缆敷设工程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咸阳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合同签订之日起60个日历日内完成全部项目施工。2、运输、施工：成交人负责材料的运输、施工及其他伴随服务。3、付款条件说明：3.1合同签订后，达到付款条件起7个工作日内，支付合同总金额的30.0%。3.2材料进场后，达到付款条件起7个工作日内，支付合同总金额的50.0%。3.2工程整体完工并验收合格后，达到付款条件起7个工作日内，支付合同总金额的20.0%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工程质保期符合文件要求及国家标准要求，不少于工程建设合格验收之日起一年。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主管部门核发的电力工程施工总承包三级（或以上）资质或输变电工程专业承包三级（或以上）资质、同时具有有效的《承装（修、试）电力设施许可证》（许可类别须包含承装类且等级为五级（或以上））；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建设行政主管部门颁发的机电工程专业注册建造师二级（或以上）执业资格，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和“中国政府采购网”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工程量清单计价表.docx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对竞争性磋商文件及合同条款的承诺.docx 中小企业声明函 法定代表人资格证明书.docx 承诺书.docx 工程量清单计价表.docx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确保工程质量的技术组织措施【8分】 一、评审内容：供应商针对本项目编制完善的工程质量技术组织措施，内容包含但不限于：①质量目标管理体系，②施工质量的检验制度，③确保质量的技术组织措施，④材料储存方案。二、评审标准 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确保文明施工的技术组织措施及环境保护措施【8分】 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二、评审标准 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确保安全生产的技术组织措施【8分】 一、评审内容 供应商针对本项目编制完善的安全生产的技术组织措施，内容包含但不限于：①安全管理体系，②安全责任归属划分，③安全标识：安全警戒标语、施工人员安全警示服和安全帽穿配要求，④安全教育培训。二、评审标准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确保工期的技术组织措施【4分】 一、评审内容 供应商针对本项目编制完善的工期的技术组织措施，内容包含但不限于：①施工组织与工期保证措施，②特殊情况保证：夜间、雨季、高温等情况。二、评审标准 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项目施工方案【8分】 一、评审内容 供应商针对本项目编制完善的施工方案，内容包含但不限于：①具体施工内容，②施工次序，③施工方法（工艺），④成品保护措施。 二、评审标准 ①内容全面且各项内容有具体说明(包括详细的内容描述及证明材料）的计8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施工机械及材料投入计划【4分】 一、评审内容 供应商针对本项目编制完善的施工机械及材料投入计划，内容包含但不限于：①拟投入的主要施工机械设备计划，②主要材料进场计划。二、评审标准 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施工进度网络图或施工进度表【4分】 一、评审内容 供应商针对本项目编制完善的施工进度网络图或施工进度表，内容包含但不限于：①施工总进度：施工进度目标和施工总进度计划表/图，②施工进度保障措施。二、评审标准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劳动力安排计划及保障措施【4分】一、评审内容 供应商针对本项目编制完善的劳动力安排计划，内容包含但不限于：①劳动力投入计划，②劳动力保障措施。二、评审标准 ①内容全面且各项内容有具体说明(包括详细的内容描述及证明材料）的计4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项目经理部组织机构【6分】 一、评审内容 供应商针对本项目编制完善的项目经理部组织机构，内容包含但不限于：①项目成员配置清单及架构，配备人员主要职责及工作内容等。②技术负责人具备注册建造师二级（或以上）证书及安全生产考核合格证书（建安B类）。③配备施工员、质量员、安全员、材料员、资料员主要人员，提供相关证明材料。二、评审标准 ①内容全面且各项内容有具体说明(包括详细的内容描述及证明材料）的计6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本项目涉及的特种作业，电焊、高空作业须持有特种操作证，工种配置齐全，得2分，缺少一项扣1分，扣完为止，未提供不得分。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以合同形式提供供应商2023年6月至今电力工程安装项目业绩，每份计2分，计满8分为止。（以合同签订时间为准，附合同复印件）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①对招标文件和合同条款的响应承诺，②针对本项目实际需求提供实质性服务承诺及保障措施，③针对本项目的施工验收后期的质保承诺。二、评审标准 ①内容全面且各项内容有具体说明(包括详细的内容描述及证明材料）的计6分；②评审内容任意一项缺项扣2分；评审内容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详见附件：对竞争性磋商文件及合同条款的承诺.docx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