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BAFFE">
      <w:pPr>
        <w:tabs>
          <w:tab w:val="left" w:pos="600"/>
          <w:tab w:val="center" w:pos="5085"/>
          <w:tab w:val="right" w:leader="dot" w:pos="8505"/>
        </w:tabs>
        <w:spacing w:line="360" w:lineRule="exact"/>
        <w:ind w:left="420" w:leftChars="200"/>
        <w:jc w:val="left"/>
        <w:rPr>
          <w:rFonts w:hint="eastAsia" w:ascii="仿宋" w:hAnsi="仿宋" w:eastAsia="仿宋" w:cs="Arial"/>
          <w:b/>
          <w:bCs/>
          <w:color w:val="000000"/>
          <w:kern w:val="28"/>
          <w:sz w:val="32"/>
        </w:rPr>
      </w:pPr>
      <w:r>
        <w:rPr>
          <w:rFonts w:ascii="仿宋" w:hAnsi="仿宋" w:eastAsia="仿宋" w:cs="Arial"/>
          <w:b/>
          <w:bCs/>
          <w:color w:val="000000"/>
          <w:kern w:val="28"/>
          <w:sz w:val="28"/>
        </w:rPr>
        <w:tab/>
      </w:r>
      <w:r>
        <w:rPr>
          <w:rFonts w:ascii="仿宋" w:hAnsi="仿宋" w:eastAsia="仿宋" w:cs="Arial"/>
          <w:b/>
          <w:bCs/>
          <w:color w:val="000000"/>
          <w:kern w:val="28"/>
          <w:sz w:val="28"/>
        </w:rPr>
        <w:tab/>
      </w:r>
      <w:r>
        <w:rPr>
          <w:rFonts w:hint="eastAsia" w:ascii="仿宋" w:hAnsi="仿宋" w:eastAsia="仿宋" w:cs="Arial"/>
          <w:b/>
          <w:bCs/>
          <w:color w:val="000000"/>
          <w:kern w:val="28"/>
          <w:sz w:val="32"/>
        </w:rPr>
        <w:t>设备购销合同</w:t>
      </w:r>
    </w:p>
    <w:p w14:paraId="02CB49CB">
      <w:pPr>
        <w:tabs>
          <w:tab w:val="left" w:pos="600"/>
          <w:tab w:val="center" w:pos="5085"/>
          <w:tab w:val="right" w:leader="dot" w:pos="8505"/>
        </w:tabs>
        <w:spacing w:line="500" w:lineRule="exact"/>
        <w:ind w:left="420" w:leftChars="200"/>
        <w:jc w:val="left"/>
        <w:rPr>
          <w:rFonts w:hint="eastAsia" w:ascii="仿宋" w:hAnsi="仿宋" w:eastAsia="仿宋" w:cs="Arial"/>
          <w:b/>
          <w:bCs/>
          <w:color w:val="000000"/>
          <w:kern w:val="28"/>
          <w:sz w:val="10"/>
        </w:rPr>
      </w:pPr>
    </w:p>
    <w:p w14:paraId="4BDAA2CC">
      <w:pPr>
        <w:tabs>
          <w:tab w:val="left" w:pos="840"/>
        </w:tabs>
        <w:spacing w:line="500" w:lineRule="exact"/>
        <w:ind w:firstLine="562" w:firstLineChars="200"/>
        <w:jc w:val="left"/>
        <w:rPr>
          <w:rFonts w:hint="eastAsia" w:ascii="仿宋" w:hAnsi="仿宋" w:eastAsia="仿宋" w:cs="Arial"/>
          <w:b/>
          <w:bCs/>
          <w:color w:val="000000"/>
          <w:kern w:val="28"/>
          <w:sz w:val="28"/>
        </w:rPr>
      </w:pPr>
      <w:r>
        <w:rPr>
          <w:rFonts w:hint="eastAsia" w:ascii="仿宋" w:hAnsi="仿宋" w:eastAsia="仿宋" w:cs="Arial"/>
          <w:b/>
          <w:bCs/>
          <w:color w:val="000000"/>
          <w:kern w:val="28"/>
          <w:sz w:val="28"/>
        </w:rPr>
        <w:t>需方(</w:t>
      </w:r>
      <w:r>
        <w:rPr>
          <w:rFonts w:ascii="仿宋" w:hAnsi="仿宋" w:eastAsia="仿宋" w:cs="Arial"/>
          <w:b/>
          <w:bCs/>
          <w:color w:val="000000"/>
          <w:kern w:val="28"/>
          <w:sz w:val="28"/>
        </w:rPr>
        <w:t>甲方</w:t>
      </w:r>
      <w:r>
        <w:rPr>
          <w:rFonts w:hint="eastAsia" w:ascii="仿宋" w:hAnsi="仿宋" w:eastAsia="仿宋" w:cs="Arial"/>
          <w:b/>
          <w:bCs/>
          <w:color w:val="000000"/>
          <w:kern w:val="28"/>
          <w:sz w:val="28"/>
        </w:rPr>
        <w:t>)</w:t>
      </w:r>
      <w:r>
        <w:rPr>
          <w:rFonts w:ascii="仿宋" w:hAnsi="仿宋" w:eastAsia="仿宋" w:cs="Arial"/>
          <w:b/>
          <w:bCs/>
          <w:color w:val="000000"/>
          <w:kern w:val="28"/>
          <w:sz w:val="28"/>
        </w:rPr>
        <w:t>：</w:t>
      </w:r>
      <w:r>
        <w:rPr>
          <w:rFonts w:hint="eastAsia" w:ascii="仿宋" w:hAnsi="仿宋" w:eastAsia="仿宋" w:cs="Arial"/>
          <w:b/>
          <w:bCs/>
          <w:color w:val="000000"/>
          <w:kern w:val="28"/>
          <w:sz w:val="28"/>
        </w:rPr>
        <w:t>西安医学院第一附属医院</w:t>
      </w:r>
    </w:p>
    <w:p w14:paraId="1DA452D7">
      <w:pPr>
        <w:tabs>
          <w:tab w:val="left" w:pos="840"/>
        </w:tabs>
        <w:spacing w:line="500" w:lineRule="exact"/>
        <w:ind w:firstLine="560" w:firstLineChars="200"/>
        <w:jc w:val="left"/>
        <w:rPr>
          <w:rFonts w:hint="eastAsia" w:ascii="仿宋" w:hAnsi="仿宋" w:eastAsia="仿宋" w:cs="Arial"/>
          <w:color w:val="000000"/>
          <w:kern w:val="28"/>
          <w:sz w:val="28"/>
          <w:szCs w:val="28"/>
        </w:rPr>
      </w:pPr>
      <w:r>
        <w:rPr>
          <w:rFonts w:hint="eastAsia" w:ascii="仿宋" w:hAnsi="仿宋" w:eastAsia="仿宋" w:cs="Arial"/>
          <w:color w:val="000000"/>
          <w:kern w:val="28"/>
          <w:sz w:val="28"/>
          <w:szCs w:val="28"/>
        </w:rPr>
        <w:t>地      址：西安市莲湖区丰镐西路48号</w:t>
      </w:r>
    </w:p>
    <w:p w14:paraId="440ACDB5">
      <w:pPr>
        <w:tabs>
          <w:tab w:val="left" w:pos="840"/>
        </w:tabs>
        <w:spacing w:line="500" w:lineRule="exact"/>
        <w:ind w:firstLine="560" w:firstLineChars="200"/>
        <w:jc w:val="left"/>
        <w:rPr>
          <w:rFonts w:hint="eastAsia" w:ascii="仿宋" w:hAnsi="仿宋" w:eastAsia="仿宋" w:cs="Arial"/>
          <w:color w:val="000000"/>
          <w:kern w:val="28"/>
          <w:sz w:val="28"/>
          <w:szCs w:val="28"/>
        </w:rPr>
      </w:pPr>
      <w:r>
        <w:rPr>
          <w:rFonts w:hint="eastAsia" w:ascii="仿宋" w:hAnsi="仿宋" w:eastAsia="仿宋" w:cs="Arial"/>
          <w:color w:val="000000"/>
          <w:kern w:val="28"/>
          <w:sz w:val="28"/>
          <w:szCs w:val="28"/>
        </w:rPr>
        <w:t>电      话：029-84277733</w:t>
      </w:r>
    </w:p>
    <w:p w14:paraId="6D827D28">
      <w:pPr>
        <w:tabs>
          <w:tab w:val="left" w:pos="840"/>
        </w:tabs>
        <w:spacing w:line="500" w:lineRule="exact"/>
        <w:ind w:firstLine="560" w:firstLineChars="200"/>
        <w:jc w:val="left"/>
        <w:rPr>
          <w:rFonts w:hint="eastAsia" w:ascii="仿宋" w:hAnsi="仿宋" w:eastAsia="仿宋" w:cs="Arial"/>
          <w:color w:val="000000"/>
          <w:kern w:val="28"/>
          <w:sz w:val="28"/>
          <w:szCs w:val="28"/>
        </w:rPr>
      </w:pPr>
      <w:r>
        <w:rPr>
          <w:rFonts w:hint="eastAsia" w:ascii="仿宋" w:hAnsi="仿宋" w:eastAsia="仿宋" w:cs="Arial"/>
          <w:color w:val="000000"/>
          <w:kern w:val="28"/>
          <w:sz w:val="28"/>
          <w:szCs w:val="28"/>
        </w:rPr>
        <w:t>邮      编：710077</w:t>
      </w:r>
    </w:p>
    <w:p w14:paraId="420850A8">
      <w:pPr>
        <w:ind w:firstLine="562" w:firstLineChars="200"/>
        <w:rPr>
          <w:szCs w:val="21"/>
        </w:rPr>
      </w:pPr>
      <w:r>
        <w:rPr>
          <w:rFonts w:hint="eastAsia" w:ascii="仿宋" w:hAnsi="仿宋" w:eastAsia="仿宋" w:cs="Arial"/>
          <w:b/>
          <w:bCs/>
          <w:color w:val="000000"/>
          <w:kern w:val="28"/>
          <w:sz w:val="28"/>
        </w:rPr>
        <w:t>供方(</w:t>
      </w:r>
      <w:r>
        <w:rPr>
          <w:rFonts w:ascii="仿宋" w:hAnsi="仿宋" w:eastAsia="仿宋" w:cs="Arial"/>
          <w:b/>
          <w:bCs/>
          <w:color w:val="000000"/>
          <w:kern w:val="28"/>
          <w:sz w:val="28"/>
        </w:rPr>
        <w:t>乙方</w:t>
      </w:r>
      <w:r>
        <w:rPr>
          <w:rFonts w:hint="eastAsia" w:ascii="仿宋" w:hAnsi="仿宋" w:eastAsia="仿宋" w:cs="Arial"/>
          <w:b/>
          <w:bCs/>
          <w:color w:val="000000"/>
          <w:kern w:val="28"/>
          <w:sz w:val="28"/>
        </w:rPr>
        <w:t>)</w:t>
      </w:r>
      <w:r>
        <w:rPr>
          <w:rFonts w:ascii="仿宋" w:hAnsi="仿宋" w:eastAsia="仿宋" w:cs="Arial"/>
          <w:b/>
          <w:bCs/>
          <w:color w:val="000000"/>
          <w:kern w:val="28"/>
          <w:sz w:val="28"/>
        </w:rPr>
        <w:t xml:space="preserve">： </w:t>
      </w:r>
    </w:p>
    <w:p w14:paraId="540B10E0">
      <w:pPr>
        <w:tabs>
          <w:tab w:val="left" w:pos="840"/>
        </w:tabs>
        <w:spacing w:line="500" w:lineRule="exact"/>
        <w:ind w:firstLine="560" w:firstLineChars="200"/>
        <w:jc w:val="left"/>
        <w:rPr>
          <w:rFonts w:hint="eastAsia" w:ascii="仿宋" w:hAnsi="仿宋" w:eastAsia="仿宋"/>
          <w:color w:val="000000"/>
          <w:sz w:val="28"/>
        </w:rPr>
      </w:pPr>
      <w:r>
        <w:rPr>
          <w:rFonts w:hint="eastAsia" w:ascii="仿宋" w:hAnsi="仿宋" w:eastAsia="仿宋"/>
          <w:color w:val="000000"/>
          <w:sz w:val="28"/>
        </w:rPr>
        <w:t>地      址：</w:t>
      </w:r>
    </w:p>
    <w:p w14:paraId="47934508">
      <w:pPr>
        <w:tabs>
          <w:tab w:val="left" w:pos="840"/>
        </w:tabs>
        <w:spacing w:line="500" w:lineRule="exact"/>
        <w:ind w:firstLine="560" w:firstLineChars="200"/>
        <w:jc w:val="left"/>
        <w:rPr>
          <w:rFonts w:hint="eastAsia" w:ascii="仿宋" w:hAnsi="仿宋" w:eastAsia="仿宋"/>
          <w:color w:val="000000"/>
          <w:sz w:val="28"/>
        </w:rPr>
      </w:pPr>
      <w:r>
        <w:rPr>
          <w:rFonts w:hint="eastAsia" w:ascii="仿宋" w:hAnsi="仿宋" w:eastAsia="仿宋"/>
          <w:color w:val="000000"/>
          <w:sz w:val="28"/>
        </w:rPr>
        <w:t xml:space="preserve">电      话： </w:t>
      </w:r>
    </w:p>
    <w:p w14:paraId="77CC0DB5">
      <w:pPr>
        <w:ind w:firstLine="560" w:firstLineChars="200"/>
        <w:rPr>
          <w:rFonts w:hint="eastAsia" w:ascii="仿宋" w:hAnsi="仿宋" w:eastAsia="仿宋"/>
          <w:color w:val="000000"/>
          <w:sz w:val="28"/>
        </w:rPr>
      </w:pPr>
      <w:r>
        <w:rPr>
          <w:rFonts w:hint="eastAsia" w:ascii="仿宋" w:hAnsi="仿宋" w:eastAsia="仿宋"/>
          <w:color w:val="000000"/>
          <w:sz w:val="28"/>
        </w:rPr>
        <w:t>邮      编：</w:t>
      </w:r>
    </w:p>
    <w:p w14:paraId="6A36D5BB">
      <w:pPr>
        <w:ind w:firstLine="560" w:firstLineChars="200"/>
        <w:rPr>
          <w:rFonts w:hint="eastAsia" w:ascii="仿宋" w:hAnsi="仿宋" w:eastAsia="仿宋"/>
          <w:color w:val="000000"/>
          <w:sz w:val="28"/>
        </w:rPr>
      </w:pPr>
      <w:r>
        <w:rPr>
          <w:rFonts w:hint="eastAsia" w:ascii="仿宋" w:hAnsi="仿宋" w:eastAsia="仿宋"/>
          <w:color w:val="000000"/>
          <w:sz w:val="28"/>
        </w:rPr>
        <w:t>联  系  人：</w:t>
      </w:r>
      <w:r>
        <w:rPr>
          <w:rFonts w:ascii="仿宋" w:hAnsi="仿宋" w:eastAsia="仿宋"/>
          <w:color w:val="000000"/>
          <w:sz w:val="28"/>
        </w:rPr>
        <w:t xml:space="preserve">   </w:t>
      </w:r>
      <w:r>
        <w:rPr>
          <w:rFonts w:hint="eastAsia" w:ascii="仿宋" w:hAnsi="仿宋" w:eastAsia="仿宋"/>
          <w:color w:val="000000"/>
          <w:sz w:val="28"/>
        </w:rPr>
        <w:t xml:space="preserve">         联系人手机： </w:t>
      </w:r>
    </w:p>
    <w:p w14:paraId="54B2663C">
      <w:pPr>
        <w:tabs>
          <w:tab w:val="left" w:pos="840"/>
        </w:tabs>
        <w:spacing w:line="500" w:lineRule="exact"/>
        <w:ind w:firstLine="480" w:firstLineChars="200"/>
        <w:jc w:val="left"/>
        <w:rPr>
          <w:rFonts w:hint="eastAsia" w:ascii="仿宋" w:hAnsi="仿宋" w:eastAsia="仿宋" w:cs="Arial"/>
          <w:b/>
          <w:bCs/>
          <w:color w:val="000000"/>
          <w:kern w:val="28"/>
          <w:sz w:val="28"/>
        </w:rPr>
      </w:pPr>
      <w:r>
        <w:rPr>
          <w:rFonts w:hint="eastAsia" w:ascii="仿宋" w:hAnsi="仿宋" w:eastAsia="仿宋" w:cs="Arial"/>
          <w:color w:val="000000"/>
          <w:kern w:val="28"/>
          <w:sz w:val="24"/>
        </w:rPr>
        <w:t xml:space="preserve"> </w:t>
      </w:r>
      <w:r>
        <w:rPr>
          <w:rFonts w:ascii="仿宋" w:hAnsi="仿宋" w:eastAsia="仿宋" w:cs="Arial"/>
          <w:b/>
          <w:bCs/>
          <w:color w:val="000000"/>
          <w:kern w:val="28"/>
          <w:sz w:val="28"/>
        </w:rPr>
        <w:t>签</w:t>
      </w:r>
      <w:r>
        <w:rPr>
          <w:rFonts w:hint="eastAsia" w:ascii="仿宋" w:hAnsi="仿宋" w:eastAsia="仿宋" w:cs="Arial"/>
          <w:b/>
          <w:bCs/>
          <w:color w:val="000000"/>
          <w:kern w:val="28"/>
          <w:sz w:val="28"/>
        </w:rPr>
        <w:t>约</w:t>
      </w:r>
      <w:r>
        <w:rPr>
          <w:rFonts w:ascii="仿宋" w:hAnsi="仿宋" w:eastAsia="仿宋" w:cs="Arial"/>
          <w:b/>
          <w:bCs/>
          <w:color w:val="000000"/>
          <w:kern w:val="28"/>
          <w:sz w:val="28"/>
        </w:rPr>
        <w:t>地点：</w:t>
      </w:r>
      <w:r>
        <w:rPr>
          <w:rFonts w:hint="eastAsia" w:ascii="仿宋" w:hAnsi="仿宋" w:eastAsia="仿宋" w:cs="Arial"/>
          <w:b/>
          <w:bCs/>
          <w:color w:val="000000"/>
          <w:kern w:val="28"/>
          <w:sz w:val="28"/>
        </w:rPr>
        <w:t>西安市莲湖区</w:t>
      </w:r>
    </w:p>
    <w:p w14:paraId="5B08FCF0">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根据《中华人民共和国民法典》的规定和</w:t>
      </w:r>
      <w:r>
        <w:rPr>
          <w:rFonts w:hint="eastAsia" w:ascii="仿宋" w:hAnsi="仿宋" w:eastAsia="仿宋" w:cs="Arial"/>
          <w:kern w:val="28"/>
          <w:sz w:val="28"/>
        </w:rPr>
        <w:t>西安医学院第一附属医院</w:t>
      </w:r>
      <w:r>
        <w:rPr>
          <w:rFonts w:hint="eastAsia" w:ascii="仿宋" w:hAnsi="仿宋" w:eastAsia="仿宋"/>
          <w:sz w:val="28"/>
        </w:rPr>
        <w:t>需求，本着平等互利、协商一致的原则，经甲乙双方友好协商，特订立本合同，共同遵守。</w:t>
      </w:r>
      <w:bookmarkStart w:id="0" w:name="_Toc43101394"/>
    </w:p>
    <w:p w14:paraId="02DC67AC">
      <w:pPr>
        <w:pStyle w:val="13"/>
        <w:tabs>
          <w:tab w:val="left" w:pos="1280"/>
        </w:tabs>
        <w:spacing w:line="500" w:lineRule="exact"/>
        <w:ind w:left="560" w:leftChars="0" w:firstLine="0" w:firstLineChars="0"/>
        <w:rPr>
          <w:rFonts w:hint="eastAsia" w:ascii="仿宋" w:hAnsi="仿宋" w:eastAsia="仿宋"/>
          <w:b/>
          <w:bCs/>
          <w:sz w:val="28"/>
        </w:rPr>
      </w:pPr>
      <w:r>
        <w:rPr>
          <w:rFonts w:hint="eastAsia" w:ascii="仿宋" w:hAnsi="仿宋" w:eastAsia="仿宋"/>
          <w:b/>
          <w:bCs/>
          <w:sz w:val="28"/>
        </w:rPr>
        <w:t>一、设备名称、规格型号、制造厂商、数量、价款</w:t>
      </w:r>
    </w:p>
    <w:tbl>
      <w:tblPr>
        <w:tblStyle w:val="16"/>
        <w:tblW w:w="10482"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1236"/>
        <w:gridCol w:w="1567"/>
        <w:gridCol w:w="1592"/>
        <w:gridCol w:w="1543"/>
        <w:gridCol w:w="482"/>
        <w:gridCol w:w="482"/>
        <w:gridCol w:w="1085"/>
        <w:gridCol w:w="1087"/>
      </w:tblGrid>
      <w:tr w14:paraId="2FD7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408" w:type="dxa"/>
            <w:vAlign w:val="center"/>
          </w:tcPr>
          <w:p w14:paraId="5C81D4D9">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设备名称</w:t>
            </w:r>
          </w:p>
        </w:tc>
        <w:tc>
          <w:tcPr>
            <w:tcW w:w="1236" w:type="dxa"/>
          </w:tcPr>
          <w:p w14:paraId="7BCF7ED8">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注册证名称</w:t>
            </w:r>
          </w:p>
        </w:tc>
        <w:tc>
          <w:tcPr>
            <w:tcW w:w="1567" w:type="dxa"/>
            <w:vAlign w:val="center"/>
          </w:tcPr>
          <w:p w14:paraId="62421888">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品牌及规格型号</w:t>
            </w:r>
          </w:p>
        </w:tc>
        <w:tc>
          <w:tcPr>
            <w:tcW w:w="1592" w:type="dxa"/>
            <w:vAlign w:val="center"/>
          </w:tcPr>
          <w:p w14:paraId="1CB4012F">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注册证号</w:t>
            </w:r>
          </w:p>
        </w:tc>
        <w:tc>
          <w:tcPr>
            <w:tcW w:w="1543" w:type="dxa"/>
            <w:vAlign w:val="center"/>
          </w:tcPr>
          <w:p w14:paraId="409E3181">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制造厂商及产地</w:t>
            </w:r>
          </w:p>
        </w:tc>
        <w:tc>
          <w:tcPr>
            <w:tcW w:w="482" w:type="dxa"/>
            <w:vAlign w:val="center"/>
          </w:tcPr>
          <w:p w14:paraId="0FDDFC01">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数量</w:t>
            </w:r>
          </w:p>
        </w:tc>
        <w:tc>
          <w:tcPr>
            <w:tcW w:w="482" w:type="dxa"/>
            <w:vAlign w:val="center"/>
          </w:tcPr>
          <w:p w14:paraId="5219798B">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单位</w:t>
            </w:r>
          </w:p>
        </w:tc>
        <w:tc>
          <w:tcPr>
            <w:tcW w:w="1085" w:type="dxa"/>
            <w:vAlign w:val="center"/>
          </w:tcPr>
          <w:p w14:paraId="3658B8C4">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单价（元）</w:t>
            </w:r>
          </w:p>
        </w:tc>
        <w:tc>
          <w:tcPr>
            <w:tcW w:w="1087" w:type="dxa"/>
            <w:vAlign w:val="center"/>
          </w:tcPr>
          <w:p w14:paraId="04B506EE">
            <w:pPr>
              <w:pStyle w:val="13"/>
              <w:spacing w:line="500" w:lineRule="exact"/>
              <w:ind w:left="0" w:leftChars="0" w:firstLine="0" w:firstLineChars="0"/>
              <w:jc w:val="center"/>
              <w:rPr>
                <w:rFonts w:hint="eastAsia" w:ascii="仿宋" w:hAnsi="仿宋" w:eastAsia="仿宋"/>
                <w:sz w:val="28"/>
                <w:szCs w:val="28"/>
              </w:rPr>
            </w:pPr>
            <w:r>
              <w:rPr>
                <w:rFonts w:hint="eastAsia" w:ascii="仿宋" w:hAnsi="仿宋" w:eastAsia="仿宋"/>
                <w:sz w:val="28"/>
                <w:szCs w:val="28"/>
              </w:rPr>
              <w:t>小计（元）</w:t>
            </w:r>
          </w:p>
        </w:tc>
      </w:tr>
      <w:tr w14:paraId="4D99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408" w:type="dxa"/>
            <w:vAlign w:val="center"/>
          </w:tcPr>
          <w:p w14:paraId="7CA73645">
            <w:pPr>
              <w:pStyle w:val="13"/>
              <w:spacing w:line="240" w:lineRule="auto"/>
              <w:ind w:left="0" w:leftChars="0" w:firstLine="0" w:firstLineChars="0"/>
              <w:jc w:val="center"/>
              <w:rPr>
                <w:rFonts w:hint="eastAsia" w:ascii="仿宋" w:hAnsi="仿宋" w:eastAsia="仿宋" w:cs="仿宋"/>
                <w:sz w:val="24"/>
              </w:rPr>
            </w:pPr>
          </w:p>
        </w:tc>
        <w:tc>
          <w:tcPr>
            <w:tcW w:w="1236" w:type="dxa"/>
            <w:vAlign w:val="center"/>
          </w:tcPr>
          <w:p w14:paraId="35D9DD71">
            <w:pPr>
              <w:pStyle w:val="13"/>
              <w:spacing w:line="240" w:lineRule="auto"/>
              <w:ind w:left="0" w:leftChars="0" w:firstLine="0" w:firstLineChars="0"/>
              <w:jc w:val="center"/>
              <w:rPr>
                <w:rFonts w:hint="eastAsia" w:ascii="仿宋" w:hAnsi="仿宋" w:eastAsia="仿宋" w:cs="仿宋"/>
                <w:sz w:val="24"/>
              </w:rPr>
            </w:pPr>
          </w:p>
        </w:tc>
        <w:tc>
          <w:tcPr>
            <w:tcW w:w="1567" w:type="dxa"/>
            <w:vAlign w:val="center"/>
          </w:tcPr>
          <w:p w14:paraId="021112F1">
            <w:pPr>
              <w:pStyle w:val="13"/>
              <w:spacing w:line="500" w:lineRule="exact"/>
              <w:ind w:left="0" w:leftChars="0" w:firstLine="0" w:firstLineChars="0"/>
              <w:jc w:val="center"/>
              <w:rPr>
                <w:rFonts w:hint="eastAsia" w:ascii="仿宋" w:hAnsi="仿宋" w:eastAsia="仿宋" w:cs="仿宋"/>
                <w:sz w:val="24"/>
              </w:rPr>
            </w:pPr>
          </w:p>
        </w:tc>
        <w:tc>
          <w:tcPr>
            <w:tcW w:w="1592" w:type="dxa"/>
            <w:vAlign w:val="center"/>
          </w:tcPr>
          <w:p w14:paraId="641067B0">
            <w:pPr>
              <w:pStyle w:val="13"/>
              <w:spacing w:line="500" w:lineRule="exact"/>
              <w:ind w:left="0" w:leftChars="0" w:firstLine="0" w:firstLineChars="0"/>
              <w:jc w:val="center"/>
              <w:rPr>
                <w:rFonts w:hint="eastAsia" w:ascii="仿宋" w:hAnsi="仿宋" w:eastAsia="仿宋" w:cs="仿宋"/>
                <w:sz w:val="24"/>
              </w:rPr>
            </w:pPr>
          </w:p>
        </w:tc>
        <w:tc>
          <w:tcPr>
            <w:tcW w:w="1543" w:type="dxa"/>
            <w:vAlign w:val="center"/>
          </w:tcPr>
          <w:p w14:paraId="6466B75C">
            <w:pPr>
              <w:pStyle w:val="13"/>
              <w:spacing w:line="240" w:lineRule="auto"/>
              <w:ind w:left="0" w:leftChars="0" w:firstLine="0" w:firstLineChars="0"/>
              <w:jc w:val="center"/>
              <w:rPr>
                <w:rFonts w:hint="eastAsia" w:ascii="仿宋" w:hAnsi="仿宋" w:eastAsia="仿宋" w:cs="仿宋"/>
                <w:sz w:val="24"/>
              </w:rPr>
            </w:pPr>
          </w:p>
        </w:tc>
        <w:tc>
          <w:tcPr>
            <w:tcW w:w="482" w:type="dxa"/>
            <w:vAlign w:val="center"/>
          </w:tcPr>
          <w:p w14:paraId="53952EE5">
            <w:pPr>
              <w:pStyle w:val="13"/>
              <w:spacing w:line="500" w:lineRule="exact"/>
              <w:ind w:left="0" w:leftChars="0" w:firstLine="0" w:firstLineChars="0"/>
              <w:jc w:val="center"/>
              <w:rPr>
                <w:rFonts w:hint="eastAsia" w:ascii="仿宋" w:hAnsi="仿宋" w:eastAsia="仿宋" w:cs="仿宋"/>
                <w:sz w:val="24"/>
              </w:rPr>
            </w:pPr>
          </w:p>
        </w:tc>
        <w:tc>
          <w:tcPr>
            <w:tcW w:w="482" w:type="dxa"/>
            <w:vAlign w:val="center"/>
          </w:tcPr>
          <w:p w14:paraId="1D34E54E">
            <w:pPr>
              <w:pStyle w:val="13"/>
              <w:spacing w:line="500" w:lineRule="exact"/>
              <w:ind w:left="0" w:leftChars="0" w:firstLine="0" w:firstLineChars="0"/>
              <w:jc w:val="center"/>
              <w:rPr>
                <w:rFonts w:hint="eastAsia" w:ascii="仿宋" w:hAnsi="仿宋" w:eastAsia="仿宋" w:cs="仿宋"/>
                <w:sz w:val="24"/>
              </w:rPr>
            </w:pPr>
          </w:p>
        </w:tc>
        <w:tc>
          <w:tcPr>
            <w:tcW w:w="1085" w:type="dxa"/>
            <w:vAlign w:val="center"/>
          </w:tcPr>
          <w:p w14:paraId="114D9A36">
            <w:pPr>
              <w:pStyle w:val="13"/>
              <w:spacing w:line="500" w:lineRule="exact"/>
              <w:ind w:left="0" w:leftChars="0" w:firstLine="0" w:firstLineChars="0"/>
              <w:jc w:val="center"/>
              <w:rPr>
                <w:rFonts w:hint="eastAsia" w:ascii="仿宋" w:hAnsi="仿宋" w:eastAsia="仿宋" w:cs="仿宋"/>
                <w:sz w:val="24"/>
              </w:rPr>
            </w:pPr>
          </w:p>
        </w:tc>
        <w:tc>
          <w:tcPr>
            <w:tcW w:w="1087" w:type="dxa"/>
            <w:vAlign w:val="center"/>
          </w:tcPr>
          <w:p w14:paraId="6921B7EC">
            <w:pPr>
              <w:pStyle w:val="13"/>
              <w:spacing w:line="500" w:lineRule="exact"/>
              <w:ind w:left="0" w:leftChars="0" w:firstLine="0" w:firstLineChars="0"/>
              <w:jc w:val="center"/>
              <w:rPr>
                <w:rFonts w:hint="eastAsia" w:ascii="仿宋" w:hAnsi="仿宋" w:eastAsia="仿宋" w:cs="仿宋"/>
                <w:sz w:val="24"/>
              </w:rPr>
            </w:pPr>
          </w:p>
        </w:tc>
      </w:tr>
      <w:tr w14:paraId="5C65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1408" w:type="dxa"/>
            <w:vMerge w:val="restart"/>
            <w:vAlign w:val="center"/>
          </w:tcPr>
          <w:p w14:paraId="13E276FE">
            <w:pPr>
              <w:pStyle w:val="13"/>
              <w:spacing w:line="500" w:lineRule="exact"/>
              <w:ind w:left="0" w:leftChars="0" w:firstLine="0" w:firstLineChars="0"/>
              <w:jc w:val="center"/>
              <w:rPr>
                <w:rFonts w:hint="eastAsia" w:ascii="仿宋" w:hAnsi="仿宋" w:eastAsia="仿宋"/>
                <w:sz w:val="24"/>
              </w:rPr>
            </w:pPr>
            <w:r>
              <w:rPr>
                <w:rFonts w:hint="eastAsia" w:ascii="仿宋" w:hAnsi="仿宋" w:eastAsia="仿宋"/>
                <w:sz w:val="24"/>
              </w:rPr>
              <w:t>总价</w:t>
            </w:r>
          </w:p>
        </w:tc>
        <w:tc>
          <w:tcPr>
            <w:tcW w:w="9074" w:type="dxa"/>
            <w:gridSpan w:val="8"/>
          </w:tcPr>
          <w:p w14:paraId="71FB9A8E">
            <w:pPr>
              <w:rPr>
                <w:rFonts w:hint="eastAsia" w:ascii="仿宋" w:hAnsi="仿宋" w:eastAsia="仿宋"/>
                <w:sz w:val="24"/>
              </w:rPr>
            </w:pPr>
            <w:r>
              <w:rPr>
                <w:rFonts w:hint="eastAsia" w:ascii="仿宋" w:hAnsi="仿宋" w:eastAsia="仿宋"/>
                <w:sz w:val="24"/>
              </w:rPr>
              <w:t>（小写）</w:t>
            </w:r>
            <w:r>
              <w:rPr>
                <w:rFonts w:hint="eastAsia" w:ascii="仿宋" w:hAnsi="仿宋" w:eastAsia="仿宋"/>
                <w:sz w:val="24"/>
                <w:u w:val="single"/>
              </w:rPr>
              <w:t>￥元</w:t>
            </w:r>
          </w:p>
        </w:tc>
      </w:tr>
      <w:tr w14:paraId="6513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1408" w:type="dxa"/>
            <w:vMerge w:val="continue"/>
          </w:tcPr>
          <w:p w14:paraId="2EA99745">
            <w:pPr>
              <w:pStyle w:val="13"/>
              <w:spacing w:line="500" w:lineRule="exact"/>
              <w:ind w:left="0" w:leftChars="0" w:firstLine="0" w:firstLineChars="0"/>
              <w:rPr>
                <w:rFonts w:hint="eastAsia" w:ascii="仿宋" w:hAnsi="仿宋" w:eastAsia="仿宋"/>
                <w:sz w:val="24"/>
              </w:rPr>
            </w:pPr>
          </w:p>
        </w:tc>
        <w:tc>
          <w:tcPr>
            <w:tcW w:w="9074" w:type="dxa"/>
            <w:gridSpan w:val="8"/>
          </w:tcPr>
          <w:p w14:paraId="3B1D10A0">
            <w:pPr>
              <w:rPr>
                <w:rFonts w:hint="eastAsia" w:ascii="仿宋" w:hAnsi="仿宋" w:eastAsia="仿宋"/>
                <w:sz w:val="24"/>
              </w:rPr>
            </w:pPr>
            <w:r>
              <w:rPr>
                <w:rFonts w:hint="eastAsia" w:ascii="仿宋" w:hAnsi="仿宋" w:eastAsia="仿宋"/>
                <w:b/>
                <w:bCs/>
                <w:sz w:val="24"/>
              </w:rPr>
              <w:t>（大写）</w:t>
            </w:r>
            <w:r>
              <w:rPr>
                <w:rFonts w:hint="eastAsia" w:ascii="仿宋" w:hAnsi="仿宋" w:eastAsia="仿宋"/>
                <w:b/>
                <w:bCs/>
                <w:sz w:val="24"/>
                <w:u w:val="single"/>
              </w:rPr>
              <w:t>人民币元整</w:t>
            </w:r>
          </w:p>
        </w:tc>
      </w:tr>
    </w:tbl>
    <w:p w14:paraId="3ED93D24">
      <w:pPr>
        <w:pStyle w:val="13"/>
        <w:spacing w:line="500" w:lineRule="exact"/>
        <w:ind w:left="0" w:leftChars="0" w:firstLine="480" w:firstLineChars="200"/>
        <w:rPr>
          <w:rFonts w:hint="eastAsia" w:ascii="仿宋" w:hAnsi="仿宋" w:eastAsia="仿宋"/>
          <w:sz w:val="24"/>
        </w:rPr>
      </w:pPr>
      <w:r>
        <w:rPr>
          <w:rFonts w:hint="eastAsia" w:ascii="仿宋" w:hAnsi="仿宋" w:eastAsia="仿宋"/>
          <w:sz w:val="24"/>
        </w:rPr>
        <w:t>说明：1</w:t>
      </w:r>
      <w:r>
        <w:rPr>
          <w:rFonts w:ascii="仿宋" w:hAnsi="仿宋" w:eastAsia="仿宋"/>
          <w:sz w:val="24"/>
        </w:rPr>
        <w:t>.</w:t>
      </w:r>
      <w:r>
        <w:rPr>
          <w:rFonts w:hint="eastAsia" w:ascii="仿宋" w:hAnsi="仿宋" w:eastAsia="仿宋"/>
          <w:sz w:val="24"/>
        </w:rPr>
        <w:t>本合同价格为最终结算价格，包括安装、</w:t>
      </w:r>
      <w:r>
        <w:rPr>
          <w:rFonts w:hint="eastAsia" w:ascii="仿宋" w:hAnsi="仿宋" w:eastAsia="仿宋"/>
          <w:color w:val="auto"/>
          <w:sz w:val="24"/>
        </w:rPr>
        <w:t>调试正常运行、验</w:t>
      </w:r>
      <w:r>
        <w:rPr>
          <w:rFonts w:hint="eastAsia" w:ascii="仿宋" w:hAnsi="仿宋" w:eastAsia="仿宋"/>
          <w:sz w:val="24"/>
        </w:rPr>
        <w:t>收合格后的价格（含保修费、零备件和运杂费、保险费、安装费、验收费、人员培训费、关税及进口环节增值税等所有税费及其它一切费用）。</w:t>
      </w:r>
    </w:p>
    <w:p w14:paraId="2F0B73E8">
      <w:pPr>
        <w:pStyle w:val="13"/>
        <w:spacing w:line="500" w:lineRule="exact"/>
        <w:ind w:left="0" w:leftChars="0" w:firstLine="480" w:firstLineChars="200"/>
        <w:rPr>
          <w:rFonts w:hint="eastAsia" w:ascii="仿宋" w:hAnsi="仿宋" w:eastAsia="仿宋"/>
          <w:sz w:val="24"/>
        </w:rPr>
      </w:pPr>
      <w:r>
        <w:rPr>
          <w:rFonts w:hint="eastAsia" w:ascii="仿宋" w:hAnsi="仿宋" w:eastAsia="仿宋"/>
          <w:sz w:val="24"/>
        </w:rPr>
        <w:t>2.设备配置：详见设备配置清单、装箱单及产品彩页（含增配件）和公开招投标文件（）。</w:t>
      </w:r>
    </w:p>
    <w:p w14:paraId="656A5F59">
      <w:pPr>
        <w:pStyle w:val="13"/>
        <w:tabs>
          <w:tab w:val="left" w:pos="1280"/>
        </w:tabs>
        <w:spacing w:line="500" w:lineRule="exact"/>
        <w:ind w:left="562" w:leftChars="0" w:firstLine="0" w:firstLineChars="0"/>
        <w:rPr>
          <w:rFonts w:hint="eastAsia" w:ascii="仿宋" w:hAnsi="仿宋" w:eastAsia="仿宋"/>
          <w:b/>
          <w:bCs/>
          <w:sz w:val="28"/>
        </w:rPr>
      </w:pPr>
      <w:r>
        <w:rPr>
          <w:rFonts w:hint="eastAsia" w:ascii="仿宋" w:hAnsi="仿宋" w:eastAsia="仿宋"/>
          <w:b/>
          <w:bCs/>
          <w:sz w:val="28"/>
        </w:rPr>
        <w:t>二、交货、安装的期限和地点</w:t>
      </w:r>
    </w:p>
    <w:p w14:paraId="3CD8D1E4">
      <w:pPr>
        <w:pStyle w:val="13"/>
        <w:spacing w:line="500" w:lineRule="exact"/>
        <w:ind w:left="0" w:leftChars="0" w:firstLine="560" w:firstLineChars="0"/>
        <w:rPr>
          <w:rFonts w:hint="eastAsia" w:ascii="仿宋" w:hAnsi="仿宋" w:eastAsia="仿宋"/>
          <w:sz w:val="28"/>
        </w:rPr>
      </w:pPr>
      <w:r>
        <w:rPr>
          <w:rFonts w:hint="eastAsia" w:ascii="仿宋" w:hAnsi="仿宋" w:eastAsia="仿宋"/>
          <w:sz w:val="28"/>
        </w:rPr>
        <w:t>（一）交货期：所有设备合同签订之日起</w:t>
      </w:r>
      <w:r>
        <w:rPr>
          <w:rFonts w:hint="eastAsia" w:ascii="仿宋" w:hAnsi="仿宋" w:eastAsia="仿宋"/>
          <w:sz w:val="28"/>
          <w:u w:val="single"/>
        </w:rPr>
        <w:t xml:space="preserve">   </w:t>
      </w:r>
      <w:r>
        <w:rPr>
          <w:rFonts w:hint="eastAsia" w:ascii="仿宋" w:hAnsi="仿宋" w:eastAsia="仿宋"/>
          <w:sz w:val="28"/>
        </w:rPr>
        <w:t>个日历日内。</w:t>
      </w:r>
    </w:p>
    <w:p w14:paraId="64F8FBA1">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（二）交货及安装地点：西安医学院第一附属医院内。</w:t>
      </w:r>
    </w:p>
    <w:p w14:paraId="3EDA4D98">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（三）安装完成时间：接甲方通知后</w:t>
      </w:r>
      <w:r>
        <w:rPr>
          <w:rFonts w:hint="eastAsia" w:ascii="仿宋" w:hAnsi="仿宋" w:eastAsia="仿宋"/>
          <w:sz w:val="28"/>
          <w:u w:val="single"/>
        </w:rPr>
        <w:t xml:space="preserve">  </w:t>
      </w:r>
      <w:r>
        <w:rPr>
          <w:rFonts w:hint="eastAsia" w:ascii="仿宋" w:hAnsi="仿宋" w:eastAsia="仿宋"/>
          <w:sz w:val="28"/>
        </w:rPr>
        <w:t>个工作日内全部调试完成，并可正常使用。</w:t>
      </w:r>
    </w:p>
    <w:p w14:paraId="57DF8E98">
      <w:pPr>
        <w:pStyle w:val="13"/>
        <w:spacing w:line="500" w:lineRule="exact"/>
        <w:ind w:left="0" w:leftChars="0" w:firstLine="562" w:firstLineChars="200"/>
        <w:rPr>
          <w:rFonts w:hint="eastAsia" w:ascii="仿宋" w:hAnsi="仿宋" w:eastAsia="仿宋"/>
          <w:b/>
          <w:bCs/>
          <w:sz w:val="28"/>
        </w:rPr>
      </w:pPr>
      <w:r>
        <w:rPr>
          <w:rFonts w:hint="eastAsia" w:ascii="仿宋" w:hAnsi="仿宋" w:eastAsia="仿宋"/>
          <w:b/>
          <w:bCs/>
          <w:sz w:val="28"/>
        </w:rPr>
        <w:t>三、验收标准和方法</w:t>
      </w:r>
    </w:p>
    <w:p w14:paraId="366E36E9">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（一）验收标准</w:t>
      </w:r>
    </w:p>
    <w:p w14:paraId="3D3D4C61">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1.包装：符合出厂规范,《商品包装政府采购需求标准（试行）》《快递包装政府采购需求标准（试行）》，包装完整无破损，防雨、防潮等各种符号标识清楚，进口设备应具有原产国标识且标识清楚。</w:t>
      </w:r>
    </w:p>
    <w:p w14:paraId="73A806DE">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2.安装：符合本合同项下产品的全部相关国家安全技术标准及甲方要求。</w:t>
      </w:r>
    </w:p>
    <w:p w14:paraId="101C667E">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3.产品：（1）必须为原装、全新、合格产品，渠道合法（2）符合供方与需方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w:t>
      </w:r>
    </w:p>
    <w:p w14:paraId="2C949C5B">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（二）验收方法</w:t>
      </w:r>
    </w:p>
    <w:p w14:paraId="5C3F2BD2">
      <w:pPr>
        <w:pStyle w:val="13"/>
        <w:tabs>
          <w:tab w:val="left" w:pos="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7E80EC2E">
      <w:pPr>
        <w:pStyle w:val="13"/>
        <w:tabs>
          <w:tab w:val="left" w:pos="360"/>
        </w:tabs>
        <w:spacing w:line="500" w:lineRule="exact"/>
        <w:ind w:left="426" w:leftChars="0" w:firstLine="560" w:firstLineChars="200"/>
        <w:rPr>
          <w:rFonts w:hint="eastAsia" w:ascii="仿宋" w:hAnsi="仿宋" w:eastAsia="仿宋"/>
          <w:sz w:val="28"/>
        </w:rPr>
      </w:pPr>
      <w:r>
        <w:rPr>
          <w:rFonts w:hint="eastAsia" w:ascii="仿宋" w:hAnsi="仿宋" w:eastAsia="仿宋"/>
          <w:sz w:val="28"/>
        </w:rPr>
        <w:t>验收过程中发现设备存在瑕疵或质量问题的，乙方应无条件配合甲方进行维修、更换或退货工作，因此给甲方造成损失的，乙方就全部损失承担赔偿责任。在履行验收环节，乙方须按照《商品包装政府采购需求标准（试行）》《快递包装政府采购需求标准（试行）》的环保要求出具检测报告》</w:t>
      </w:r>
    </w:p>
    <w:p w14:paraId="32F19932">
      <w:pPr>
        <w:pStyle w:val="13"/>
        <w:spacing w:line="500" w:lineRule="exact"/>
        <w:ind w:left="562" w:leftChars="0" w:firstLine="0" w:firstLineChars="0"/>
        <w:rPr>
          <w:rFonts w:hint="eastAsia" w:ascii="仿宋" w:hAnsi="仿宋" w:eastAsia="仿宋"/>
          <w:b/>
          <w:bCs/>
          <w:sz w:val="28"/>
        </w:rPr>
      </w:pPr>
      <w:r>
        <w:rPr>
          <w:rFonts w:hint="eastAsia" w:ascii="仿宋" w:hAnsi="仿宋" w:eastAsia="仿宋"/>
          <w:b/>
          <w:bCs/>
          <w:sz w:val="28"/>
        </w:rPr>
        <w:t>四、售后服务及保修</w:t>
      </w:r>
    </w:p>
    <w:p w14:paraId="798EEFFF">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（一）到货及安装：所有设备均由乙方免费送货上门并安装调试</w:t>
      </w:r>
    </w:p>
    <w:p w14:paraId="7B9A0BDC">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（二）所有设备自验收合格之日（甲方出具书面验收合格证明文件落款之日）起包修</w:t>
      </w:r>
      <w:r>
        <w:rPr>
          <w:rFonts w:hint="eastAsia" w:ascii="仿宋" w:hAnsi="仿宋" w:eastAsia="仿宋"/>
          <w:sz w:val="28"/>
          <w:u w:val="single"/>
        </w:rPr>
        <w:t xml:space="preserve">   </w:t>
      </w:r>
      <w:r>
        <w:rPr>
          <w:rFonts w:hint="eastAsia" w:ascii="仿宋" w:hAnsi="仿宋" w:eastAsia="仿宋"/>
          <w:sz w:val="28"/>
        </w:rPr>
        <w:t>年。质保期内维修由生产厂家而非经销商负责维修服务，且负责提供技术服务与技术支持，所有设备配套软件免费升级至最新版本。</w:t>
      </w:r>
    </w:p>
    <w:p w14:paraId="5FC5EB6F">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（三）维修服务：响应时间 1 小时，4小时内到场进行维修，24小时内修复，如果超过48小时不能修复，提供同档次的备用机。质保期间，若同一硬件壹个月内连续2次出现同一故障（非人为情况），乙方无条件为甲方无偿更换为同一档次机器。</w:t>
      </w:r>
    </w:p>
    <w:p w14:paraId="46E5EC8C">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（四）</w:t>
      </w:r>
      <w:r>
        <w:rPr>
          <w:rFonts w:ascii="仿宋" w:hAnsi="仿宋" w:eastAsia="仿宋"/>
          <w:sz w:val="28"/>
        </w:rPr>
        <w:t>每半年免费上门对设备进行专业的保养和维护不少于两次。</w:t>
      </w:r>
    </w:p>
    <w:p w14:paraId="7DB08DEC">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（五）售后服务部门（单位）</w:t>
      </w:r>
    </w:p>
    <w:p w14:paraId="7941997B">
      <w:pPr>
        <w:pStyle w:val="13"/>
        <w:tabs>
          <w:tab w:val="left" w:pos="180"/>
          <w:tab w:val="left" w:pos="9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公 司 名 称：</w:t>
      </w:r>
    </w:p>
    <w:p w14:paraId="64AA0289">
      <w:pPr>
        <w:pStyle w:val="13"/>
        <w:tabs>
          <w:tab w:val="left" w:pos="180"/>
          <w:tab w:val="left" w:pos="9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地</w:t>
      </w:r>
      <w:r>
        <w:rPr>
          <w:rFonts w:ascii="Calibri" w:hAnsi="Calibri" w:eastAsia="仿宋" w:cs="Calibri"/>
          <w:sz w:val="28"/>
        </w:rPr>
        <w:t> </w:t>
      </w:r>
      <w:r>
        <w:rPr>
          <w:rFonts w:hint="eastAsia" w:ascii="仿宋" w:hAnsi="仿宋" w:eastAsia="仿宋"/>
          <w:sz w:val="28"/>
        </w:rPr>
        <w:t xml:space="preserve"> </w:t>
      </w:r>
      <w:r>
        <w:rPr>
          <w:rFonts w:ascii="仿宋" w:hAnsi="仿宋" w:eastAsia="仿宋"/>
          <w:sz w:val="28"/>
        </w:rPr>
        <w:t xml:space="preserve">      </w:t>
      </w:r>
      <w:r>
        <w:rPr>
          <w:rFonts w:hint="eastAsia" w:ascii="仿宋" w:hAnsi="仿宋" w:eastAsia="仿宋"/>
          <w:sz w:val="28"/>
        </w:rPr>
        <w:t>址：</w:t>
      </w:r>
    </w:p>
    <w:p w14:paraId="69302F8A">
      <w:pPr>
        <w:pStyle w:val="13"/>
        <w:tabs>
          <w:tab w:val="left" w:pos="180"/>
          <w:tab w:val="left" w:pos="9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 xml:space="preserve">联 </w:t>
      </w:r>
      <w:r>
        <w:rPr>
          <w:rFonts w:ascii="仿宋" w:hAnsi="仿宋" w:eastAsia="仿宋"/>
          <w:sz w:val="28"/>
        </w:rPr>
        <w:t xml:space="preserve">  </w:t>
      </w:r>
      <w:r>
        <w:rPr>
          <w:rFonts w:hint="eastAsia" w:ascii="仿宋" w:hAnsi="仿宋" w:eastAsia="仿宋"/>
          <w:sz w:val="28"/>
        </w:rPr>
        <w:t xml:space="preserve">系 </w:t>
      </w:r>
      <w:r>
        <w:rPr>
          <w:rFonts w:ascii="仿宋" w:hAnsi="仿宋" w:eastAsia="仿宋"/>
          <w:sz w:val="28"/>
        </w:rPr>
        <w:t xml:space="preserve"> </w:t>
      </w:r>
      <w:r>
        <w:rPr>
          <w:rFonts w:hint="eastAsia" w:ascii="仿宋" w:hAnsi="仿宋" w:eastAsia="仿宋"/>
          <w:sz w:val="28"/>
        </w:rPr>
        <w:t xml:space="preserve">人：          </w:t>
      </w:r>
    </w:p>
    <w:p w14:paraId="789C9EF1">
      <w:pPr>
        <w:pStyle w:val="13"/>
        <w:tabs>
          <w:tab w:val="left" w:pos="180"/>
          <w:tab w:val="left" w:pos="9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电</w:t>
      </w:r>
      <w:r>
        <w:rPr>
          <w:rFonts w:ascii="Calibri" w:hAnsi="Calibri" w:eastAsia="仿宋" w:cs="Calibri"/>
          <w:sz w:val="28"/>
        </w:rPr>
        <w:t> </w:t>
      </w:r>
      <w:r>
        <w:rPr>
          <w:rFonts w:hint="eastAsia" w:ascii="仿宋" w:hAnsi="仿宋" w:eastAsia="仿宋"/>
          <w:sz w:val="28"/>
        </w:rPr>
        <w:t xml:space="preserve"> </w:t>
      </w:r>
      <w:r>
        <w:rPr>
          <w:rFonts w:ascii="仿宋" w:hAnsi="仿宋" w:eastAsia="仿宋"/>
          <w:sz w:val="28"/>
        </w:rPr>
        <w:t xml:space="preserve">      </w:t>
      </w:r>
      <w:r>
        <w:rPr>
          <w:rFonts w:hint="eastAsia" w:ascii="仿宋" w:hAnsi="仿宋" w:eastAsia="仿宋"/>
          <w:sz w:val="28"/>
        </w:rPr>
        <w:t>话：</w:t>
      </w:r>
    </w:p>
    <w:p w14:paraId="2B8A6D47">
      <w:pPr>
        <w:tabs>
          <w:tab w:val="left" w:pos="840"/>
        </w:tabs>
        <w:spacing w:line="500" w:lineRule="exact"/>
        <w:ind w:firstLine="560" w:firstLineChars="200"/>
        <w:jc w:val="left"/>
        <w:rPr>
          <w:rFonts w:hint="eastAsia" w:ascii="仿宋" w:hAnsi="仿宋" w:eastAsia="仿宋"/>
          <w:sz w:val="28"/>
        </w:rPr>
      </w:pPr>
      <w:r>
        <w:rPr>
          <w:rFonts w:hint="eastAsia" w:ascii="仿宋" w:hAnsi="仿宋" w:eastAsia="仿宋"/>
          <w:sz w:val="28"/>
        </w:rPr>
        <w:t>（六）开机率：包修期内，设备年开机率达到98％，故障率低于2％。累计停机时长每满24小时一次，包修期顺延5个工作日（停机时长24小时，包修期顺延5个工作日，停机时长48小时，包修期顺延10个工作日，以此类推）。</w:t>
      </w:r>
    </w:p>
    <w:p w14:paraId="788EFBA8">
      <w:pPr>
        <w:pStyle w:val="13"/>
        <w:spacing w:line="500" w:lineRule="exact"/>
        <w:ind w:left="562" w:leftChars="0" w:firstLine="0" w:firstLineChars="0"/>
        <w:rPr>
          <w:rFonts w:hint="eastAsia" w:ascii="仿宋" w:hAnsi="仿宋" w:eastAsia="仿宋"/>
          <w:b/>
          <w:bCs/>
          <w:sz w:val="28"/>
        </w:rPr>
      </w:pPr>
      <w:r>
        <w:rPr>
          <w:rFonts w:hint="eastAsia" w:ascii="仿宋" w:hAnsi="仿宋" w:eastAsia="仿宋"/>
          <w:b/>
          <w:bCs/>
          <w:sz w:val="28"/>
        </w:rPr>
        <w:t>五、人员培训</w:t>
      </w:r>
    </w:p>
    <w:p w14:paraId="20594515">
      <w:pPr>
        <w:tabs>
          <w:tab w:val="left" w:pos="360"/>
        </w:tabs>
        <w:topLinePunct/>
        <w:spacing w:line="500" w:lineRule="exact"/>
        <w:ind w:firstLine="560" w:firstLineChars="200"/>
        <w:rPr>
          <w:rFonts w:hint="eastAsia" w:ascii="仿宋" w:hAnsi="仿宋" w:eastAsia="仿宋"/>
          <w:sz w:val="28"/>
        </w:rPr>
      </w:pPr>
      <w:r>
        <w:rPr>
          <w:rFonts w:hint="eastAsia" w:ascii="仿宋" w:hAnsi="仿宋" w:eastAsia="仿宋"/>
          <w:sz w:val="28"/>
        </w:rPr>
        <w:t>装机后乙方为甲方相关医护、技术及维修人员提供培训，直至双方认证合格，培训约定如下：</w:t>
      </w:r>
    </w:p>
    <w:p w14:paraId="1BBC0395">
      <w:pPr>
        <w:tabs>
          <w:tab w:val="left" w:pos="360"/>
        </w:tabs>
        <w:topLinePunct/>
        <w:spacing w:line="500" w:lineRule="exact"/>
        <w:ind w:firstLine="560" w:firstLineChars="200"/>
        <w:rPr>
          <w:rFonts w:hint="eastAsia" w:ascii="仿宋" w:hAnsi="仿宋" w:eastAsia="仿宋"/>
          <w:sz w:val="28"/>
          <w:u w:val="single"/>
        </w:rPr>
      </w:pPr>
      <w:r>
        <w:rPr>
          <w:rFonts w:hint="eastAsia" w:ascii="仿宋" w:hAnsi="仿宋" w:eastAsia="仿宋"/>
          <w:sz w:val="28"/>
        </w:rPr>
        <w:t>1、培训对象及人数：</w:t>
      </w:r>
      <w:r>
        <w:rPr>
          <w:rFonts w:hint="eastAsia" w:ascii="仿宋" w:hAnsi="仿宋" w:eastAsia="仿宋"/>
          <w:sz w:val="28"/>
          <w:u w:val="single"/>
        </w:rPr>
        <w:t xml:space="preserve">技术操作和维修人员3-5人   </w:t>
      </w:r>
    </w:p>
    <w:p w14:paraId="16E23383">
      <w:pPr>
        <w:tabs>
          <w:tab w:val="left" w:pos="360"/>
        </w:tabs>
        <w:topLinePunct/>
        <w:spacing w:line="500" w:lineRule="exact"/>
        <w:ind w:firstLine="560" w:firstLineChars="200"/>
        <w:rPr>
          <w:rFonts w:hint="eastAsia" w:ascii="仿宋" w:hAnsi="仿宋" w:eastAsia="仿宋"/>
          <w:sz w:val="28"/>
        </w:rPr>
      </w:pPr>
      <w:r>
        <w:rPr>
          <w:rFonts w:hint="eastAsia" w:ascii="仿宋" w:hAnsi="仿宋" w:eastAsia="仿宋"/>
          <w:sz w:val="28"/>
        </w:rPr>
        <w:t>2、培训方式及地点：</w:t>
      </w:r>
      <w:r>
        <w:rPr>
          <w:rFonts w:hint="eastAsia" w:ascii="仿宋" w:hAnsi="仿宋" w:eastAsia="仿宋"/>
          <w:sz w:val="28"/>
          <w:u w:val="single"/>
        </w:rPr>
        <w:t xml:space="preserve">     现场培训            </w:t>
      </w:r>
    </w:p>
    <w:p w14:paraId="7EDEEDE5">
      <w:pPr>
        <w:tabs>
          <w:tab w:val="left" w:pos="360"/>
        </w:tabs>
        <w:topLinePunct/>
        <w:spacing w:line="500" w:lineRule="exact"/>
        <w:ind w:firstLine="560" w:firstLineChars="200"/>
        <w:rPr>
          <w:rFonts w:hint="eastAsia" w:ascii="仿宋" w:hAnsi="仿宋" w:eastAsia="仿宋"/>
          <w:sz w:val="28"/>
        </w:rPr>
      </w:pPr>
      <w:r>
        <w:rPr>
          <w:rFonts w:hint="eastAsia" w:ascii="仿宋" w:hAnsi="仿宋" w:eastAsia="仿宋"/>
          <w:sz w:val="28"/>
        </w:rPr>
        <w:t>3、培训时间及费用：</w:t>
      </w:r>
      <w:r>
        <w:rPr>
          <w:rFonts w:hint="eastAsia" w:ascii="仿宋" w:hAnsi="仿宋" w:eastAsia="仿宋"/>
          <w:sz w:val="28"/>
          <w:u w:val="single"/>
        </w:rPr>
        <w:t>免费培训，直至双方认证合格</w:t>
      </w:r>
    </w:p>
    <w:p w14:paraId="49596B11">
      <w:pPr>
        <w:tabs>
          <w:tab w:val="left" w:pos="360"/>
        </w:tabs>
        <w:topLinePunct/>
        <w:spacing w:line="500" w:lineRule="exact"/>
        <w:ind w:firstLine="562" w:firstLineChars="200"/>
        <w:rPr>
          <w:rFonts w:hint="eastAsia" w:ascii="仿宋" w:hAnsi="仿宋" w:eastAsia="仿宋"/>
          <w:b/>
          <w:bCs/>
          <w:sz w:val="28"/>
        </w:rPr>
      </w:pPr>
      <w:r>
        <w:rPr>
          <w:rFonts w:hint="eastAsia" w:ascii="仿宋" w:hAnsi="仿宋" w:eastAsia="仿宋"/>
          <w:b/>
          <w:bCs/>
          <w:sz w:val="28"/>
        </w:rPr>
        <w:t>六、付款方式和条件</w:t>
      </w:r>
    </w:p>
    <w:p w14:paraId="066D5534">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（一）付款方式</w:t>
      </w:r>
    </w:p>
    <w:p w14:paraId="1677455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1200"/>
        <w:rPr>
          <w:rFonts w:hint="eastAsia" w:ascii="仿宋" w:hAnsi="仿宋" w:eastAsia="仿宋" w:cs="Times New Roman"/>
          <w:kern w:val="2"/>
          <w:sz w:val="28"/>
          <w:szCs w:val="24"/>
          <w:lang w:val="en-US" w:eastAsia="zh-CN" w:bidi="ar-SA"/>
        </w:rPr>
      </w:pPr>
      <w:r>
        <w:rPr>
          <w:rFonts w:hint="eastAsia" w:ascii="仿宋" w:hAnsi="仿宋" w:eastAsia="仿宋" w:cs="Times New Roman"/>
          <w:kern w:val="2"/>
          <w:sz w:val="28"/>
          <w:szCs w:val="24"/>
          <w:lang w:val="en-US" w:eastAsia="zh-CN" w:bidi="ar-SA"/>
        </w:rPr>
        <w:t>1、 合同签订后，所有设备安装、调试、验收合格（以甲方出具的书面验收合格文件为准）后，达到付款条件起10个工作日内，支付合同总金额的30.0%；</w:t>
      </w:r>
    </w:p>
    <w:p w14:paraId="233A96B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1200"/>
        <w:rPr>
          <w:rFonts w:hint="eastAsia" w:ascii="仿宋" w:hAnsi="仿宋" w:eastAsia="仿宋" w:cs="Times New Roman"/>
          <w:kern w:val="2"/>
          <w:sz w:val="28"/>
          <w:szCs w:val="24"/>
          <w:lang w:val="en-US" w:eastAsia="zh-CN" w:bidi="ar-SA"/>
        </w:rPr>
      </w:pPr>
      <w:r>
        <w:rPr>
          <w:rFonts w:hint="eastAsia" w:ascii="仿宋" w:hAnsi="仿宋" w:eastAsia="仿宋" w:cs="Times New Roman"/>
          <w:kern w:val="2"/>
          <w:sz w:val="28"/>
          <w:szCs w:val="24"/>
          <w:lang w:val="en-US" w:eastAsia="zh-CN" w:bidi="ar-SA"/>
        </w:rPr>
        <w:t>2、 半年后，达到付款条件起10个工作日内，支付合同总金额的60.0%；</w:t>
      </w:r>
    </w:p>
    <w:p w14:paraId="3710636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1200"/>
        <w:rPr>
          <w:rFonts w:hint="eastAsia" w:ascii="仿宋" w:hAnsi="仿宋" w:eastAsia="仿宋" w:cs="Times New Roman"/>
          <w:kern w:val="2"/>
          <w:sz w:val="28"/>
          <w:szCs w:val="24"/>
          <w:lang w:val="en-US" w:eastAsia="zh-CN" w:bidi="ar-SA"/>
        </w:rPr>
      </w:pPr>
      <w:r>
        <w:rPr>
          <w:rFonts w:hint="eastAsia" w:ascii="仿宋" w:hAnsi="仿宋" w:eastAsia="仿宋" w:cs="Times New Roman"/>
          <w:kern w:val="2"/>
          <w:sz w:val="28"/>
          <w:szCs w:val="24"/>
          <w:lang w:val="en-US" w:eastAsia="zh-CN" w:bidi="ar-SA"/>
        </w:rPr>
        <w:t>3、 </w:t>
      </w:r>
      <w:bookmarkStart w:id="1" w:name="_GoBack"/>
      <w:bookmarkEnd w:id="1"/>
      <w:r>
        <w:rPr>
          <w:rFonts w:hint="eastAsia" w:ascii="仿宋" w:hAnsi="仿宋" w:eastAsia="仿宋" w:cs="Times New Roman"/>
          <w:kern w:val="2"/>
          <w:sz w:val="28"/>
          <w:szCs w:val="24"/>
          <w:lang w:val="en-US" w:eastAsia="zh-CN" w:bidi="ar-SA"/>
        </w:rPr>
        <w:t>两年后，达到付款条件起10个工作日内，支付合同总金额的10.0%。</w:t>
      </w:r>
    </w:p>
    <w:p w14:paraId="2AF90966">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（二）支付方式</w:t>
      </w:r>
    </w:p>
    <w:p w14:paraId="2EEA607A">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通过银行转帐方式将款项转入乙方银行帐户。</w:t>
      </w:r>
    </w:p>
    <w:p w14:paraId="7083FAAA">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乙方银行帐户信息如下:</w:t>
      </w:r>
    </w:p>
    <w:p w14:paraId="12343D81">
      <w:pPr>
        <w:pStyle w:val="32"/>
        <w:spacing w:line="500" w:lineRule="exact"/>
        <w:ind w:firstLine="560" w:firstLineChars="200"/>
        <w:rPr>
          <w:rFonts w:hint="eastAsia" w:ascii="仿宋" w:hAnsi="仿宋" w:eastAsia="仿宋" w:cs="Times New Roman"/>
          <w:color w:val="000000"/>
          <w:sz w:val="28"/>
          <w:szCs w:val="24"/>
        </w:rPr>
      </w:pPr>
      <w:r>
        <w:rPr>
          <w:rFonts w:hint="eastAsia" w:ascii="仿宋" w:hAnsi="仿宋" w:eastAsia="仿宋" w:cs="Times New Roman"/>
          <w:color w:val="000000"/>
          <w:sz w:val="28"/>
          <w:szCs w:val="24"/>
        </w:rPr>
        <w:t>帐 户 全 称:</w:t>
      </w:r>
      <w:r>
        <w:rPr>
          <w:rFonts w:ascii="仿宋" w:hAnsi="仿宋" w:eastAsia="仿宋" w:cs="Times New Roman"/>
          <w:color w:val="000000"/>
          <w:sz w:val="28"/>
          <w:szCs w:val="24"/>
        </w:rPr>
        <w:t xml:space="preserve"> </w:t>
      </w:r>
    </w:p>
    <w:p w14:paraId="79282725">
      <w:pPr>
        <w:pStyle w:val="13"/>
        <w:tabs>
          <w:tab w:val="left" w:pos="180"/>
          <w:tab w:val="left" w:pos="9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帐      号:</w:t>
      </w:r>
      <w:r>
        <w:rPr>
          <w:rFonts w:ascii="仿宋" w:hAnsi="仿宋" w:eastAsia="仿宋"/>
          <w:sz w:val="28"/>
        </w:rPr>
        <w:t xml:space="preserve"> </w:t>
      </w:r>
    </w:p>
    <w:p w14:paraId="1472B9DE">
      <w:pPr>
        <w:pStyle w:val="13"/>
        <w:tabs>
          <w:tab w:val="left" w:pos="180"/>
          <w:tab w:val="left" w:pos="9360"/>
        </w:tabs>
        <w:spacing w:line="500" w:lineRule="exact"/>
        <w:ind w:left="0" w:leftChars="0" w:firstLine="560" w:firstLineChars="200"/>
        <w:rPr>
          <w:rFonts w:hint="eastAsia" w:ascii="仿宋" w:hAnsi="仿宋" w:eastAsia="仿宋"/>
          <w:sz w:val="28"/>
        </w:rPr>
      </w:pPr>
      <w:r>
        <w:rPr>
          <w:rFonts w:hint="eastAsia" w:ascii="仿宋" w:hAnsi="仿宋" w:eastAsia="仿宋"/>
          <w:sz w:val="28"/>
        </w:rPr>
        <w:t xml:space="preserve">开  户  行: </w:t>
      </w:r>
    </w:p>
    <w:p w14:paraId="10514435">
      <w:pPr>
        <w:pStyle w:val="13"/>
        <w:tabs>
          <w:tab w:val="left" w:pos="9360"/>
        </w:tabs>
        <w:spacing w:line="500" w:lineRule="exact"/>
        <w:ind w:left="0" w:leftChars="0" w:firstLine="560" w:firstLineChars="200"/>
        <w:rPr>
          <w:rFonts w:hint="eastAsia" w:ascii="仿宋" w:hAnsi="仿宋" w:eastAsia="仿宋"/>
          <w:sz w:val="28"/>
          <w:u w:val="single"/>
        </w:rPr>
      </w:pPr>
      <w:r>
        <w:rPr>
          <w:rFonts w:hint="eastAsia" w:ascii="仿宋" w:hAnsi="仿宋" w:eastAsia="仿宋"/>
          <w:sz w:val="28"/>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18B24E78">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（三）结算要求：乙方应在设备验收合格后三日内，向甲方一次性开具符合要求的合同全款正式发票。</w:t>
      </w:r>
    </w:p>
    <w:p w14:paraId="0B790154">
      <w:pPr>
        <w:pStyle w:val="13"/>
        <w:spacing w:line="500" w:lineRule="exact"/>
        <w:ind w:left="0" w:leftChars="0" w:firstLine="562" w:firstLineChars="200"/>
        <w:rPr>
          <w:rFonts w:hint="eastAsia" w:ascii="仿宋" w:hAnsi="仿宋" w:eastAsia="仿宋"/>
          <w:b/>
          <w:bCs/>
          <w:sz w:val="28"/>
        </w:rPr>
      </w:pPr>
      <w:r>
        <w:rPr>
          <w:rFonts w:hint="eastAsia" w:ascii="仿宋" w:hAnsi="仿宋" w:eastAsia="仿宋"/>
          <w:b/>
          <w:bCs/>
          <w:sz w:val="28"/>
        </w:rPr>
        <w:t>七、违约责任</w:t>
      </w:r>
    </w:p>
    <w:p w14:paraId="3C349BAE">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（一）甲方在验收中，如果发现</w:t>
      </w:r>
      <w:r>
        <w:rPr>
          <w:rFonts w:ascii="仿宋" w:hAnsi="仿宋" w:eastAsia="仿宋"/>
          <w:sz w:val="28"/>
        </w:rPr>
        <w:t>乙方</w:t>
      </w:r>
      <w:r>
        <w:rPr>
          <w:rFonts w:hint="eastAsia" w:ascii="仿宋" w:hAnsi="仿宋" w:eastAsia="仿宋"/>
          <w:sz w:val="28"/>
        </w:rPr>
        <w:t>所</w:t>
      </w:r>
      <w:r>
        <w:rPr>
          <w:rFonts w:ascii="仿宋" w:hAnsi="仿宋" w:eastAsia="仿宋"/>
          <w:sz w:val="28"/>
        </w:rPr>
        <w:t>交</w:t>
      </w:r>
      <w:r>
        <w:rPr>
          <w:rFonts w:hint="eastAsia" w:ascii="仿宋" w:hAnsi="仿宋" w:eastAsia="仿宋"/>
          <w:sz w:val="28"/>
        </w:rPr>
        <w:t>付</w:t>
      </w:r>
      <w:r>
        <w:rPr>
          <w:rFonts w:ascii="仿宋" w:hAnsi="仿宋" w:eastAsia="仿宋"/>
          <w:sz w:val="28"/>
        </w:rPr>
        <w:t>的设备型号、规格</w:t>
      </w:r>
      <w:r>
        <w:rPr>
          <w:rFonts w:hint="eastAsia" w:ascii="仿宋" w:hAnsi="仿宋" w:eastAsia="仿宋"/>
          <w:sz w:val="28"/>
        </w:rPr>
        <w:t>、质量等</w:t>
      </w:r>
      <w:r>
        <w:rPr>
          <w:rFonts w:ascii="仿宋" w:hAnsi="仿宋" w:eastAsia="仿宋"/>
          <w:sz w:val="28"/>
        </w:rPr>
        <w:t>不符合合同</w:t>
      </w:r>
      <w:r>
        <w:rPr>
          <w:rFonts w:hint="eastAsia" w:ascii="仿宋" w:hAnsi="仿宋" w:eastAsia="仿宋"/>
          <w:sz w:val="28"/>
        </w:rPr>
        <w:t>约定或国家标准</w:t>
      </w:r>
      <w:r>
        <w:rPr>
          <w:rFonts w:ascii="仿宋" w:hAnsi="仿宋" w:eastAsia="仿宋"/>
          <w:sz w:val="28"/>
        </w:rPr>
        <w:t>的，甲方</w:t>
      </w:r>
      <w:r>
        <w:rPr>
          <w:rFonts w:hint="eastAsia" w:ascii="仿宋" w:hAnsi="仿宋" w:eastAsia="仿宋"/>
          <w:sz w:val="28"/>
        </w:rPr>
        <w:t>可向乙方提出书面异议，并</w:t>
      </w:r>
      <w:r>
        <w:rPr>
          <w:rFonts w:ascii="仿宋" w:hAnsi="仿宋" w:eastAsia="仿宋"/>
          <w:sz w:val="28"/>
        </w:rPr>
        <w:t>有权拒收设备</w:t>
      </w:r>
      <w:r>
        <w:rPr>
          <w:rFonts w:hint="eastAsia" w:ascii="仿宋" w:hAnsi="仿宋" w:eastAsia="仿宋"/>
          <w:sz w:val="28"/>
        </w:rPr>
        <w:t>。乙方在接到甲方书面异议后，应在十个工作日内负责处理，如逾期未处理即视为默认甲方提出的异议和处理意见，由此产生的全部后果由乙方自行承担。</w:t>
      </w:r>
    </w:p>
    <w:p w14:paraId="49452379">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（二）甲方在设备使用过程中，如果发现</w:t>
      </w:r>
      <w:r>
        <w:rPr>
          <w:rFonts w:ascii="仿宋" w:hAnsi="仿宋" w:eastAsia="仿宋"/>
          <w:sz w:val="28"/>
        </w:rPr>
        <w:t>乙方</w:t>
      </w:r>
      <w:r>
        <w:rPr>
          <w:rFonts w:hint="eastAsia" w:ascii="仿宋" w:hAnsi="仿宋" w:eastAsia="仿宋"/>
          <w:sz w:val="28"/>
        </w:rPr>
        <w:t>所</w:t>
      </w:r>
      <w:r>
        <w:rPr>
          <w:rFonts w:ascii="仿宋" w:hAnsi="仿宋" w:eastAsia="仿宋"/>
          <w:sz w:val="28"/>
        </w:rPr>
        <w:t>交</w:t>
      </w:r>
      <w:r>
        <w:rPr>
          <w:rFonts w:hint="eastAsia" w:ascii="仿宋" w:hAnsi="仿宋" w:eastAsia="仿宋"/>
          <w:sz w:val="28"/>
        </w:rPr>
        <w:t>付</w:t>
      </w:r>
      <w:r>
        <w:rPr>
          <w:rFonts w:ascii="仿宋" w:hAnsi="仿宋" w:eastAsia="仿宋"/>
          <w:sz w:val="28"/>
        </w:rPr>
        <w:t>的设备型号、规格</w:t>
      </w:r>
      <w:r>
        <w:rPr>
          <w:rFonts w:hint="eastAsia" w:ascii="仿宋" w:hAnsi="仿宋" w:eastAsia="仿宋"/>
          <w:sz w:val="28"/>
        </w:rPr>
        <w:t>、质量等</w:t>
      </w:r>
      <w:r>
        <w:rPr>
          <w:rFonts w:ascii="仿宋" w:hAnsi="仿宋" w:eastAsia="仿宋"/>
          <w:sz w:val="28"/>
        </w:rPr>
        <w:t>不符合合同</w:t>
      </w:r>
      <w:r>
        <w:rPr>
          <w:rFonts w:hint="eastAsia" w:ascii="仿宋" w:hAnsi="仿宋" w:eastAsia="仿宋"/>
          <w:sz w:val="28"/>
        </w:rPr>
        <w:t>约定或国家标准</w:t>
      </w:r>
      <w:r>
        <w:rPr>
          <w:rFonts w:ascii="仿宋" w:hAnsi="仿宋" w:eastAsia="仿宋"/>
          <w:sz w:val="28"/>
        </w:rPr>
        <w:t>的，甲方</w:t>
      </w:r>
      <w:r>
        <w:rPr>
          <w:rFonts w:hint="eastAsia" w:ascii="仿宋" w:hAnsi="仿宋" w:eastAsia="仿宋"/>
          <w:sz w:val="28"/>
        </w:rPr>
        <w:t>可向乙方提出书面异议，并</w:t>
      </w:r>
      <w:r>
        <w:rPr>
          <w:rFonts w:ascii="仿宋" w:hAnsi="仿宋" w:eastAsia="仿宋"/>
          <w:sz w:val="28"/>
        </w:rPr>
        <w:t>有权</w:t>
      </w:r>
      <w:r>
        <w:rPr>
          <w:rFonts w:hint="eastAsia" w:ascii="仿宋" w:hAnsi="仿宋" w:eastAsia="仿宋"/>
          <w:sz w:val="28"/>
        </w:rPr>
        <w:t>要求乙方免费更换。乙方在接到甲方书面异议后，应在十个工作日内负责处理，如逾期未处理即视为默认甲方提出的异议和处理意见，由此产生的全部后果由乙方承担。</w:t>
      </w:r>
    </w:p>
    <w:p w14:paraId="7C6EBACF">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（三）乙方不能按期交货，每延迟壹天，应付不能交货部分货款</w:t>
      </w:r>
      <w:r>
        <w:rPr>
          <w:rFonts w:ascii="仿宋" w:hAnsi="仿宋" w:eastAsia="仿宋"/>
          <w:sz w:val="28"/>
        </w:rPr>
        <w:t>5‰</w:t>
      </w:r>
      <w:r>
        <w:rPr>
          <w:rFonts w:hint="eastAsia" w:ascii="仿宋" w:hAnsi="仿宋" w:eastAsia="仿宋"/>
          <w:sz w:val="28"/>
        </w:rPr>
        <w:t>的</w:t>
      </w:r>
      <w:r>
        <w:rPr>
          <w:rFonts w:ascii="仿宋" w:hAnsi="仿宋" w:eastAsia="仿宋"/>
          <w:sz w:val="28"/>
        </w:rPr>
        <w:t>延迟付款违约金</w:t>
      </w:r>
      <w:r>
        <w:rPr>
          <w:rFonts w:hint="eastAsia" w:ascii="仿宋" w:hAnsi="仿宋" w:eastAsia="仿宋"/>
          <w:sz w:val="28"/>
        </w:rPr>
        <w:t>。</w:t>
      </w:r>
      <w:r>
        <w:rPr>
          <w:rFonts w:ascii="仿宋" w:hAnsi="仿宋" w:eastAsia="仿宋"/>
          <w:sz w:val="28"/>
        </w:rPr>
        <w:t>累计支付的延迟付款违约金额不超过逾期交货部分货款总额的10%</w:t>
      </w:r>
      <w:r>
        <w:rPr>
          <w:rFonts w:hint="eastAsia" w:ascii="仿宋" w:hAnsi="仿宋" w:eastAsia="仿宋"/>
          <w:sz w:val="28"/>
        </w:rPr>
        <w:t>。</w:t>
      </w:r>
      <w:r>
        <w:rPr>
          <w:rFonts w:ascii="仿宋" w:hAnsi="仿宋" w:eastAsia="仿宋"/>
          <w:sz w:val="28"/>
        </w:rPr>
        <w:t>逾期交货超过</w:t>
      </w:r>
      <w:r>
        <w:rPr>
          <w:rFonts w:hint="eastAsia" w:ascii="仿宋" w:hAnsi="仿宋" w:eastAsia="仿宋"/>
          <w:sz w:val="28"/>
        </w:rPr>
        <w:t>2</w:t>
      </w:r>
      <w:r>
        <w:rPr>
          <w:rFonts w:ascii="仿宋" w:hAnsi="仿宋" w:eastAsia="仿宋"/>
          <w:sz w:val="28"/>
        </w:rPr>
        <w:t>0天，甲方有权</w:t>
      </w:r>
      <w:r>
        <w:rPr>
          <w:rFonts w:hint="eastAsia" w:ascii="仿宋" w:hAnsi="仿宋" w:eastAsia="仿宋"/>
          <w:sz w:val="28"/>
        </w:rPr>
        <w:t>单方解除合同，自甲方合同解除通知送达之日，合同解除生效。</w:t>
      </w:r>
    </w:p>
    <w:p w14:paraId="3F019FF2">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合同解除后，甲方有权拒收乙方货物且无需支付未交货部分货款。由此产生的全部法律责任及费用支出由乙方自行承担。</w:t>
      </w:r>
    </w:p>
    <w:p w14:paraId="3C61CD6C">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（四）</w:t>
      </w:r>
      <w:r>
        <w:rPr>
          <w:rFonts w:ascii="仿宋" w:hAnsi="仿宋" w:eastAsia="仿宋"/>
          <w:sz w:val="28"/>
        </w:rPr>
        <w:t>乙方如没有按合同规定履行售后服务承诺，甲方可另行</w:t>
      </w:r>
      <w:r>
        <w:rPr>
          <w:rFonts w:hint="eastAsia" w:ascii="仿宋" w:hAnsi="仿宋" w:eastAsia="仿宋"/>
          <w:sz w:val="28"/>
        </w:rPr>
        <w:t>选择</w:t>
      </w:r>
      <w:r>
        <w:rPr>
          <w:rFonts w:ascii="仿宋" w:hAnsi="仿宋" w:eastAsia="仿宋"/>
          <w:sz w:val="28"/>
        </w:rPr>
        <w:t>第三方单位进行修复，其费用全部由乙方支付，</w:t>
      </w:r>
      <w:r>
        <w:rPr>
          <w:rFonts w:hint="eastAsia" w:ascii="仿宋" w:hAnsi="仿宋" w:eastAsia="仿宋"/>
          <w:sz w:val="28"/>
        </w:rPr>
        <w:t>且甲方有权追究乙方的违约责任</w:t>
      </w:r>
      <w:r>
        <w:rPr>
          <w:rFonts w:ascii="仿宋" w:hAnsi="仿宋" w:eastAsia="仿宋"/>
          <w:sz w:val="28"/>
        </w:rPr>
        <w:t>。</w:t>
      </w:r>
    </w:p>
    <w:p w14:paraId="0F127F28">
      <w:pPr>
        <w:pStyle w:val="13"/>
        <w:spacing w:line="500" w:lineRule="exact"/>
        <w:ind w:left="562" w:leftChars="0" w:firstLine="0" w:firstLineChars="0"/>
        <w:rPr>
          <w:rFonts w:hint="eastAsia" w:ascii="仿宋" w:hAnsi="仿宋" w:eastAsia="仿宋"/>
          <w:b/>
          <w:bCs/>
          <w:sz w:val="28"/>
        </w:rPr>
      </w:pPr>
      <w:r>
        <w:rPr>
          <w:rFonts w:hint="eastAsia" w:ascii="仿宋" w:hAnsi="仿宋" w:eastAsia="仿宋"/>
          <w:b/>
          <w:bCs/>
          <w:sz w:val="28"/>
        </w:rPr>
        <w:t>八、不可抗力</w:t>
      </w:r>
    </w:p>
    <w:p w14:paraId="53A4C99E">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73D7930E">
      <w:pPr>
        <w:pStyle w:val="13"/>
        <w:spacing w:line="500" w:lineRule="exact"/>
        <w:ind w:left="562" w:leftChars="0" w:firstLine="0" w:firstLineChars="0"/>
        <w:rPr>
          <w:rFonts w:hint="eastAsia" w:ascii="仿宋" w:hAnsi="仿宋" w:eastAsia="仿宋"/>
          <w:b/>
          <w:bCs/>
          <w:sz w:val="28"/>
        </w:rPr>
      </w:pPr>
      <w:r>
        <w:rPr>
          <w:rFonts w:hint="eastAsia" w:ascii="仿宋" w:hAnsi="仿宋" w:eastAsia="仿宋"/>
          <w:b/>
          <w:bCs/>
          <w:sz w:val="28"/>
        </w:rPr>
        <w:t>九、争议解决方式</w:t>
      </w:r>
    </w:p>
    <w:p w14:paraId="30316611">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因本合同而发生的争议或纠纷，甲乙双方应先协商解决，协商不成时可向甲方所在地的人民法院提请诉讼。</w:t>
      </w:r>
    </w:p>
    <w:p w14:paraId="722555E4">
      <w:pPr>
        <w:pStyle w:val="13"/>
        <w:spacing w:line="500" w:lineRule="exact"/>
        <w:ind w:leftChars="0" w:firstLine="281"/>
        <w:rPr>
          <w:rFonts w:hint="eastAsia" w:ascii="仿宋" w:hAnsi="仿宋" w:eastAsia="仿宋"/>
          <w:color w:val="auto"/>
          <w:sz w:val="24"/>
        </w:rPr>
      </w:pPr>
      <w:r>
        <w:rPr>
          <w:rFonts w:hint="eastAsia" w:ascii="仿宋" w:hAnsi="仿宋" w:eastAsia="仿宋"/>
          <w:b/>
          <w:bCs/>
          <w:sz w:val="28"/>
        </w:rPr>
        <w:t>十、合同生效</w:t>
      </w:r>
    </w:p>
    <w:p w14:paraId="1D5D031E">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144D4FF9">
      <w:pPr>
        <w:pStyle w:val="13"/>
        <w:spacing w:line="500" w:lineRule="exact"/>
        <w:ind w:left="0" w:leftChars="0" w:firstLine="0" w:firstLineChars="0"/>
        <w:rPr>
          <w:rFonts w:hint="eastAsia" w:ascii="仿宋" w:hAnsi="仿宋" w:eastAsia="仿宋"/>
          <w:b/>
          <w:bCs/>
          <w:sz w:val="28"/>
          <w:highlight w:val="yellow"/>
        </w:rPr>
      </w:pPr>
    </w:p>
    <w:p w14:paraId="7501AE2A">
      <w:pPr>
        <w:pStyle w:val="13"/>
        <w:spacing w:line="500" w:lineRule="exact"/>
        <w:ind w:left="0" w:leftChars="0" w:firstLine="0" w:firstLineChars="0"/>
        <w:rPr>
          <w:rFonts w:hint="eastAsia" w:ascii="仿宋" w:hAnsi="仿宋" w:eastAsia="仿宋"/>
          <w:b/>
          <w:bCs/>
          <w:sz w:val="28"/>
          <w:highlight w:val="yellow"/>
        </w:rPr>
      </w:pPr>
    </w:p>
    <w:p w14:paraId="5C836FA0">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附件一：主要产品配置清单表</w:t>
      </w:r>
    </w:p>
    <w:p w14:paraId="395E3C65">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附件二：选配件配购价、消耗品及供货价清单</w:t>
      </w:r>
    </w:p>
    <w:p w14:paraId="7B78CC89">
      <w:pPr>
        <w:pStyle w:val="13"/>
        <w:spacing w:line="500" w:lineRule="exact"/>
        <w:ind w:left="0" w:leftChars="0" w:firstLine="560" w:firstLineChars="200"/>
        <w:rPr>
          <w:rFonts w:hint="eastAsia" w:ascii="仿宋" w:hAnsi="仿宋" w:eastAsia="仿宋"/>
          <w:sz w:val="28"/>
        </w:rPr>
      </w:pPr>
      <w:r>
        <w:rPr>
          <w:rFonts w:hint="eastAsia" w:ascii="仿宋" w:hAnsi="仿宋" w:eastAsia="仿宋"/>
          <w:sz w:val="28"/>
        </w:rPr>
        <w:t>附件三：产品配置清单</w:t>
      </w:r>
    </w:p>
    <w:p w14:paraId="644B907D">
      <w:pPr>
        <w:pStyle w:val="13"/>
        <w:spacing w:line="500" w:lineRule="exact"/>
        <w:ind w:left="0" w:leftChars="0" w:firstLine="0" w:firstLineChars="0"/>
        <w:jc w:val="center"/>
        <w:rPr>
          <w:rFonts w:hint="eastAsia" w:ascii="仿宋" w:hAnsi="仿宋" w:eastAsia="仿宋"/>
          <w:b/>
          <w:bCs/>
          <w:sz w:val="28"/>
        </w:rPr>
      </w:pPr>
      <w:r>
        <w:rPr>
          <w:rFonts w:hint="eastAsia" w:ascii="仿宋" w:hAnsi="仿宋" w:eastAsia="仿宋"/>
          <w:b/>
          <w:bCs/>
          <w:sz w:val="28"/>
        </w:rPr>
        <w:t>（以下无正文，仅为供需双方签章及合同附件）</w:t>
      </w:r>
    </w:p>
    <w:p w14:paraId="4AC1ECA2">
      <w:pPr>
        <w:spacing w:line="500" w:lineRule="exact"/>
        <w:ind w:left="840" w:leftChars="400" w:firstLine="2240" w:firstLineChars="800"/>
        <w:rPr>
          <w:rFonts w:hint="eastAsia" w:ascii="仿宋" w:hAnsi="仿宋" w:eastAsia="仿宋"/>
          <w:sz w:val="28"/>
          <w:szCs w:val="28"/>
        </w:rPr>
      </w:pPr>
      <w:r>
        <w:rPr>
          <w:rFonts w:hint="eastAsia" w:ascii="仿宋" w:hAnsi="仿宋" w:eastAsia="仿宋"/>
          <w:sz w:val="28"/>
          <w:szCs w:val="28"/>
        </w:rPr>
        <w:t>本合同附件，共</w:t>
      </w:r>
      <w:r>
        <w:rPr>
          <w:rFonts w:ascii="仿宋" w:hAnsi="仿宋" w:eastAsia="仿宋"/>
          <w:sz w:val="28"/>
          <w:szCs w:val="28"/>
          <w:u w:val="single"/>
        </w:rPr>
        <w:t xml:space="preserve">   </w:t>
      </w:r>
      <w:r>
        <w:rPr>
          <w:rFonts w:hint="eastAsia" w:ascii="仿宋" w:hAnsi="仿宋" w:eastAsia="仿宋"/>
          <w:sz w:val="28"/>
          <w:szCs w:val="28"/>
        </w:rPr>
        <w:t>页，后附</w:t>
      </w:r>
    </w:p>
    <w:bookmarkEnd w:id="0"/>
    <w:tbl>
      <w:tblPr>
        <w:tblStyle w:val="16"/>
        <w:tblW w:w="10667" w:type="dxa"/>
        <w:jc w:val="center"/>
        <w:tblLayout w:type="fixed"/>
        <w:tblCellMar>
          <w:top w:w="0" w:type="dxa"/>
          <w:left w:w="108" w:type="dxa"/>
          <w:bottom w:w="0" w:type="dxa"/>
          <w:right w:w="108" w:type="dxa"/>
        </w:tblCellMar>
      </w:tblPr>
      <w:tblGrid>
        <w:gridCol w:w="1779"/>
        <w:gridCol w:w="3346"/>
        <w:gridCol w:w="1779"/>
        <w:gridCol w:w="3763"/>
      </w:tblGrid>
      <w:tr w14:paraId="09440541">
        <w:tblPrEx>
          <w:tblCellMar>
            <w:top w:w="0" w:type="dxa"/>
            <w:left w:w="108" w:type="dxa"/>
            <w:bottom w:w="0" w:type="dxa"/>
            <w:right w:w="108" w:type="dxa"/>
          </w:tblCellMar>
        </w:tblPrEx>
        <w:trPr>
          <w:cantSplit/>
          <w:trHeight w:val="829" w:hRule="atLeast"/>
          <w:jc w:val="center"/>
        </w:trPr>
        <w:tc>
          <w:tcPr>
            <w:tcW w:w="1779" w:type="dxa"/>
            <w:vAlign w:val="center"/>
          </w:tcPr>
          <w:p w14:paraId="0C9FF040">
            <w:pPr>
              <w:topLinePunct/>
              <w:spacing w:line="580" w:lineRule="exact"/>
              <w:jc w:val="center"/>
              <w:rPr>
                <w:rFonts w:hint="eastAsia" w:ascii="仿宋" w:hAnsi="仿宋" w:eastAsia="仿宋"/>
                <w:b/>
                <w:bCs/>
                <w:color w:val="000000"/>
                <w:sz w:val="28"/>
              </w:rPr>
            </w:pPr>
            <w:r>
              <w:rPr>
                <w:rFonts w:hint="eastAsia" w:ascii="仿宋" w:hAnsi="仿宋" w:eastAsia="仿宋" w:cs="Arial"/>
                <w:b/>
                <w:bCs/>
                <w:color w:val="000000"/>
                <w:kern w:val="28"/>
                <w:sz w:val="28"/>
              </w:rPr>
              <w:t>需方(</w:t>
            </w:r>
            <w:r>
              <w:rPr>
                <w:rFonts w:ascii="仿宋" w:hAnsi="仿宋" w:eastAsia="仿宋" w:cs="Arial"/>
                <w:b/>
                <w:bCs/>
                <w:color w:val="000000"/>
                <w:kern w:val="28"/>
                <w:sz w:val="28"/>
              </w:rPr>
              <w:t>甲方</w:t>
            </w:r>
            <w:r>
              <w:rPr>
                <w:rFonts w:hint="eastAsia" w:ascii="仿宋" w:hAnsi="仿宋" w:eastAsia="仿宋" w:cs="Arial"/>
                <w:b/>
                <w:bCs/>
                <w:color w:val="000000"/>
                <w:kern w:val="28"/>
                <w:sz w:val="28"/>
              </w:rPr>
              <w:t>)：</w:t>
            </w:r>
          </w:p>
        </w:tc>
        <w:tc>
          <w:tcPr>
            <w:tcW w:w="3346" w:type="dxa"/>
            <w:vAlign w:val="center"/>
          </w:tcPr>
          <w:p w14:paraId="6ED08237">
            <w:pPr>
              <w:topLinePunct/>
              <w:spacing w:line="580" w:lineRule="exact"/>
              <w:jc w:val="center"/>
              <w:rPr>
                <w:rFonts w:hint="eastAsia" w:ascii="仿宋" w:hAnsi="仿宋" w:eastAsia="仿宋"/>
                <w:b/>
                <w:bCs/>
                <w:color w:val="000000"/>
                <w:sz w:val="28"/>
              </w:rPr>
            </w:pPr>
            <w:r>
              <w:rPr>
                <w:rFonts w:hint="eastAsia" w:ascii="仿宋" w:hAnsi="仿宋" w:eastAsia="仿宋" w:cs="Arial"/>
                <w:b/>
                <w:bCs/>
                <w:color w:val="000000"/>
                <w:kern w:val="28"/>
                <w:sz w:val="28"/>
              </w:rPr>
              <w:t>西安医学院第一附属医院</w:t>
            </w:r>
          </w:p>
        </w:tc>
        <w:tc>
          <w:tcPr>
            <w:tcW w:w="1779" w:type="dxa"/>
            <w:vAlign w:val="center"/>
          </w:tcPr>
          <w:p w14:paraId="5020764F">
            <w:pPr>
              <w:topLinePunct/>
              <w:spacing w:line="580" w:lineRule="exact"/>
              <w:jc w:val="center"/>
              <w:rPr>
                <w:rFonts w:hint="eastAsia" w:ascii="仿宋" w:hAnsi="仿宋" w:eastAsia="仿宋"/>
                <w:b/>
                <w:bCs/>
                <w:color w:val="000000"/>
                <w:sz w:val="28"/>
              </w:rPr>
            </w:pPr>
            <w:r>
              <w:rPr>
                <w:rFonts w:hint="eastAsia" w:ascii="仿宋" w:hAnsi="仿宋" w:eastAsia="仿宋" w:cs="Arial"/>
                <w:b/>
                <w:bCs/>
                <w:color w:val="000000"/>
                <w:kern w:val="28"/>
                <w:sz w:val="28"/>
              </w:rPr>
              <w:t>供方(</w:t>
            </w:r>
            <w:r>
              <w:rPr>
                <w:rFonts w:ascii="仿宋" w:hAnsi="仿宋" w:eastAsia="仿宋" w:cs="Arial"/>
                <w:b/>
                <w:bCs/>
                <w:color w:val="000000"/>
                <w:kern w:val="28"/>
                <w:sz w:val="28"/>
              </w:rPr>
              <w:t>乙方</w:t>
            </w:r>
            <w:r>
              <w:rPr>
                <w:rFonts w:hint="eastAsia" w:ascii="仿宋" w:hAnsi="仿宋" w:eastAsia="仿宋" w:cs="Arial"/>
                <w:b/>
                <w:bCs/>
                <w:color w:val="000000"/>
                <w:kern w:val="28"/>
                <w:sz w:val="28"/>
              </w:rPr>
              <w:t>)：</w:t>
            </w:r>
          </w:p>
        </w:tc>
        <w:tc>
          <w:tcPr>
            <w:tcW w:w="3763" w:type="dxa"/>
            <w:vAlign w:val="center"/>
          </w:tcPr>
          <w:p w14:paraId="08679822">
            <w:pPr>
              <w:pStyle w:val="32"/>
              <w:jc w:val="left"/>
              <w:rPr>
                <w:rFonts w:hint="eastAsia" w:ascii="仿宋" w:hAnsi="仿宋" w:eastAsia="仿宋" w:cs="Arial"/>
                <w:b/>
                <w:bCs/>
                <w:color w:val="000000"/>
                <w:kern w:val="28"/>
                <w:sz w:val="28"/>
                <w:szCs w:val="24"/>
              </w:rPr>
            </w:pPr>
          </w:p>
        </w:tc>
      </w:tr>
      <w:tr w14:paraId="6038727F">
        <w:tblPrEx>
          <w:tblCellMar>
            <w:top w:w="0" w:type="dxa"/>
            <w:left w:w="108" w:type="dxa"/>
            <w:bottom w:w="0" w:type="dxa"/>
            <w:right w:w="108" w:type="dxa"/>
          </w:tblCellMar>
        </w:tblPrEx>
        <w:trPr>
          <w:cantSplit/>
          <w:trHeight w:val="895" w:hRule="atLeast"/>
          <w:jc w:val="center"/>
        </w:trPr>
        <w:tc>
          <w:tcPr>
            <w:tcW w:w="1779" w:type="dxa"/>
            <w:vAlign w:val="center"/>
          </w:tcPr>
          <w:p w14:paraId="118A4B3C">
            <w:pPr>
              <w:topLinePunct/>
              <w:spacing w:line="580" w:lineRule="exact"/>
              <w:jc w:val="center"/>
              <w:rPr>
                <w:rFonts w:hint="eastAsia" w:ascii="仿宋" w:hAnsi="仿宋" w:eastAsia="仿宋"/>
                <w:b/>
                <w:bCs/>
                <w:color w:val="000000"/>
                <w:sz w:val="28"/>
              </w:rPr>
            </w:pPr>
            <w:r>
              <w:rPr>
                <w:rFonts w:hint="eastAsia" w:ascii="仿宋" w:hAnsi="仿宋" w:eastAsia="仿宋"/>
                <w:b/>
                <w:bCs/>
                <w:color w:val="000000"/>
                <w:sz w:val="28"/>
              </w:rPr>
              <w:t>法定代表人：</w:t>
            </w:r>
          </w:p>
        </w:tc>
        <w:tc>
          <w:tcPr>
            <w:tcW w:w="3346" w:type="dxa"/>
            <w:vAlign w:val="center"/>
          </w:tcPr>
          <w:p w14:paraId="0174EE41">
            <w:pPr>
              <w:topLinePunct/>
              <w:spacing w:line="580" w:lineRule="exact"/>
              <w:ind w:left="200"/>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p>
        </w:tc>
        <w:tc>
          <w:tcPr>
            <w:tcW w:w="1779" w:type="dxa"/>
            <w:vMerge w:val="restart"/>
            <w:vAlign w:val="center"/>
          </w:tcPr>
          <w:p w14:paraId="7DE4E297">
            <w:pPr>
              <w:topLinePunct/>
              <w:spacing w:line="580" w:lineRule="exact"/>
              <w:jc w:val="center"/>
              <w:rPr>
                <w:rFonts w:hint="eastAsia" w:ascii="仿宋" w:hAnsi="仿宋" w:eastAsia="仿宋"/>
                <w:b/>
                <w:bCs/>
                <w:color w:val="000000"/>
                <w:sz w:val="28"/>
              </w:rPr>
            </w:pPr>
            <w:r>
              <w:rPr>
                <w:rFonts w:hint="eastAsia" w:ascii="仿宋" w:hAnsi="仿宋" w:eastAsia="仿宋"/>
                <w:b/>
                <w:bCs/>
                <w:color w:val="000000"/>
                <w:sz w:val="28"/>
              </w:rPr>
              <w:t>法定代表人</w:t>
            </w:r>
          </w:p>
          <w:p w14:paraId="50D5B6CA">
            <w:pPr>
              <w:topLinePunct/>
              <w:spacing w:line="580" w:lineRule="exact"/>
              <w:jc w:val="center"/>
              <w:rPr>
                <w:rFonts w:hint="eastAsia" w:ascii="仿宋" w:hAnsi="仿宋" w:eastAsia="仿宋"/>
                <w:b/>
                <w:bCs/>
                <w:color w:val="000000"/>
                <w:sz w:val="28"/>
              </w:rPr>
            </w:pPr>
            <w:r>
              <w:rPr>
                <w:rFonts w:hint="eastAsia" w:ascii="仿宋" w:hAnsi="仿宋" w:eastAsia="仿宋"/>
                <w:b/>
                <w:bCs/>
                <w:color w:val="000000"/>
                <w:sz w:val="28"/>
              </w:rPr>
              <w:t>或</w:t>
            </w:r>
          </w:p>
          <w:p w14:paraId="31D23308">
            <w:pPr>
              <w:topLinePunct/>
              <w:spacing w:line="580" w:lineRule="exact"/>
              <w:jc w:val="center"/>
              <w:rPr>
                <w:rFonts w:hint="eastAsia" w:ascii="仿宋" w:hAnsi="仿宋" w:eastAsia="仿宋"/>
                <w:b/>
                <w:bCs/>
                <w:color w:val="000000"/>
                <w:sz w:val="28"/>
              </w:rPr>
            </w:pPr>
            <w:r>
              <w:rPr>
                <w:rFonts w:hint="eastAsia" w:ascii="仿宋" w:hAnsi="仿宋" w:eastAsia="仿宋"/>
                <w:b/>
                <w:bCs/>
                <w:color w:val="000000"/>
                <w:sz w:val="28"/>
              </w:rPr>
              <w:t>委托代理人</w:t>
            </w:r>
          </w:p>
        </w:tc>
        <w:tc>
          <w:tcPr>
            <w:tcW w:w="3763" w:type="dxa"/>
            <w:vMerge w:val="restart"/>
            <w:vAlign w:val="center"/>
          </w:tcPr>
          <w:p w14:paraId="67FC96F7">
            <w:pPr>
              <w:topLinePunct/>
              <w:spacing w:line="580" w:lineRule="exact"/>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p>
        </w:tc>
      </w:tr>
      <w:tr w14:paraId="1C89364E">
        <w:tblPrEx>
          <w:tblCellMar>
            <w:top w:w="0" w:type="dxa"/>
            <w:left w:w="108" w:type="dxa"/>
            <w:bottom w:w="0" w:type="dxa"/>
            <w:right w:w="108" w:type="dxa"/>
          </w:tblCellMar>
        </w:tblPrEx>
        <w:trPr>
          <w:cantSplit/>
          <w:trHeight w:val="782" w:hRule="atLeast"/>
          <w:jc w:val="center"/>
        </w:trPr>
        <w:tc>
          <w:tcPr>
            <w:tcW w:w="1779" w:type="dxa"/>
            <w:vAlign w:val="center"/>
          </w:tcPr>
          <w:p w14:paraId="708D5A22">
            <w:pPr>
              <w:topLinePunct/>
              <w:spacing w:line="580" w:lineRule="exact"/>
              <w:jc w:val="center"/>
              <w:rPr>
                <w:rFonts w:hint="eastAsia" w:ascii="仿宋" w:hAnsi="仿宋" w:eastAsia="仿宋"/>
                <w:b/>
                <w:bCs/>
                <w:color w:val="000000"/>
                <w:sz w:val="28"/>
              </w:rPr>
            </w:pPr>
            <w:r>
              <w:rPr>
                <w:rFonts w:hint="eastAsia" w:ascii="仿宋" w:hAnsi="仿宋" w:eastAsia="仿宋"/>
                <w:b/>
                <w:bCs/>
                <w:color w:val="000000"/>
                <w:sz w:val="28"/>
              </w:rPr>
              <w:t>委托代理人：</w:t>
            </w:r>
          </w:p>
        </w:tc>
        <w:tc>
          <w:tcPr>
            <w:tcW w:w="3346" w:type="dxa"/>
            <w:vAlign w:val="center"/>
          </w:tcPr>
          <w:p w14:paraId="79C7CF0C">
            <w:pPr>
              <w:topLinePunct/>
              <w:spacing w:line="580" w:lineRule="exact"/>
              <w:ind w:left="200"/>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p>
        </w:tc>
        <w:tc>
          <w:tcPr>
            <w:tcW w:w="1779" w:type="dxa"/>
            <w:vMerge w:val="continue"/>
            <w:vAlign w:val="center"/>
          </w:tcPr>
          <w:p w14:paraId="015EF394">
            <w:pPr>
              <w:topLinePunct/>
              <w:spacing w:line="580" w:lineRule="exact"/>
              <w:jc w:val="center"/>
              <w:rPr>
                <w:rFonts w:hint="eastAsia" w:ascii="仿宋" w:hAnsi="仿宋" w:eastAsia="仿宋"/>
                <w:b/>
                <w:bCs/>
                <w:color w:val="000000"/>
                <w:sz w:val="28"/>
              </w:rPr>
            </w:pPr>
          </w:p>
        </w:tc>
        <w:tc>
          <w:tcPr>
            <w:tcW w:w="3763" w:type="dxa"/>
            <w:vMerge w:val="continue"/>
            <w:vAlign w:val="center"/>
          </w:tcPr>
          <w:p w14:paraId="32B31DC1">
            <w:pPr>
              <w:topLinePunct/>
              <w:spacing w:line="580" w:lineRule="exact"/>
              <w:ind w:left="200"/>
              <w:rPr>
                <w:rFonts w:hint="eastAsia" w:ascii="仿宋" w:hAnsi="仿宋" w:eastAsia="仿宋"/>
                <w:b/>
                <w:bCs/>
                <w:color w:val="000000"/>
                <w:sz w:val="28"/>
              </w:rPr>
            </w:pPr>
          </w:p>
        </w:tc>
      </w:tr>
      <w:tr w14:paraId="732F2EDE">
        <w:tblPrEx>
          <w:tblCellMar>
            <w:top w:w="0" w:type="dxa"/>
            <w:left w:w="108" w:type="dxa"/>
            <w:bottom w:w="0" w:type="dxa"/>
            <w:right w:w="108" w:type="dxa"/>
          </w:tblCellMar>
        </w:tblPrEx>
        <w:trPr>
          <w:cantSplit/>
          <w:trHeight w:val="810" w:hRule="atLeast"/>
          <w:jc w:val="center"/>
        </w:trPr>
        <w:tc>
          <w:tcPr>
            <w:tcW w:w="1779" w:type="dxa"/>
            <w:vAlign w:val="center"/>
          </w:tcPr>
          <w:p w14:paraId="56F50E5C">
            <w:pPr>
              <w:topLinePunct/>
              <w:spacing w:line="580" w:lineRule="exact"/>
              <w:jc w:val="center"/>
              <w:rPr>
                <w:rFonts w:hint="eastAsia" w:ascii="仿宋" w:hAnsi="仿宋" w:eastAsia="仿宋"/>
                <w:b/>
                <w:bCs/>
                <w:color w:val="000000"/>
                <w:sz w:val="28"/>
              </w:rPr>
            </w:pPr>
            <w:r>
              <w:rPr>
                <w:rFonts w:hint="eastAsia" w:ascii="仿宋" w:hAnsi="仿宋" w:eastAsia="仿宋"/>
                <w:b/>
                <w:bCs/>
                <w:color w:val="000000"/>
                <w:sz w:val="28"/>
              </w:rPr>
              <w:t>经  办  人：</w:t>
            </w:r>
          </w:p>
        </w:tc>
        <w:tc>
          <w:tcPr>
            <w:tcW w:w="3346" w:type="dxa"/>
            <w:vAlign w:val="center"/>
          </w:tcPr>
          <w:p w14:paraId="1234D493">
            <w:pPr>
              <w:topLinePunct/>
              <w:spacing w:line="580" w:lineRule="exact"/>
              <w:ind w:left="200"/>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p>
        </w:tc>
        <w:tc>
          <w:tcPr>
            <w:tcW w:w="1779" w:type="dxa"/>
            <w:vMerge w:val="continue"/>
            <w:vAlign w:val="center"/>
          </w:tcPr>
          <w:p w14:paraId="0FCBD1D7">
            <w:pPr>
              <w:topLinePunct/>
              <w:spacing w:line="580" w:lineRule="exact"/>
              <w:ind w:left="200"/>
              <w:jc w:val="center"/>
              <w:rPr>
                <w:rFonts w:hint="eastAsia" w:ascii="仿宋" w:hAnsi="仿宋" w:eastAsia="仿宋"/>
                <w:b/>
                <w:bCs/>
                <w:color w:val="000000"/>
                <w:sz w:val="28"/>
              </w:rPr>
            </w:pPr>
          </w:p>
        </w:tc>
        <w:tc>
          <w:tcPr>
            <w:tcW w:w="3763" w:type="dxa"/>
            <w:vMerge w:val="continue"/>
            <w:vAlign w:val="center"/>
          </w:tcPr>
          <w:p w14:paraId="193DCEB2">
            <w:pPr>
              <w:topLinePunct/>
              <w:spacing w:line="580" w:lineRule="exact"/>
              <w:ind w:left="200"/>
              <w:rPr>
                <w:rFonts w:hint="eastAsia" w:ascii="仿宋" w:hAnsi="仿宋" w:eastAsia="仿宋"/>
                <w:b/>
                <w:bCs/>
                <w:color w:val="000000"/>
                <w:sz w:val="28"/>
              </w:rPr>
            </w:pPr>
          </w:p>
        </w:tc>
      </w:tr>
      <w:tr w14:paraId="1F21C460">
        <w:tblPrEx>
          <w:tblCellMar>
            <w:top w:w="0" w:type="dxa"/>
            <w:left w:w="108" w:type="dxa"/>
            <w:bottom w:w="0" w:type="dxa"/>
            <w:right w:w="108" w:type="dxa"/>
          </w:tblCellMar>
        </w:tblPrEx>
        <w:trPr>
          <w:cantSplit/>
          <w:trHeight w:val="820" w:hRule="atLeast"/>
          <w:jc w:val="center"/>
        </w:trPr>
        <w:tc>
          <w:tcPr>
            <w:tcW w:w="1779" w:type="dxa"/>
            <w:vAlign w:val="center"/>
          </w:tcPr>
          <w:p w14:paraId="7426014B">
            <w:pPr>
              <w:topLinePunct/>
              <w:spacing w:line="580" w:lineRule="exact"/>
              <w:jc w:val="center"/>
              <w:rPr>
                <w:rFonts w:hint="eastAsia" w:ascii="仿宋" w:hAnsi="仿宋" w:eastAsia="仿宋"/>
                <w:b/>
                <w:bCs/>
                <w:color w:val="000000"/>
                <w:sz w:val="28"/>
              </w:rPr>
            </w:pPr>
            <w:r>
              <w:rPr>
                <w:rFonts w:hint="eastAsia" w:ascii="仿宋" w:hAnsi="仿宋" w:eastAsia="仿宋" w:cs="Arial"/>
                <w:b/>
                <w:bCs/>
                <w:color w:val="000000"/>
                <w:kern w:val="28"/>
                <w:sz w:val="28"/>
              </w:rPr>
              <w:t>盖      章：</w:t>
            </w:r>
          </w:p>
        </w:tc>
        <w:tc>
          <w:tcPr>
            <w:tcW w:w="3346" w:type="dxa"/>
            <w:vAlign w:val="center"/>
          </w:tcPr>
          <w:p w14:paraId="710C83D1">
            <w:pPr>
              <w:topLinePunct/>
              <w:spacing w:line="580" w:lineRule="exact"/>
              <w:ind w:left="200"/>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p>
        </w:tc>
        <w:tc>
          <w:tcPr>
            <w:tcW w:w="1779" w:type="dxa"/>
            <w:vAlign w:val="center"/>
          </w:tcPr>
          <w:p w14:paraId="0829E696">
            <w:pPr>
              <w:topLinePunct/>
              <w:spacing w:line="580" w:lineRule="exact"/>
              <w:jc w:val="center"/>
              <w:rPr>
                <w:rFonts w:hint="eastAsia" w:ascii="仿宋" w:hAnsi="仿宋" w:eastAsia="仿宋"/>
                <w:b/>
                <w:bCs/>
                <w:color w:val="000000"/>
                <w:sz w:val="28"/>
              </w:rPr>
            </w:pPr>
            <w:r>
              <w:rPr>
                <w:rFonts w:hint="eastAsia" w:ascii="仿宋" w:hAnsi="仿宋" w:eastAsia="仿宋" w:cs="Arial"/>
                <w:b/>
                <w:bCs/>
                <w:color w:val="000000"/>
                <w:kern w:val="28"/>
                <w:sz w:val="28"/>
              </w:rPr>
              <w:t>盖      章：</w:t>
            </w:r>
          </w:p>
        </w:tc>
        <w:tc>
          <w:tcPr>
            <w:tcW w:w="3763" w:type="dxa"/>
            <w:vAlign w:val="center"/>
          </w:tcPr>
          <w:p w14:paraId="4A7FAD22">
            <w:pPr>
              <w:topLinePunct/>
              <w:spacing w:line="580" w:lineRule="exact"/>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p>
        </w:tc>
      </w:tr>
      <w:tr w14:paraId="2D5E18D1">
        <w:tblPrEx>
          <w:tblCellMar>
            <w:top w:w="0" w:type="dxa"/>
            <w:left w:w="108" w:type="dxa"/>
            <w:bottom w:w="0" w:type="dxa"/>
            <w:right w:w="108" w:type="dxa"/>
          </w:tblCellMar>
        </w:tblPrEx>
        <w:trPr>
          <w:cantSplit/>
          <w:trHeight w:val="868" w:hRule="atLeast"/>
          <w:jc w:val="center"/>
        </w:trPr>
        <w:tc>
          <w:tcPr>
            <w:tcW w:w="1779" w:type="dxa"/>
            <w:vAlign w:val="center"/>
          </w:tcPr>
          <w:p w14:paraId="6D77543D">
            <w:pPr>
              <w:topLinePunct/>
              <w:spacing w:line="580" w:lineRule="exact"/>
              <w:rPr>
                <w:rFonts w:hint="eastAsia" w:ascii="仿宋" w:hAnsi="仿宋" w:eastAsia="仿宋" w:cs="Arial"/>
                <w:b/>
                <w:bCs/>
                <w:color w:val="000000"/>
                <w:kern w:val="28"/>
                <w:sz w:val="28"/>
              </w:rPr>
            </w:pPr>
            <w:r>
              <w:rPr>
                <w:rFonts w:hint="eastAsia" w:ascii="仿宋" w:hAnsi="仿宋" w:eastAsia="仿宋" w:cs="Arial"/>
                <w:b/>
                <w:bCs/>
                <w:color w:val="000000"/>
                <w:kern w:val="28"/>
                <w:sz w:val="28"/>
              </w:rPr>
              <w:t>盖 章日 期：</w:t>
            </w:r>
          </w:p>
        </w:tc>
        <w:tc>
          <w:tcPr>
            <w:tcW w:w="3346" w:type="dxa"/>
            <w:vAlign w:val="center"/>
          </w:tcPr>
          <w:p w14:paraId="15E79F4D">
            <w:pPr>
              <w:topLinePunct/>
              <w:spacing w:line="580" w:lineRule="exact"/>
              <w:ind w:left="200"/>
              <w:rPr>
                <w:rFonts w:hint="eastAsia" w:ascii="仿宋" w:hAnsi="仿宋" w:eastAsia="仿宋"/>
                <w:b/>
                <w:bCs/>
                <w:color w:val="000000"/>
                <w:sz w:val="28"/>
                <w:u w:val="single"/>
              </w:rPr>
            </w:pPr>
            <w:r>
              <w:rPr>
                <w:rFonts w:hint="eastAsia" w:ascii="仿宋" w:hAnsi="仿宋" w:eastAsia="仿宋"/>
                <w:b/>
                <w:bCs/>
                <w:color w:val="000000"/>
                <w:sz w:val="28"/>
                <w:u w:val="single"/>
              </w:rPr>
              <w:t xml:space="preserve">      </w:t>
            </w:r>
            <w:r>
              <w:rPr>
                <w:rFonts w:hint="eastAsia" w:ascii="仿宋" w:hAnsi="仿宋" w:eastAsia="仿宋"/>
                <w:b/>
                <w:bCs/>
                <w:color w:val="000000"/>
                <w:sz w:val="28"/>
              </w:rPr>
              <w:t>年</w:t>
            </w:r>
            <w:r>
              <w:rPr>
                <w:rFonts w:hint="eastAsia" w:ascii="仿宋" w:hAnsi="仿宋" w:eastAsia="仿宋"/>
                <w:b/>
                <w:bCs/>
                <w:color w:val="000000"/>
                <w:sz w:val="28"/>
                <w:u w:val="single"/>
              </w:rPr>
              <w:t xml:space="preserve">   </w:t>
            </w:r>
            <w:r>
              <w:rPr>
                <w:rFonts w:hint="eastAsia" w:ascii="仿宋" w:hAnsi="仿宋" w:eastAsia="仿宋"/>
                <w:b/>
                <w:bCs/>
                <w:color w:val="000000"/>
                <w:sz w:val="28"/>
              </w:rPr>
              <w:t>月</w:t>
            </w:r>
            <w:r>
              <w:rPr>
                <w:rFonts w:hint="eastAsia" w:ascii="仿宋" w:hAnsi="仿宋" w:eastAsia="仿宋"/>
                <w:b/>
                <w:bCs/>
                <w:color w:val="000000"/>
                <w:sz w:val="28"/>
                <w:u w:val="single"/>
              </w:rPr>
              <w:t xml:space="preserve">   </w:t>
            </w:r>
            <w:r>
              <w:rPr>
                <w:rFonts w:hint="eastAsia" w:ascii="仿宋" w:hAnsi="仿宋" w:eastAsia="仿宋"/>
                <w:b/>
                <w:bCs/>
                <w:color w:val="000000"/>
                <w:sz w:val="28"/>
              </w:rPr>
              <w:t>日</w:t>
            </w:r>
          </w:p>
        </w:tc>
        <w:tc>
          <w:tcPr>
            <w:tcW w:w="1779" w:type="dxa"/>
            <w:vAlign w:val="center"/>
          </w:tcPr>
          <w:p w14:paraId="71D6F941">
            <w:pPr>
              <w:topLinePunct/>
              <w:spacing w:line="580" w:lineRule="exact"/>
              <w:jc w:val="center"/>
              <w:rPr>
                <w:rFonts w:hint="eastAsia" w:ascii="仿宋" w:hAnsi="仿宋" w:eastAsia="仿宋" w:cs="Arial"/>
                <w:b/>
                <w:bCs/>
                <w:color w:val="000000"/>
                <w:kern w:val="28"/>
                <w:sz w:val="28"/>
              </w:rPr>
            </w:pPr>
            <w:r>
              <w:rPr>
                <w:rFonts w:hint="eastAsia" w:ascii="仿宋" w:hAnsi="仿宋" w:eastAsia="仿宋" w:cs="Arial"/>
                <w:b/>
                <w:bCs/>
                <w:color w:val="000000"/>
                <w:kern w:val="28"/>
                <w:sz w:val="28"/>
              </w:rPr>
              <w:t>盖 章日 期：</w:t>
            </w:r>
          </w:p>
        </w:tc>
        <w:tc>
          <w:tcPr>
            <w:tcW w:w="3763" w:type="dxa"/>
            <w:vAlign w:val="center"/>
          </w:tcPr>
          <w:p w14:paraId="5F2519DD">
            <w:pPr>
              <w:topLinePunct/>
              <w:spacing w:line="580" w:lineRule="exact"/>
              <w:rPr>
                <w:rFonts w:hint="eastAsia" w:ascii="仿宋" w:hAnsi="仿宋" w:eastAsia="仿宋"/>
                <w:b/>
                <w:bCs/>
                <w:color w:val="000000"/>
                <w:sz w:val="28"/>
              </w:rPr>
            </w:pPr>
            <w:r>
              <w:rPr>
                <w:rFonts w:hint="eastAsia" w:ascii="仿宋" w:hAnsi="仿宋" w:eastAsia="仿宋"/>
                <w:b/>
                <w:bCs/>
                <w:color w:val="000000"/>
                <w:sz w:val="28"/>
                <w:u w:val="single"/>
              </w:rPr>
              <w:t xml:space="preserve">       </w:t>
            </w:r>
            <w:r>
              <w:rPr>
                <w:rFonts w:hint="eastAsia" w:ascii="仿宋" w:hAnsi="仿宋" w:eastAsia="仿宋"/>
                <w:b/>
                <w:bCs/>
                <w:color w:val="000000"/>
                <w:sz w:val="28"/>
              </w:rPr>
              <w:t>年</w:t>
            </w:r>
            <w:r>
              <w:rPr>
                <w:rFonts w:hint="eastAsia" w:ascii="仿宋" w:hAnsi="仿宋" w:eastAsia="仿宋"/>
                <w:b/>
                <w:bCs/>
                <w:color w:val="000000"/>
                <w:sz w:val="28"/>
                <w:u w:val="single"/>
              </w:rPr>
              <w:t xml:space="preserve">    </w:t>
            </w:r>
            <w:r>
              <w:rPr>
                <w:rFonts w:hint="eastAsia" w:ascii="仿宋" w:hAnsi="仿宋" w:eastAsia="仿宋"/>
                <w:b/>
                <w:bCs/>
                <w:color w:val="000000"/>
                <w:sz w:val="28"/>
              </w:rPr>
              <w:t>月</w:t>
            </w:r>
            <w:r>
              <w:rPr>
                <w:rFonts w:hint="eastAsia" w:ascii="仿宋" w:hAnsi="仿宋" w:eastAsia="仿宋"/>
                <w:b/>
                <w:bCs/>
                <w:color w:val="000000"/>
                <w:sz w:val="28"/>
                <w:u w:val="single"/>
              </w:rPr>
              <w:t xml:space="preserve">    </w:t>
            </w:r>
            <w:r>
              <w:rPr>
                <w:rFonts w:hint="eastAsia" w:ascii="仿宋" w:hAnsi="仿宋" w:eastAsia="仿宋"/>
                <w:b/>
                <w:bCs/>
                <w:color w:val="000000"/>
                <w:sz w:val="28"/>
              </w:rPr>
              <w:t>日</w:t>
            </w:r>
          </w:p>
        </w:tc>
      </w:tr>
    </w:tbl>
    <w:p w14:paraId="14C04A87">
      <w:pPr>
        <w:widowControl/>
        <w:jc w:val="left"/>
        <w:rPr>
          <w:rFonts w:hint="eastAsia" w:ascii="仿宋" w:hAnsi="仿宋" w:eastAsia="仿宋"/>
          <w:b/>
          <w:bCs/>
          <w:color w:val="000000"/>
        </w:rPr>
      </w:pPr>
    </w:p>
    <w:sectPr>
      <w:headerReference r:id="rId3" w:type="default"/>
      <w:footerReference r:id="rId4" w:type="default"/>
      <w:footerReference r:id="rId5" w:type="even"/>
      <w:pgSz w:w="11906" w:h="16838"/>
      <w:pgMar w:top="851" w:right="851" w:bottom="1134" w:left="1134" w:header="567"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838AFFB-AC5A-4BA6-B5A7-AC74B6468378}"/>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embedRegular r:id="rId2" w:fontKey="{63C5001D-03A3-441F-BBF5-096A85A1620D}"/>
  </w:font>
  <w:font w:name="昆仑楷体">
    <w:altName w:val="宋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embedRegular r:id="rId3" w:fontKey="{89BAEC5E-6726-4B1D-B905-2A08ACCF6D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9BFD7">
    <w:pPr>
      <w:pStyle w:val="11"/>
      <w:framePr w:wrap="around" w:vAnchor="text" w:hAnchor="margin" w:xAlign="center" w:y="1"/>
      <w:rPr>
        <w:rStyle w:val="19"/>
        <w:sz w:val="21"/>
      </w:rPr>
    </w:pPr>
    <w:r>
      <w:rPr>
        <w:rStyle w:val="19"/>
        <w:rFonts w:hint="eastAsia"/>
        <w:sz w:val="21"/>
      </w:rPr>
      <w:t xml:space="preserve"> </w:t>
    </w:r>
  </w:p>
  <w:p w14:paraId="01615015">
    <w:pPr>
      <w:pStyle w:val="11"/>
      <w:jc w:val="center"/>
    </w:pPr>
    <w:r>
      <w:rPr>
        <w:rFonts w:hint="eastAsia"/>
      </w:rPr>
      <w:t xml:space="preserve">第 </w:t>
    </w:r>
    <w:r>
      <w:fldChar w:fldCharType="begin"/>
    </w:r>
    <w:r>
      <w:rPr>
        <w:rStyle w:val="19"/>
      </w:rPr>
      <w:instrText xml:space="preserve">PAGE  </w:instrText>
    </w:r>
    <w:r>
      <w:fldChar w:fldCharType="separate"/>
    </w:r>
    <w:r>
      <w:rPr>
        <w:rStyle w:val="19"/>
      </w:rPr>
      <w:t>1</w:t>
    </w:r>
    <w:r>
      <w:fldChar w:fldCharType="end"/>
    </w:r>
    <w:r>
      <w:rPr>
        <w:rFonts w:hint="eastAsia"/>
      </w:rPr>
      <w:t xml:space="preserve">页 共 </w:t>
    </w:r>
    <w:r>
      <w:fldChar w:fldCharType="begin"/>
    </w:r>
    <w:r>
      <w:rPr>
        <w:rStyle w:val="19"/>
      </w:rPr>
      <w:instrText xml:space="preserve"> NUMPAGES </w:instrText>
    </w:r>
    <w:r>
      <w:fldChar w:fldCharType="separate"/>
    </w:r>
    <w:r>
      <w:rPr>
        <w:rStyle w:val="19"/>
      </w:rP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91C7F">
    <w:pPr>
      <w:pStyle w:val="11"/>
      <w:framePr w:wrap="around" w:vAnchor="text" w:hAnchor="margin" w:xAlign="center" w:y="1"/>
      <w:rPr>
        <w:rStyle w:val="19"/>
      </w:rPr>
    </w:pPr>
    <w:r>
      <w:fldChar w:fldCharType="begin"/>
    </w:r>
    <w:r>
      <w:rPr>
        <w:rStyle w:val="19"/>
      </w:rPr>
      <w:instrText xml:space="preserve">PAGE  </w:instrText>
    </w:r>
    <w:r>
      <w:fldChar w:fldCharType="end"/>
    </w:r>
  </w:p>
  <w:p w14:paraId="01D6ED50">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DCFBF">
    <w:pPr>
      <w:pStyle w:val="3"/>
      <w:ind w:firstLine="360"/>
      <w:jc w:val="right"/>
    </w:pPr>
    <w:r>
      <w:rPr>
        <w:rFonts w:hint="eastAsia" w:ascii="仿宋" w:hAnsi="仿宋" w:eastAsia="仿宋"/>
        <w:sz w:val="18"/>
        <w:szCs w:val="18"/>
      </w:rPr>
      <w:t>项目购销合同</w:t>
    </w:r>
  </w:p>
  <w:p w14:paraId="49F7900D">
    <w:pPr>
      <w:pStyle w:val="12"/>
      <w:jc w:val="both"/>
    </w:pPr>
  </w:p>
  <w:p w14:paraId="395E2F5F">
    <w:pPr>
      <w:pStyle w:val="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2E4ODU4NTFjOTRhYTk1MDljYzU5Njk0NmE0YTc3ZGUifQ=="/>
  </w:docVars>
  <w:rsids>
    <w:rsidRoot w:val="00287004"/>
    <w:rsid w:val="00000584"/>
    <w:rsid w:val="00001836"/>
    <w:rsid w:val="00007408"/>
    <w:rsid w:val="00011CFA"/>
    <w:rsid w:val="00013D6B"/>
    <w:rsid w:val="0001514B"/>
    <w:rsid w:val="00015B20"/>
    <w:rsid w:val="00022749"/>
    <w:rsid w:val="00034DA7"/>
    <w:rsid w:val="000353A1"/>
    <w:rsid w:val="00035D08"/>
    <w:rsid w:val="00036077"/>
    <w:rsid w:val="00036ABF"/>
    <w:rsid w:val="00037545"/>
    <w:rsid w:val="000435BD"/>
    <w:rsid w:val="00044767"/>
    <w:rsid w:val="00045E02"/>
    <w:rsid w:val="00047FB8"/>
    <w:rsid w:val="000513F7"/>
    <w:rsid w:val="000522A6"/>
    <w:rsid w:val="00052A1E"/>
    <w:rsid w:val="00056EAF"/>
    <w:rsid w:val="00060C32"/>
    <w:rsid w:val="00067C78"/>
    <w:rsid w:val="00070B70"/>
    <w:rsid w:val="00072527"/>
    <w:rsid w:val="00073AD1"/>
    <w:rsid w:val="000765B2"/>
    <w:rsid w:val="00076734"/>
    <w:rsid w:val="0008045C"/>
    <w:rsid w:val="00080CBF"/>
    <w:rsid w:val="00085FCB"/>
    <w:rsid w:val="00086840"/>
    <w:rsid w:val="00092752"/>
    <w:rsid w:val="0009795C"/>
    <w:rsid w:val="000A0EDB"/>
    <w:rsid w:val="000A15A6"/>
    <w:rsid w:val="000A1D56"/>
    <w:rsid w:val="000B0D75"/>
    <w:rsid w:val="000B138C"/>
    <w:rsid w:val="000B5A3C"/>
    <w:rsid w:val="000C16D6"/>
    <w:rsid w:val="000C42C4"/>
    <w:rsid w:val="000D10CA"/>
    <w:rsid w:val="000E1195"/>
    <w:rsid w:val="000E1DD7"/>
    <w:rsid w:val="000E1F20"/>
    <w:rsid w:val="000E2479"/>
    <w:rsid w:val="000E4A9B"/>
    <w:rsid w:val="000E5DA5"/>
    <w:rsid w:val="000E6C90"/>
    <w:rsid w:val="000F1268"/>
    <w:rsid w:val="000F16CC"/>
    <w:rsid w:val="000F5381"/>
    <w:rsid w:val="001024E8"/>
    <w:rsid w:val="00105EE9"/>
    <w:rsid w:val="001060A0"/>
    <w:rsid w:val="00106B5B"/>
    <w:rsid w:val="001124C3"/>
    <w:rsid w:val="0011329A"/>
    <w:rsid w:val="0011393D"/>
    <w:rsid w:val="0011667C"/>
    <w:rsid w:val="001173B2"/>
    <w:rsid w:val="00124A27"/>
    <w:rsid w:val="001279DF"/>
    <w:rsid w:val="00127A9D"/>
    <w:rsid w:val="00130AA6"/>
    <w:rsid w:val="00132149"/>
    <w:rsid w:val="00137EA8"/>
    <w:rsid w:val="001470F1"/>
    <w:rsid w:val="00151FE3"/>
    <w:rsid w:val="00152BEF"/>
    <w:rsid w:val="00153D62"/>
    <w:rsid w:val="001548F2"/>
    <w:rsid w:val="001577A1"/>
    <w:rsid w:val="00157E1D"/>
    <w:rsid w:val="00160EEA"/>
    <w:rsid w:val="00163BFB"/>
    <w:rsid w:val="00165205"/>
    <w:rsid w:val="00166989"/>
    <w:rsid w:val="001708B0"/>
    <w:rsid w:val="001721B5"/>
    <w:rsid w:val="0019343D"/>
    <w:rsid w:val="00194BE2"/>
    <w:rsid w:val="001955BE"/>
    <w:rsid w:val="00196C10"/>
    <w:rsid w:val="00197C4C"/>
    <w:rsid w:val="001A0285"/>
    <w:rsid w:val="001A3CE3"/>
    <w:rsid w:val="001A400A"/>
    <w:rsid w:val="001A5638"/>
    <w:rsid w:val="001B0569"/>
    <w:rsid w:val="001B14A0"/>
    <w:rsid w:val="001B3CD8"/>
    <w:rsid w:val="001B48A7"/>
    <w:rsid w:val="001B55FB"/>
    <w:rsid w:val="001B5C02"/>
    <w:rsid w:val="001B7CF6"/>
    <w:rsid w:val="001C00D7"/>
    <w:rsid w:val="001C2008"/>
    <w:rsid w:val="001C3085"/>
    <w:rsid w:val="001D0BA3"/>
    <w:rsid w:val="001D1275"/>
    <w:rsid w:val="001D3661"/>
    <w:rsid w:val="001D63B8"/>
    <w:rsid w:val="001E4709"/>
    <w:rsid w:val="001E6468"/>
    <w:rsid w:val="001F01B5"/>
    <w:rsid w:val="001F34B2"/>
    <w:rsid w:val="00201A6D"/>
    <w:rsid w:val="0021237F"/>
    <w:rsid w:val="00212FD9"/>
    <w:rsid w:val="002141AB"/>
    <w:rsid w:val="00215D3A"/>
    <w:rsid w:val="00216984"/>
    <w:rsid w:val="00221FEE"/>
    <w:rsid w:val="00223DC6"/>
    <w:rsid w:val="00224FDC"/>
    <w:rsid w:val="00225CC5"/>
    <w:rsid w:val="00226726"/>
    <w:rsid w:val="00226C67"/>
    <w:rsid w:val="002325DA"/>
    <w:rsid w:val="00232EBF"/>
    <w:rsid w:val="00233106"/>
    <w:rsid w:val="00235BD7"/>
    <w:rsid w:val="00235EEB"/>
    <w:rsid w:val="00240E0D"/>
    <w:rsid w:val="0024106C"/>
    <w:rsid w:val="00245E85"/>
    <w:rsid w:val="00253363"/>
    <w:rsid w:val="0025717E"/>
    <w:rsid w:val="002663A5"/>
    <w:rsid w:val="00266ED7"/>
    <w:rsid w:val="0027558C"/>
    <w:rsid w:val="00280838"/>
    <w:rsid w:val="002811CC"/>
    <w:rsid w:val="002835A8"/>
    <w:rsid w:val="002866B3"/>
    <w:rsid w:val="00287004"/>
    <w:rsid w:val="002909CA"/>
    <w:rsid w:val="00294F18"/>
    <w:rsid w:val="00297D0E"/>
    <w:rsid w:val="002A1D48"/>
    <w:rsid w:val="002B0222"/>
    <w:rsid w:val="002C031D"/>
    <w:rsid w:val="002C201D"/>
    <w:rsid w:val="002C45CB"/>
    <w:rsid w:val="002C57F7"/>
    <w:rsid w:val="002D2FFB"/>
    <w:rsid w:val="002D5DC3"/>
    <w:rsid w:val="002E20EA"/>
    <w:rsid w:val="002F37A7"/>
    <w:rsid w:val="002F4C19"/>
    <w:rsid w:val="002F587E"/>
    <w:rsid w:val="002F7BA1"/>
    <w:rsid w:val="003168E6"/>
    <w:rsid w:val="00326835"/>
    <w:rsid w:val="00326E70"/>
    <w:rsid w:val="00337BC2"/>
    <w:rsid w:val="003401BD"/>
    <w:rsid w:val="0034042F"/>
    <w:rsid w:val="003468F2"/>
    <w:rsid w:val="003553E1"/>
    <w:rsid w:val="0035625B"/>
    <w:rsid w:val="00356A6A"/>
    <w:rsid w:val="0036026C"/>
    <w:rsid w:val="00367C09"/>
    <w:rsid w:val="003722BF"/>
    <w:rsid w:val="003726BA"/>
    <w:rsid w:val="00372F1D"/>
    <w:rsid w:val="00374750"/>
    <w:rsid w:val="00376C8C"/>
    <w:rsid w:val="00381468"/>
    <w:rsid w:val="003837C9"/>
    <w:rsid w:val="00384433"/>
    <w:rsid w:val="00384F54"/>
    <w:rsid w:val="00390893"/>
    <w:rsid w:val="00390895"/>
    <w:rsid w:val="0039198A"/>
    <w:rsid w:val="00391FC6"/>
    <w:rsid w:val="00397938"/>
    <w:rsid w:val="003A0332"/>
    <w:rsid w:val="003A2CD1"/>
    <w:rsid w:val="003A4F56"/>
    <w:rsid w:val="003A5427"/>
    <w:rsid w:val="003B41D6"/>
    <w:rsid w:val="003B50A7"/>
    <w:rsid w:val="003B60F2"/>
    <w:rsid w:val="003B7BB2"/>
    <w:rsid w:val="003C081A"/>
    <w:rsid w:val="003C0E0D"/>
    <w:rsid w:val="003C3045"/>
    <w:rsid w:val="003C3C31"/>
    <w:rsid w:val="003C3EA1"/>
    <w:rsid w:val="003C451A"/>
    <w:rsid w:val="003D28D1"/>
    <w:rsid w:val="003D5435"/>
    <w:rsid w:val="003D594F"/>
    <w:rsid w:val="003D66A0"/>
    <w:rsid w:val="003D76E2"/>
    <w:rsid w:val="003D7E8A"/>
    <w:rsid w:val="003E1660"/>
    <w:rsid w:val="003E2218"/>
    <w:rsid w:val="003E395B"/>
    <w:rsid w:val="003E4401"/>
    <w:rsid w:val="003E65A9"/>
    <w:rsid w:val="003E7D8F"/>
    <w:rsid w:val="003F0DD1"/>
    <w:rsid w:val="003F3C6E"/>
    <w:rsid w:val="0040091D"/>
    <w:rsid w:val="0040171A"/>
    <w:rsid w:val="0040238D"/>
    <w:rsid w:val="00404503"/>
    <w:rsid w:val="004121EB"/>
    <w:rsid w:val="004129F8"/>
    <w:rsid w:val="00422A57"/>
    <w:rsid w:val="00425709"/>
    <w:rsid w:val="00427CAB"/>
    <w:rsid w:val="004338ED"/>
    <w:rsid w:val="00433E8E"/>
    <w:rsid w:val="00436FCC"/>
    <w:rsid w:val="0044007E"/>
    <w:rsid w:val="00442FF9"/>
    <w:rsid w:val="004461C6"/>
    <w:rsid w:val="0046781D"/>
    <w:rsid w:val="00472D20"/>
    <w:rsid w:val="00472E21"/>
    <w:rsid w:val="00474E5A"/>
    <w:rsid w:val="00476932"/>
    <w:rsid w:val="004A0500"/>
    <w:rsid w:val="004A415A"/>
    <w:rsid w:val="004A4535"/>
    <w:rsid w:val="004A73C3"/>
    <w:rsid w:val="004C0BD0"/>
    <w:rsid w:val="004C491F"/>
    <w:rsid w:val="004C7DD9"/>
    <w:rsid w:val="004D45C9"/>
    <w:rsid w:val="004D51CF"/>
    <w:rsid w:val="004F5F63"/>
    <w:rsid w:val="004F60C5"/>
    <w:rsid w:val="004F7787"/>
    <w:rsid w:val="00507D21"/>
    <w:rsid w:val="00512597"/>
    <w:rsid w:val="00513C72"/>
    <w:rsid w:val="00517A6B"/>
    <w:rsid w:val="005276CB"/>
    <w:rsid w:val="00530775"/>
    <w:rsid w:val="005312CD"/>
    <w:rsid w:val="00533E2A"/>
    <w:rsid w:val="00534AFF"/>
    <w:rsid w:val="00546EF0"/>
    <w:rsid w:val="00562AFC"/>
    <w:rsid w:val="00574222"/>
    <w:rsid w:val="00577D4E"/>
    <w:rsid w:val="00583D87"/>
    <w:rsid w:val="0059560B"/>
    <w:rsid w:val="005A1309"/>
    <w:rsid w:val="005A16DA"/>
    <w:rsid w:val="005A20FA"/>
    <w:rsid w:val="005A29BB"/>
    <w:rsid w:val="005A3536"/>
    <w:rsid w:val="005A423E"/>
    <w:rsid w:val="005A7C7F"/>
    <w:rsid w:val="005B2825"/>
    <w:rsid w:val="005B32B9"/>
    <w:rsid w:val="005B3C3B"/>
    <w:rsid w:val="005B6C08"/>
    <w:rsid w:val="005C4D6D"/>
    <w:rsid w:val="005C6BBC"/>
    <w:rsid w:val="005D1F2A"/>
    <w:rsid w:val="005D7A42"/>
    <w:rsid w:val="005F1E23"/>
    <w:rsid w:val="005F23D0"/>
    <w:rsid w:val="005F30E6"/>
    <w:rsid w:val="005F40CC"/>
    <w:rsid w:val="005F51F4"/>
    <w:rsid w:val="0060258C"/>
    <w:rsid w:val="0060269E"/>
    <w:rsid w:val="00602891"/>
    <w:rsid w:val="00602F8A"/>
    <w:rsid w:val="006032E4"/>
    <w:rsid w:val="006065F4"/>
    <w:rsid w:val="00613A09"/>
    <w:rsid w:val="00622103"/>
    <w:rsid w:val="00622C3F"/>
    <w:rsid w:val="00623BF5"/>
    <w:rsid w:val="00624596"/>
    <w:rsid w:val="00626250"/>
    <w:rsid w:val="006262E8"/>
    <w:rsid w:val="006300E0"/>
    <w:rsid w:val="00631BF0"/>
    <w:rsid w:val="00637E0E"/>
    <w:rsid w:val="00641021"/>
    <w:rsid w:val="0064543D"/>
    <w:rsid w:val="00646ED9"/>
    <w:rsid w:val="00653130"/>
    <w:rsid w:val="00670A15"/>
    <w:rsid w:val="00671577"/>
    <w:rsid w:val="006720F8"/>
    <w:rsid w:val="00677A30"/>
    <w:rsid w:val="00680672"/>
    <w:rsid w:val="006814A9"/>
    <w:rsid w:val="00684EBC"/>
    <w:rsid w:val="00685363"/>
    <w:rsid w:val="006924C4"/>
    <w:rsid w:val="006954D7"/>
    <w:rsid w:val="00696C68"/>
    <w:rsid w:val="00696D7C"/>
    <w:rsid w:val="006A15D3"/>
    <w:rsid w:val="006A1795"/>
    <w:rsid w:val="006B3D18"/>
    <w:rsid w:val="006D19E8"/>
    <w:rsid w:val="006D2527"/>
    <w:rsid w:val="006D5FB4"/>
    <w:rsid w:val="006D665B"/>
    <w:rsid w:val="006D7293"/>
    <w:rsid w:val="006E2670"/>
    <w:rsid w:val="006E2684"/>
    <w:rsid w:val="006E475B"/>
    <w:rsid w:val="006E7251"/>
    <w:rsid w:val="006F1FAF"/>
    <w:rsid w:val="006F40B2"/>
    <w:rsid w:val="006F465D"/>
    <w:rsid w:val="006F4DE8"/>
    <w:rsid w:val="006F7FEF"/>
    <w:rsid w:val="00702B8A"/>
    <w:rsid w:val="007034F3"/>
    <w:rsid w:val="00705309"/>
    <w:rsid w:val="00707F53"/>
    <w:rsid w:val="007132B6"/>
    <w:rsid w:val="00725842"/>
    <w:rsid w:val="007259CC"/>
    <w:rsid w:val="00726A4C"/>
    <w:rsid w:val="00727C2E"/>
    <w:rsid w:val="0073089C"/>
    <w:rsid w:val="00733082"/>
    <w:rsid w:val="0073691E"/>
    <w:rsid w:val="00740C38"/>
    <w:rsid w:val="007431C9"/>
    <w:rsid w:val="00747111"/>
    <w:rsid w:val="007502CF"/>
    <w:rsid w:val="00755A18"/>
    <w:rsid w:val="00757800"/>
    <w:rsid w:val="00763CCB"/>
    <w:rsid w:val="007678A0"/>
    <w:rsid w:val="00775105"/>
    <w:rsid w:val="00776BC6"/>
    <w:rsid w:val="00786779"/>
    <w:rsid w:val="00791570"/>
    <w:rsid w:val="0079684A"/>
    <w:rsid w:val="007A13AF"/>
    <w:rsid w:val="007A5CB0"/>
    <w:rsid w:val="007B3896"/>
    <w:rsid w:val="007C1F0C"/>
    <w:rsid w:val="007C4AEC"/>
    <w:rsid w:val="007D048F"/>
    <w:rsid w:val="007D138B"/>
    <w:rsid w:val="007D46D0"/>
    <w:rsid w:val="007D54A4"/>
    <w:rsid w:val="007D59E5"/>
    <w:rsid w:val="007E0A64"/>
    <w:rsid w:val="007F385A"/>
    <w:rsid w:val="007F3F78"/>
    <w:rsid w:val="007F61C6"/>
    <w:rsid w:val="007F743B"/>
    <w:rsid w:val="007F7C5A"/>
    <w:rsid w:val="00800126"/>
    <w:rsid w:val="00805118"/>
    <w:rsid w:val="00806632"/>
    <w:rsid w:val="0080690A"/>
    <w:rsid w:val="00806F03"/>
    <w:rsid w:val="00824147"/>
    <w:rsid w:val="00825EF4"/>
    <w:rsid w:val="008344E9"/>
    <w:rsid w:val="00834BE9"/>
    <w:rsid w:val="00837B91"/>
    <w:rsid w:val="00837ECD"/>
    <w:rsid w:val="0084288E"/>
    <w:rsid w:val="00842E06"/>
    <w:rsid w:val="008435FF"/>
    <w:rsid w:val="0084588C"/>
    <w:rsid w:val="008504CB"/>
    <w:rsid w:val="008526EE"/>
    <w:rsid w:val="008565AC"/>
    <w:rsid w:val="008640DB"/>
    <w:rsid w:val="00866B15"/>
    <w:rsid w:val="008752B8"/>
    <w:rsid w:val="008803F1"/>
    <w:rsid w:val="00882CED"/>
    <w:rsid w:val="00883A86"/>
    <w:rsid w:val="0089228A"/>
    <w:rsid w:val="00896012"/>
    <w:rsid w:val="008966D6"/>
    <w:rsid w:val="00896C70"/>
    <w:rsid w:val="008A3D8B"/>
    <w:rsid w:val="008A7371"/>
    <w:rsid w:val="008B05A4"/>
    <w:rsid w:val="008B0C32"/>
    <w:rsid w:val="008B1393"/>
    <w:rsid w:val="008B147D"/>
    <w:rsid w:val="008C29E1"/>
    <w:rsid w:val="008D009D"/>
    <w:rsid w:val="008D4120"/>
    <w:rsid w:val="008D5EB2"/>
    <w:rsid w:val="008E25F0"/>
    <w:rsid w:val="008E4387"/>
    <w:rsid w:val="008E7D3B"/>
    <w:rsid w:val="0090225B"/>
    <w:rsid w:val="00904B25"/>
    <w:rsid w:val="00906F83"/>
    <w:rsid w:val="00907D92"/>
    <w:rsid w:val="00907F8C"/>
    <w:rsid w:val="0092183E"/>
    <w:rsid w:val="009266D9"/>
    <w:rsid w:val="00927724"/>
    <w:rsid w:val="0093032B"/>
    <w:rsid w:val="00930801"/>
    <w:rsid w:val="00930D40"/>
    <w:rsid w:val="00933609"/>
    <w:rsid w:val="009346F4"/>
    <w:rsid w:val="00934D37"/>
    <w:rsid w:val="0093714F"/>
    <w:rsid w:val="00944300"/>
    <w:rsid w:val="00944C5C"/>
    <w:rsid w:val="00955927"/>
    <w:rsid w:val="00955929"/>
    <w:rsid w:val="0095627B"/>
    <w:rsid w:val="009569C3"/>
    <w:rsid w:val="00957544"/>
    <w:rsid w:val="00962DCD"/>
    <w:rsid w:val="00972FA0"/>
    <w:rsid w:val="0097579D"/>
    <w:rsid w:val="00975D5D"/>
    <w:rsid w:val="00976863"/>
    <w:rsid w:val="00976A53"/>
    <w:rsid w:val="00977FAA"/>
    <w:rsid w:val="00981D82"/>
    <w:rsid w:val="00986532"/>
    <w:rsid w:val="0098738F"/>
    <w:rsid w:val="009935C6"/>
    <w:rsid w:val="00996806"/>
    <w:rsid w:val="009A1182"/>
    <w:rsid w:val="009A4B84"/>
    <w:rsid w:val="009A4B8D"/>
    <w:rsid w:val="009A57ED"/>
    <w:rsid w:val="009A5BDC"/>
    <w:rsid w:val="009A65B9"/>
    <w:rsid w:val="009B09ED"/>
    <w:rsid w:val="009C1582"/>
    <w:rsid w:val="009C32E1"/>
    <w:rsid w:val="009C5C70"/>
    <w:rsid w:val="009D0A92"/>
    <w:rsid w:val="009D188C"/>
    <w:rsid w:val="009D3576"/>
    <w:rsid w:val="009D6FB1"/>
    <w:rsid w:val="009E0319"/>
    <w:rsid w:val="009F4927"/>
    <w:rsid w:val="009F6F15"/>
    <w:rsid w:val="009F7005"/>
    <w:rsid w:val="00A04907"/>
    <w:rsid w:val="00A06E2A"/>
    <w:rsid w:val="00A106B5"/>
    <w:rsid w:val="00A126D0"/>
    <w:rsid w:val="00A14D72"/>
    <w:rsid w:val="00A16AB2"/>
    <w:rsid w:val="00A16E62"/>
    <w:rsid w:val="00A17B41"/>
    <w:rsid w:val="00A22759"/>
    <w:rsid w:val="00A244EB"/>
    <w:rsid w:val="00A26BC4"/>
    <w:rsid w:val="00A27463"/>
    <w:rsid w:val="00A5173D"/>
    <w:rsid w:val="00A61B93"/>
    <w:rsid w:val="00A63E39"/>
    <w:rsid w:val="00A65C82"/>
    <w:rsid w:val="00A67145"/>
    <w:rsid w:val="00A74961"/>
    <w:rsid w:val="00A7638E"/>
    <w:rsid w:val="00A85034"/>
    <w:rsid w:val="00A85CE5"/>
    <w:rsid w:val="00A86B0A"/>
    <w:rsid w:val="00A86D6A"/>
    <w:rsid w:val="00A92343"/>
    <w:rsid w:val="00A9793C"/>
    <w:rsid w:val="00AB1FF1"/>
    <w:rsid w:val="00AB2165"/>
    <w:rsid w:val="00AB2B41"/>
    <w:rsid w:val="00AB661E"/>
    <w:rsid w:val="00AB6D7A"/>
    <w:rsid w:val="00AC4FCB"/>
    <w:rsid w:val="00AD00CE"/>
    <w:rsid w:val="00AD0B4D"/>
    <w:rsid w:val="00AD59A7"/>
    <w:rsid w:val="00AE30A1"/>
    <w:rsid w:val="00AE3F6A"/>
    <w:rsid w:val="00AF609B"/>
    <w:rsid w:val="00B0259D"/>
    <w:rsid w:val="00B0433F"/>
    <w:rsid w:val="00B04D8A"/>
    <w:rsid w:val="00B07ACA"/>
    <w:rsid w:val="00B120A7"/>
    <w:rsid w:val="00B13E25"/>
    <w:rsid w:val="00B14936"/>
    <w:rsid w:val="00B20577"/>
    <w:rsid w:val="00B24A9A"/>
    <w:rsid w:val="00B25B16"/>
    <w:rsid w:val="00B267A1"/>
    <w:rsid w:val="00B30D32"/>
    <w:rsid w:val="00B34B54"/>
    <w:rsid w:val="00B41D75"/>
    <w:rsid w:val="00B457FE"/>
    <w:rsid w:val="00B50E26"/>
    <w:rsid w:val="00B55000"/>
    <w:rsid w:val="00B55EB9"/>
    <w:rsid w:val="00B56AC5"/>
    <w:rsid w:val="00B573AB"/>
    <w:rsid w:val="00B57B92"/>
    <w:rsid w:val="00B60F66"/>
    <w:rsid w:val="00B6362C"/>
    <w:rsid w:val="00B6664C"/>
    <w:rsid w:val="00B70173"/>
    <w:rsid w:val="00B80F41"/>
    <w:rsid w:val="00B83EA2"/>
    <w:rsid w:val="00B86955"/>
    <w:rsid w:val="00B901D7"/>
    <w:rsid w:val="00B90FC6"/>
    <w:rsid w:val="00B9132A"/>
    <w:rsid w:val="00B927FD"/>
    <w:rsid w:val="00BA0F4D"/>
    <w:rsid w:val="00BA44B0"/>
    <w:rsid w:val="00BA7222"/>
    <w:rsid w:val="00BA75CC"/>
    <w:rsid w:val="00BB1C47"/>
    <w:rsid w:val="00BB372E"/>
    <w:rsid w:val="00BC0459"/>
    <w:rsid w:val="00BC3EAB"/>
    <w:rsid w:val="00BC47CB"/>
    <w:rsid w:val="00BC741F"/>
    <w:rsid w:val="00BD006B"/>
    <w:rsid w:val="00BD2874"/>
    <w:rsid w:val="00BD2B9F"/>
    <w:rsid w:val="00BD3517"/>
    <w:rsid w:val="00BD37AF"/>
    <w:rsid w:val="00BD6728"/>
    <w:rsid w:val="00BE0536"/>
    <w:rsid w:val="00BE6379"/>
    <w:rsid w:val="00BF1244"/>
    <w:rsid w:val="00BF2AA8"/>
    <w:rsid w:val="00BF4807"/>
    <w:rsid w:val="00BF64FC"/>
    <w:rsid w:val="00BF76F9"/>
    <w:rsid w:val="00C109AB"/>
    <w:rsid w:val="00C10D8D"/>
    <w:rsid w:val="00C10E1A"/>
    <w:rsid w:val="00C203F4"/>
    <w:rsid w:val="00C20A68"/>
    <w:rsid w:val="00C22995"/>
    <w:rsid w:val="00C2384A"/>
    <w:rsid w:val="00C33C08"/>
    <w:rsid w:val="00C36C21"/>
    <w:rsid w:val="00C40118"/>
    <w:rsid w:val="00C426BF"/>
    <w:rsid w:val="00C45677"/>
    <w:rsid w:val="00C50D3D"/>
    <w:rsid w:val="00C57EDF"/>
    <w:rsid w:val="00C65A72"/>
    <w:rsid w:val="00C66B5E"/>
    <w:rsid w:val="00C73C56"/>
    <w:rsid w:val="00C75ECF"/>
    <w:rsid w:val="00C87059"/>
    <w:rsid w:val="00C94539"/>
    <w:rsid w:val="00C95EC3"/>
    <w:rsid w:val="00CA02B6"/>
    <w:rsid w:val="00CA03F5"/>
    <w:rsid w:val="00CA09CC"/>
    <w:rsid w:val="00CA0C9E"/>
    <w:rsid w:val="00CA0F5C"/>
    <w:rsid w:val="00CA4452"/>
    <w:rsid w:val="00CA5564"/>
    <w:rsid w:val="00CB00E8"/>
    <w:rsid w:val="00CB070C"/>
    <w:rsid w:val="00CB5769"/>
    <w:rsid w:val="00CC3415"/>
    <w:rsid w:val="00CC7F8C"/>
    <w:rsid w:val="00CD0CC5"/>
    <w:rsid w:val="00CD13D5"/>
    <w:rsid w:val="00CD5E92"/>
    <w:rsid w:val="00CD6215"/>
    <w:rsid w:val="00CE1E51"/>
    <w:rsid w:val="00CE419F"/>
    <w:rsid w:val="00CE43B3"/>
    <w:rsid w:val="00CE7964"/>
    <w:rsid w:val="00CF00FE"/>
    <w:rsid w:val="00CF10C8"/>
    <w:rsid w:val="00CF485F"/>
    <w:rsid w:val="00D0064B"/>
    <w:rsid w:val="00D06031"/>
    <w:rsid w:val="00D11BA6"/>
    <w:rsid w:val="00D15F3E"/>
    <w:rsid w:val="00D1697F"/>
    <w:rsid w:val="00D16C82"/>
    <w:rsid w:val="00D40380"/>
    <w:rsid w:val="00D41F27"/>
    <w:rsid w:val="00D46C02"/>
    <w:rsid w:val="00D474E7"/>
    <w:rsid w:val="00D56F6C"/>
    <w:rsid w:val="00D5795A"/>
    <w:rsid w:val="00D60F70"/>
    <w:rsid w:val="00D6180F"/>
    <w:rsid w:val="00D62F37"/>
    <w:rsid w:val="00D63E16"/>
    <w:rsid w:val="00D65F2B"/>
    <w:rsid w:val="00D67B77"/>
    <w:rsid w:val="00D721A0"/>
    <w:rsid w:val="00D742F7"/>
    <w:rsid w:val="00D75509"/>
    <w:rsid w:val="00D775A0"/>
    <w:rsid w:val="00D849D0"/>
    <w:rsid w:val="00D86B26"/>
    <w:rsid w:val="00D95610"/>
    <w:rsid w:val="00D96FC6"/>
    <w:rsid w:val="00D97D44"/>
    <w:rsid w:val="00DA099F"/>
    <w:rsid w:val="00DA2178"/>
    <w:rsid w:val="00DA22D6"/>
    <w:rsid w:val="00DA7120"/>
    <w:rsid w:val="00DB2AB7"/>
    <w:rsid w:val="00DB4C53"/>
    <w:rsid w:val="00DC04C2"/>
    <w:rsid w:val="00DC4493"/>
    <w:rsid w:val="00DC4909"/>
    <w:rsid w:val="00DC510C"/>
    <w:rsid w:val="00DC544B"/>
    <w:rsid w:val="00DC7BE4"/>
    <w:rsid w:val="00DC7E30"/>
    <w:rsid w:val="00DD4F3E"/>
    <w:rsid w:val="00DD5219"/>
    <w:rsid w:val="00DE53F2"/>
    <w:rsid w:val="00DE71FE"/>
    <w:rsid w:val="00DF2A0A"/>
    <w:rsid w:val="00DF6BE7"/>
    <w:rsid w:val="00DF774A"/>
    <w:rsid w:val="00E06BC8"/>
    <w:rsid w:val="00E07132"/>
    <w:rsid w:val="00E16E75"/>
    <w:rsid w:val="00E20B58"/>
    <w:rsid w:val="00E216E8"/>
    <w:rsid w:val="00E25BC8"/>
    <w:rsid w:val="00E31A8E"/>
    <w:rsid w:val="00E41745"/>
    <w:rsid w:val="00E42CF6"/>
    <w:rsid w:val="00E50E93"/>
    <w:rsid w:val="00E51243"/>
    <w:rsid w:val="00E52D85"/>
    <w:rsid w:val="00E57615"/>
    <w:rsid w:val="00E64804"/>
    <w:rsid w:val="00E6533C"/>
    <w:rsid w:val="00E67896"/>
    <w:rsid w:val="00E67917"/>
    <w:rsid w:val="00E75951"/>
    <w:rsid w:val="00E7647E"/>
    <w:rsid w:val="00E76FBF"/>
    <w:rsid w:val="00E77A7F"/>
    <w:rsid w:val="00E805D2"/>
    <w:rsid w:val="00E82523"/>
    <w:rsid w:val="00E85765"/>
    <w:rsid w:val="00E85B66"/>
    <w:rsid w:val="00E87ECB"/>
    <w:rsid w:val="00E9165D"/>
    <w:rsid w:val="00E916A2"/>
    <w:rsid w:val="00EA78A4"/>
    <w:rsid w:val="00EB2108"/>
    <w:rsid w:val="00EB2AEE"/>
    <w:rsid w:val="00EC5F51"/>
    <w:rsid w:val="00ED50C1"/>
    <w:rsid w:val="00EE789C"/>
    <w:rsid w:val="00EF1DA0"/>
    <w:rsid w:val="00EF631A"/>
    <w:rsid w:val="00F0094A"/>
    <w:rsid w:val="00F0132A"/>
    <w:rsid w:val="00F028FA"/>
    <w:rsid w:val="00F10258"/>
    <w:rsid w:val="00F119FD"/>
    <w:rsid w:val="00F15964"/>
    <w:rsid w:val="00F17F32"/>
    <w:rsid w:val="00F247F5"/>
    <w:rsid w:val="00F32049"/>
    <w:rsid w:val="00F375F2"/>
    <w:rsid w:val="00F403E8"/>
    <w:rsid w:val="00F45C03"/>
    <w:rsid w:val="00F50BCF"/>
    <w:rsid w:val="00F510ED"/>
    <w:rsid w:val="00F560E5"/>
    <w:rsid w:val="00F61350"/>
    <w:rsid w:val="00F63B38"/>
    <w:rsid w:val="00F641EC"/>
    <w:rsid w:val="00F65BE5"/>
    <w:rsid w:val="00F67C8B"/>
    <w:rsid w:val="00F71D2E"/>
    <w:rsid w:val="00F800B8"/>
    <w:rsid w:val="00F83427"/>
    <w:rsid w:val="00F8556D"/>
    <w:rsid w:val="00F87A69"/>
    <w:rsid w:val="00F9343B"/>
    <w:rsid w:val="00F9557D"/>
    <w:rsid w:val="00F9784A"/>
    <w:rsid w:val="00FA2529"/>
    <w:rsid w:val="00FA460F"/>
    <w:rsid w:val="00FA668F"/>
    <w:rsid w:val="00FA7645"/>
    <w:rsid w:val="00FB0E89"/>
    <w:rsid w:val="00FB2CF0"/>
    <w:rsid w:val="00FB49EC"/>
    <w:rsid w:val="00FC4D82"/>
    <w:rsid w:val="00FD2A00"/>
    <w:rsid w:val="00FD646A"/>
    <w:rsid w:val="00FE5604"/>
    <w:rsid w:val="00FE70B2"/>
    <w:rsid w:val="0CC16B3C"/>
    <w:rsid w:val="0D822B2A"/>
    <w:rsid w:val="1C964220"/>
    <w:rsid w:val="23167F4F"/>
    <w:rsid w:val="26C858CF"/>
    <w:rsid w:val="32184140"/>
    <w:rsid w:val="33305C52"/>
    <w:rsid w:val="39CB50C4"/>
    <w:rsid w:val="45422177"/>
    <w:rsid w:val="47DA0E72"/>
    <w:rsid w:val="48CA06EF"/>
    <w:rsid w:val="4A826841"/>
    <w:rsid w:val="54690BF9"/>
    <w:rsid w:val="581C3C3A"/>
    <w:rsid w:val="5D934968"/>
    <w:rsid w:val="623D3D27"/>
    <w:rsid w:val="6768478D"/>
    <w:rsid w:val="6AAE5BC6"/>
    <w:rsid w:val="6F392F04"/>
    <w:rsid w:val="7D170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99"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spacing w:before="360" w:after="100" w:afterAutospacing="1" w:line="400" w:lineRule="atLeast"/>
      <w:outlineLvl w:val="2"/>
    </w:pPr>
    <w:rPr>
      <w:b/>
      <w:kern w:val="28"/>
      <w:sz w:val="24"/>
      <w:szCs w:val="20"/>
    </w:rPr>
  </w:style>
  <w:style w:type="paragraph" w:styleId="4">
    <w:name w:val="heading 7"/>
    <w:basedOn w:val="1"/>
    <w:next w:val="1"/>
    <w:link w:val="30"/>
    <w:qFormat/>
    <w:uiPriority w:val="99"/>
    <w:pPr>
      <w:keepNext/>
      <w:keepLines/>
      <w:spacing w:before="240" w:after="64" w:line="320" w:lineRule="auto"/>
      <w:outlineLvl w:val="6"/>
    </w:pPr>
    <w:rPr>
      <w:rFonts w:ascii="Calibri" w:hAnsi="Calibri"/>
      <w:b/>
      <w:bCs/>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29"/>
    <w:qFormat/>
    <w:uiPriority w:val="0"/>
    <w:pPr>
      <w:ind w:firstLine="420" w:firstLineChars="200"/>
    </w:pPr>
  </w:style>
  <w:style w:type="paragraph" w:styleId="5">
    <w:name w:val="annotation text"/>
    <w:basedOn w:val="1"/>
    <w:link w:val="22"/>
    <w:qFormat/>
    <w:uiPriority w:val="0"/>
    <w:pPr>
      <w:jc w:val="left"/>
    </w:pPr>
  </w:style>
  <w:style w:type="paragraph" w:styleId="6">
    <w:name w:val="Body Text"/>
    <w:basedOn w:val="1"/>
    <w:qFormat/>
    <w:uiPriority w:val="0"/>
    <w:pPr>
      <w:topLinePunct/>
      <w:spacing w:line="500" w:lineRule="exact"/>
    </w:pPr>
    <w:rPr>
      <w:rFonts w:ascii="仿宋_GB2312" w:hAnsi="宋体"/>
      <w:sz w:val="24"/>
    </w:rPr>
  </w:style>
  <w:style w:type="paragraph" w:styleId="7">
    <w:name w:val="Body Text Indent"/>
    <w:basedOn w:val="1"/>
    <w:qFormat/>
    <w:uiPriority w:val="0"/>
    <w:pPr>
      <w:autoSpaceDE w:val="0"/>
      <w:autoSpaceDN w:val="0"/>
      <w:adjustRightInd w:val="0"/>
      <w:spacing w:line="360" w:lineRule="atLeast"/>
      <w:ind w:firstLine="598" w:firstLineChars="187"/>
    </w:pPr>
    <w:rPr>
      <w:rFonts w:ascii="昆仑楷体" w:eastAsia="昆仑楷体"/>
      <w:kern w:val="0"/>
      <w:sz w:val="32"/>
      <w:szCs w:val="20"/>
    </w:rPr>
  </w:style>
  <w:style w:type="paragraph" w:styleId="8">
    <w:name w:val="Plain Text"/>
    <w:basedOn w:val="1"/>
    <w:link w:val="28"/>
    <w:qFormat/>
    <w:uiPriority w:val="99"/>
    <w:rPr>
      <w:rFonts w:ascii="宋体" w:hAnsi="Courier New"/>
      <w:szCs w:val="21"/>
    </w:rPr>
  </w:style>
  <w:style w:type="paragraph" w:styleId="9">
    <w:name w:val="Body Text Indent 2"/>
    <w:basedOn w:val="1"/>
    <w:qFormat/>
    <w:uiPriority w:val="0"/>
    <w:pPr>
      <w:topLinePunct/>
      <w:spacing w:line="500" w:lineRule="exact"/>
      <w:ind w:firstLine="420" w:firstLineChars="200"/>
    </w:pPr>
    <w:rPr>
      <w:rFonts w:ascii="宋体" w:hAnsi="Arial"/>
      <w:color w:val="000000"/>
    </w:rPr>
  </w:style>
  <w:style w:type="paragraph" w:styleId="10">
    <w:name w:val="Balloon Text"/>
    <w:basedOn w:val="1"/>
    <w:semiHidden/>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21"/>
    <w:qFormat/>
    <w:uiPriority w:val="0"/>
    <w:pPr>
      <w:topLinePunct/>
      <w:spacing w:line="360" w:lineRule="auto"/>
      <w:ind w:left="199" w:leftChars="95" w:firstLine="210" w:firstLineChars="100"/>
    </w:pPr>
    <w:rPr>
      <w:color w:val="000000"/>
    </w:rPr>
  </w:style>
  <w:style w:type="paragraph" w:styleId="14">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15">
    <w:name w:val="annotation subject"/>
    <w:basedOn w:val="5"/>
    <w:next w:val="5"/>
    <w:link w:val="23"/>
    <w:qFormat/>
    <w:uiPriority w:val="0"/>
    <w:rPr>
      <w:b/>
      <w:bCs/>
    </w:rPr>
  </w:style>
  <w:style w:type="table" w:styleId="17">
    <w:name w:val="Table Grid"/>
    <w:basedOn w:val="16"/>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annotation reference"/>
    <w:qFormat/>
    <w:uiPriority w:val="0"/>
    <w:rPr>
      <w:sz w:val="21"/>
      <w:szCs w:val="21"/>
    </w:rPr>
  </w:style>
  <w:style w:type="character" w:customStyle="1" w:styleId="21">
    <w:name w:val="正文文本缩进 3 字符2"/>
    <w:link w:val="13"/>
    <w:qFormat/>
    <w:uiPriority w:val="0"/>
    <w:rPr>
      <w:color w:val="000000"/>
      <w:kern w:val="2"/>
      <w:sz w:val="21"/>
      <w:szCs w:val="24"/>
    </w:rPr>
  </w:style>
  <w:style w:type="character" w:customStyle="1" w:styleId="22">
    <w:name w:val="批注文字 字符"/>
    <w:link w:val="5"/>
    <w:qFormat/>
    <w:uiPriority w:val="0"/>
    <w:rPr>
      <w:kern w:val="2"/>
      <w:sz w:val="21"/>
      <w:szCs w:val="24"/>
    </w:rPr>
  </w:style>
  <w:style w:type="character" w:customStyle="1" w:styleId="23">
    <w:name w:val="批注主题 字符"/>
    <w:link w:val="15"/>
    <w:qFormat/>
    <w:uiPriority w:val="0"/>
    <w:rPr>
      <w:b/>
      <w:bCs/>
      <w:kern w:val="2"/>
      <w:sz w:val="21"/>
      <w:szCs w:val="24"/>
    </w:rPr>
  </w:style>
  <w:style w:type="character" w:customStyle="1" w:styleId="24">
    <w:name w:val="正文文本缩进 3 Char"/>
    <w:qFormat/>
    <w:uiPriority w:val="0"/>
    <w:rPr>
      <w:color w:val="000000"/>
      <w:kern w:val="2"/>
      <w:sz w:val="21"/>
      <w:szCs w:val="24"/>
    </w:rPr>
  </w:style>
  <w:style w:type="character" w:customStyle="1" w:styleId="25">
    <w:name w:val="正文文本缩进 3 字符1"/>
    <w:semiHidden/>
    <w:qFormat/>
    <w:locked/>
    <w:uiPriority w:val="0"/>
    <w:rPr>
      <w:color w:val="000000"/>
      <w:kern w:val="2"/>
      <w:sz w:val="21"/>
      <w:szCs w:val="24"/>
    </w:rPr>
  </w:style>
  <w:style w:type="character" w:customStyle="1" w:styleId="26">
    <w:name w:val="正文文本缩进 3 字符"/>
    <w:qFormat/>
    <w:uiPriority w:val="0"/>
    <w:rPr>
      <w:color w:val="000000"/>
      <w:kern w:val="2"/>
      <w:sz w:val="21"/>
      <w:szCs w:val="24"/>
    </w:rPr>
  </w:style>
  <w:style w:type="paragraph" w:styleId="27">
    <w:name w:val="List Paragraph"/>
    <w:basedOn w:val="1"/>
    <w:unhideWhenUsed/>
    <w:qFormat/>
    <w:uiPriority w:val="99"/>
    <w:pPr>
      <w:ind w:firstLine="420" w:firstLineChars="200"/>
    </w:pPr>
  </w:style>
  <w:style w:type="character" w:customStyle="1" w:styleId="28">
    <w:name w:val="纯文本 字符"/>
    <w:basedOn w:val="18"/>
    <w:link w:val="8"/>
    <w:qFormat/>
    <w:uiPriority w:val="99"/>
    <w:rPr>
      <w:rFonts w:ascii="宋体" w:hAnsi="Courier New"/>
      <w:kern w:val="2"/>
      <w:sz w:val="21"/>
      <w:szCs w:val="21"/>
    </w:rPr>
  </w:style>
  <w:style w:type="character" w:customStyle="1" w:styleId="29">
    <w:name w:val="正文缩进 字符"/>
    <w:link w:val="3"/>
    <w:qFormat/>
    <w:uiPriority w:val="0"/>
    <w:rPr>
      <w:kern w:val="2"/>
      <w:sz w:val="21"/>
      <w:szCs w:val="24"/>
    </w:rPr>
  </w:style>
  <w:style w:type="character" w:customStyle="1" w:styleId="30">
    <w:name w:val="标题 7 字符"/>
    <w:basedOn w:val="18"/>
    <w:link w:val="4"/>
    <w:qFormat/>
    <w:uiPriority w:val="99"/>
    <w:rPr>
      <w:rFonts w:ascii="Calibri" w:hAnsi="Calibri"/>
      <w:b/>
      <w:bCs/>
      <w:kern w:val="2"/>
      <w:sz w:val="24"/>
      <w:szCs w:val="24"/>
    </w:rPr>
  </w:style>
  <w:style w:type="character" w:customStyle="1" w:styleId="31">
    <w:name w:val="页眉 字符"/>
    <w:basedOn w:val="18"/>
    <w:link w:val="12"/>
    <w:qFormat/>
    <w:uiPriority w:val="99"/>
    <w:rPr>
      <w:kern w:val="2"/>
      <w:sz w:val="18"/>
      <w:szCs w:val="18"/>
    </w:rPr>
  </w:style>
  <w:style w:type="paragraph" w:customStyle="1" w:styleId="32">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492EB-4816-4BA3-83DF-7969095140A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2760</Words>
  <Characters>2799</Characters>
  <Lines>22</Lines>
  <Paragraphs>6</Paragraphs>
  <TotalTime>6</TotalTime>
  <ScaleCrop>false</ScaleCrop>
  <LinksUpToDate>false</LinksUpToDate>
  <CharactersWithSpaces>3103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2021-12-14T07:42:00Z</dcterms:created>
  <dc:creator>xb21cn</dc:creator>
  <cp:keywords>设备购销合同</cp:keywords>
  <cp:lastModifiedBy>快乐猫</cp:lastModifiedBy>
  <cp:lastPrinted>2022-12-08T12:25:00Z</cp:lastPrinted>
  <dcterms:modified xsi:type="dcterms:W3CDTF">2026-06-11T09:52:36Z</dcterms:modified>
  <dc:title>设备购销合同</dc:title>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办公室">
    <vt:lpwstr>����ҽѧԺ����ҽԺ���ù����칫��</vt:lpwstr>
  </property>
  <property fmtid="{D5CDD505-2E9C-101B-9397-08002B2CF9AE}" pid="3" name="编辑">
    <vt:lpwstr>��С��029-84277525</vt:lpwstr>
  </property>
  <property fmtid="{D5CDD505-2E9C-101B-9397-08002B2CF9AE}" pid="4" name="完成日期">
    <vt:lpwstr>20070227</vt:lpwstr>
  </property>
  <property fmtid="{D5CDD505-2E9C-101B-9397-08002B2CF9AE}" pid="5" name="KSOProductBuildVer">
    <vt:lpwstr>2052-12.1.0.26895</vt:lpwstr>
  </property>
  <property fmtid="{D5CDD505-2E9C-101B-9397-08002B2CF9AE}" pid="6" name="ICV">
    <vt:lpwstr>7223F4135D594C9C8A7E77595F269D4E</vt:lpwstr>
  </property>
  <property fmtid="{D5CDD505-2E9C-101B-9397-08002B2CF9AE}" pid="7" name="KSOTemplateDocerSaveRecord">
    <vt:lpwstr>eyJoZGlkIjoiNmViMzY0OTY2N2U1OWJiOGUxY2JhNWZiYzRhYzI5NzYiLCJ1c2VySWQiOiIxNTE3ODQyNzU3In0=</vt:lpwstr>
  </property>
</Properties>
</file>