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7090BF0">
      <w:pPr>
        <w:pStyle w:val="17"/>
        <w:spacing w:line="360" w:lineRule="auto"/>
        <w:jc w:val="center"/>
        <w:rPr>
          <w:rFonts w:hint="eastAsia" w:hAnsi="宋体"/>
          <w:b/>
          <w:sz w:val="44"/>
          <w:szCs w:val="44"/>
        </w:rPr>
      </w:pPr>
      <w:bookmarkStart w:id="4" w:name="_GoBack"/>
      <w:bookmarkEnd w:id="4"/>
    </w:p>
    <w:p w14:paraId="192235B0">
      <w:pPr>
        <w:pStyle w:val="17"/>
        <w:spacing w:line="360" w:lineRule="auto"/>
        <w:jc w:val="center"/>
        <w:rPr>
          <w:rFonts w:hAnsi="宋体"/>
          <w:b/>
          <w:sz w:val="44"/>
          <w:szCs w:val="44"/>
        </w:rPr>
      </w:pPr>
    </w:p>
    <w:p w14:paraId="4015196B">
      <w:pPr>
        <w:pStyle w:val="17"/>
        <w:spacing w:line="360" w:lineRule="auto"/>
        <w:jc w:val="center"/>
        <w:rPr>
          <w:rFonts w:hAnsi="宋体"/>
          <w:b/>
          <w:sz w:val="44"/>
          <w:szCs w:val="44"/>
        </w:rPr>
      </w:pPr>
    </w:p>
    <w:p w14:paraId="6A480210">
      <w:pPr>
        <w:pStyle w:val="17"/>
        <w:spacing w:line="360" w:lineRule="auto"/>
        <w:jc w:val="center"/>
        <w:rPr>
          <w:rFonts w:hint="eastAsia" w:ascii="仿宋" w:hAnsi="仿宋" w:eastAsia="仿宋" w:cs="仿宋"/>
          <w:b/>
          <w:sz w:val="48"/>
          <w:szCs w:val="48"/>
        </w:rPr>
      </w:pPr>
      <w:r>
        <w:rPr>
          <w:rFonts w:hint="eastAsia" w:ascii="仿宋" w:hAnsi="仿宋" w:eastAsia="仿宋" w:cs="仿宋"/>
          <w:b/>
          <w:sz w:val="48"/>
          <w:szCs w:val="48"/>
        </w:rPr>
        <w:t>常宁新区神禾五路（子午大道-常瑞街）市政道路初步设计服务项目</w:t>
      </w:r>
    </w:p>
    <w:p w14:paraId="32B36ED7">
      <w:pPr>
        <w:pStyle w:val="17"/>
        <w:spacing w:line="360" w:lineRule="auto"/>
        <w:jc w:val="center"/>
        <w:rPr>
          <w:rFonts w:hint="eastAsia" w:ascii="仿宋" w:hAnsi="仿宋" w:eastAsia="仿宋" w:cs="仿宋"/>
          <w:b/>
          <w:sz w:val="48"/>
          <w:szCs w:val="48"/>
        </w:rPr>
      </w:pPr>
      <w:r>
        <w:rPr>
          <w:rFonts w:hint="eastAsia" w:ascii="仿宋" w:hAnsi="仿宋" w:eastAsia="仿宋" w:cs="仿宋"/>
          <w:b/>
          <w:sz w:val="48"/>
          <w:szCs w:val="48"/>
        </w:rPr>
        <w:t>建设工程设计合同</w:t>
      </w:r>
    </w:p>
    <w:p w14:paraId="0C0F8E13">
      <w:pPr>
        <w:pStyle w:val="17"/>
        <w:spacing w:line="360" w:lineRule="auto"/>
        <w:jc w:val="center"/>
        <w:rPr>
          <w:rFonts w:hint="eastAsia" w:ascii="仿宋" w:hAnsi="仿宋" w:eastAsia="仿宋" w:cs="仿宋"/>
          <w:sz w:val="24"/>
        </w:rPr>
      </w:pPr>
    </w:p>
    <w:p w14:paraId="208CF6E4">
      <w:pPr>
        <w:pStyle w:val="17"/>
        <w:spacing w:line="360" w:lineRule="auto"/>
        <w:jc w:val="center"/>
        <w:rPr>
          <w:rFonts w:hint="eastAsia" w:ascii="仿宋" w:hAnsi="仿宋" w:eastAsia="仿宋" w:cs="仿宋"/>
          <w:sz w:val="24"/>
        </w:rPr>
      </w:pPr>
    </w:p>
    <w:p w14:paraId="7D714472">
      <w:pPr>
        <w:pStyle w:val="17"/>
        <w:spacing w:line="360" w:lineRule="auto"/>
        <w:jc w:val="center"/>
        <w:rPr>
          <w:rFonts w:hint="eastAsia" w:ascii="仿宋" w:hAnsi="仿宋" w:eastAsia="仿宋" w:cs="仿宋"/>
          <w:sz w:val="24"/>
        </w:rPr>
      </w:pPr>
    </w:p>
    <w:p w14:paraId="25601CA8">
      <w:pPr>
        <w:pStyle w:val="17"/>
        <w:spacing w:line="360" w:lineRule="auto"/>
        <w:jc w:val="center"/>
        <w:rPr>
          <w:rFonts w:hint="eastAsia" w:ascii="仿宋" w:hAnsi="仿宋" w:eastAsia="仿宋" w:cs="仿宋"/>
          <w:sz w:val="24"/>
        </w:rPr>
      </w:pPr>
    </w:p>
    <w:p w14:paraId="774AAF35">
      <w:pPr>
        <w:pStyle w:val="17"/>
        <w:spacing w:line="360" w:lineRule="auto"/>
        <w:jc w:val="center"/>
        <w:rPr>
          <w:rFonts w:hint="eastAsia" w:ascii="仿宋" w:hAnsi="仿宋" w:eastAsia="仿宋" w:cs="仿宋"/>
        </w:rPr>
      </w:pPr>
    </w:p>
    <w:p w14:paraId="6AEBEF2F">
      <w:pPr>
        <w:pStyle w:val="17"/>
        <w:spacing w:line="360" w:lineRule="auto"/>
        <w:jc w:val="center"/>
        <w:rPr>
          <w:rFonts w:hint="eastAsia" w:ascii="仿宋" w:hAnsi="仿宋" w:eastAsia="仿宋" w:cs="仿宋"/>
        </w:rPr>
      </w:pPr>
    </w:p>
    <w:p w14:paraId="23E64ECB">
      <w:pPr>
        <w:pStyle w:val="17"/>
        <w:spacing w:line="360" w:lineRule="auto"/>
        <w:jc w:val="center"/>
        <w:rPr>
          <w:rFonts w:hint="eastAsia" w:ascii="仿宋" w:hAnsi="仿宋" w:eastAsia="仿宋" w:cs="仿宋"/>
        </w:rPr>
      </w:pPr>
    </w:p>
    <w:p w14:paraId="5362960A">
      <w:pPr>
        <w:pStyle w:val="17"/>
        <w:spacing w:line="360" w:lineRule="auto"/>
        <w:jc w:val="center"/>
        <w:rPr>
          <w:rFonts w:hint="eastAsia" w:ascii="仿宋" w:hAnsi="仿宋" w:eastAsia="仿宋" w:cs="仿宋"/>
        </w:rPr>
      </w:pPr>
    </w:p>
    <w:p w14:paraId="35A60B68">
      <w:pPr>
        <w:pStyle w:val="17"/>
        <w:spacing w:line="360" w:lineRule="auto"/>
        <w:jc w:val="center"/>
        <w:rPr>
          <w:rFonts w:hint="eastAsia" w:ascii="仿宋" w:hAnsi="仿宋" w:eastAsia="仿宋" w:cs="仿宋"/>
        </w:rPr>
      </w:pPr>
    </w:p>
    <w:p w14:paraId="2948BCFB">
      <w:pPr>
        <w:pStyle w:val="17"/>
        <w:spacing w:line="360" w:lineRule="auto"/>
        <w:jc w:val="center"/>
        <w:rPr>
          <w:rFonts w:hint="eastAsia" w:ascii="仿宋" w:hAnsi="仿宋" w:eastAsia="仿宋" w:cs="仿宋"/>
        </w:rPr>
      </w:pPr>
    </w:p>
    <w:p w14:paraId="6CA1188E">
      <w:pPr>
        <w:pStyle w:val="17"/>
        <w:spacing w:line="360" w:lineRule="auto"/>
        <w:jc w:val="center"/>
        <w:rPr>
          <w:rFonts w:hint="eastAsia" w:ascii="仿宋" w:hAnsi="仿宋" w:eastAsia="仿宋" w:cs="仿宋"/>
        </w:rPr>
      </w:pPr>
    </w:p>
    <w:p w14:paraId="095C9124">
      <w:pPr>
        <w:pStyle w:val="17"/>
        <w:spacing w:line="360" w:lineRule="auto"/>
        <w:jc w:val="center"/>
        <w:rPr>
          <w:rFonts w:hint="eastAsia" w:ascii="仿宋" w:hAnsi="仿宋" w:eastAsia="仿宋" w:cs="仿宋"/>
        </w:rPr>
      </w:pPr>
    </w:p>
    <w:p w14:paraId="6B1D4F3C">
      <w:pPr>
        <w:pStyle w:val="17"/>
        <w:spacing w:line="360" w:lineRule="auto"/>
        <w:jc w:val="center"/>
        <w:rPr>
          <w:rFonts w:hint="eastAsia" w:ascii="仿宋" w:hAnsi="仿宋" w:eastAsia="仿宋" w:cs="仿宋"/>
        </w:rPr>
      </w:pPr>
    </w:p>
    <w:p w14:paraId="4747FA3C">
      <w:pPr>
        <w:pStyle w:val="17"/>
        <w:spacing w:line="360" w:lineRule="auto"/>
        <w:jc w:val="center"/>
        <w:rPr>
          <w:rFonts w:hint="eastAsia" w:ascii="仿宋" w:hAnsi="仿宋" w:eastAsia="仿宋" w:cs="仿宋"/>
        </w:rPr>
      </w:pPr>
    </w:p>
    <w:p w14:paraId="116A2C73">
      <w:pPr>
        <w:pStyle w:val="17"/>
        <w:spacing w:line="360" w:lineRule="auto"/>
        <w:jc w:val="center"/>
        <w:rPr>
          <w:rFonts w:hint="eastAsia" w:ascii="仿宋" w:hAnsi="仿宋" w:eastAsia="仿宋" w:cs="仿宋"/>
        </w:rPr>
      </w:pPr>
    </w:p>
    <w:p w14:paraId="4C39723A">
      <w:pPr>
        <w:pStyle w:val="17"/>
        <w:spacing w:line="360" w:lineRule="auto"/>
        <w:jc w:val="center"/>
        <w:rPr>
          <w:rFonts w:hint="eastAsia" w:ascii="仿宋" w:hAnsi="仿宋" w:eastAsia="仿宋" w:cs="仿宋"/>
        </w:rPr>
      </w:pPr>
    </w:p>
    <w:p w14:paraId="58A07706">
      <w:pPr>
        <w:pStyle w:val="17"/>
        <w:jc w:val="center"/>
        <w:rPr>
          <w:rFonts w:hint="eastAsia" w:ascii="仿宋" w:hAnsi="仿宋" w:eastAsia="仿宋" w:cs="仿宋"/>
        </w:rPr>
      </w:pPr>
    </w:p>
    <w:p w14:paraId="6668437E">
      <w:pPr>
        <w:pStyle w:val="17"/>
        <w:spacing w:line="360" w:lineRule="auto"/>
        <w:ind w:firstLine="2849" w:firstLineChars="946"/>
        <w:rPr>
          <w:rFonts w:hint="eastAsia" w:ascii="仿宋" w:hAnsi="仿宋" w:eastAsia="仿宋" w:cs="仿宋"/>
          <w:b/>
          <w:sz w:val="30"/>
          <w:szCs w:val="30"/>
        </w:rPr>
      </w:pPr>
      <w:r>
        <w:rPr>
          <w:rFonts w:hint="eastAsia" w:ascii="仿宋" w:hAnsi="仿宋" w:eastAsia="仿宋" w:cs="仿宋"/>
          <w:b/>
          <w:sz w:val="30"/>
          <w:szCs w:val="30"/>
          <w:lang/>
        </w:rPr>
        <mc:AlternateContent>
          <mc:Choice Requires="wps">
            <w:drawing>
              <wp:anchor distT="0" distB="0" distL="114300" distR="114300" simplePos="0" relativeHeight="251659264" behindDoc="0" locked="0" layoutInCell="1" allowOverlap="1">
                <wp:simplePos x="0" y="0"/>
                <wp:positionH relativeFrom="column">
                  <wp:posOffset>3543300</wp:posOffset>
                </wp:positionH>
                <wp:positionV relativeFrom="paragraph">
                  <wp:posOffset>172720</wp:posOffset>
                </wp:positionV>
                <wp:extent cx="952500" cy="388620"/>
                <wp:effectExtent l="4445" t="4445" r="14605" b="6985"/>
                <wp:wrapNone/>
                <wp:docPr id="1" name="Text Box 2"/>
                <wp:cNvGraphicFramePr/>
                <a:graphic xmlns:a="http://schemas.openxmlformats.org/drawingml/2006/main">
                  <a:graphicData uri="http://schemas.microsoft.com/office/word/2010/wordprocessingShape">
                    <wps:wsp>
                      <wps:cNvSpPr txBox="1"/>
                      <wps:spPr>
                        <a:xfrm>
                          <a:off x="0" y="0"/>
                          <a:ext cx="952500" cy="38862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4EE04B99">
                            <w:pPr>
                              <w:spacing w:line="400" w:lineRule="exact"/>
                              <w:ind w:firstLine="160" w:firstLineChars="50"/>
                              <w:rPr>
                                <w:rFonts w:hint="eastAsia" w:ascii="黑体" w:hAnsi="黑体" w:eastAsia="黑体"/>
                                <w:sz w:val="32"/>
                                <w:szCs w:val="32"/>
                              </w:rPr>
                            </w:pPr>
                            <w:r>
                              <w:rPr>
                                <w:rFonts w:hint="eastAsia" w:ascii="黑体" w:hAnsi="黑体" w:eastAsia="黑体"/>
                                <w:sz w:val="32"/>
                                <w:szCs w:val="32"/>
                              </w:rPr>
                              <w:t>监制</w:t>
                            </w:r>
                          </w:p>
                        </w:txbxContent>
                      </wps:txbx>
                      <wps:bodyPr wrap="square" upright="1"/>
                    </wps:wsp>
                  </a:graphicData>
                </a:graphic>
              </wp:anchor>
            </w:drawing>
          </mc:Choice>
          <mc:Fallback>
            <w:pict>
              <v:shape id="Text Box 2" o:spid="_x0000_s1026" o:spt="202" type="#_x0000_t202" style="position:absolute;left:0pt;margin-left:279pt;margin-top:13.6pt;height:30.6pt;width:75pt;z-index:251659264;mso-width-relative:page;mso-height-relative:page;" fillcolor="#FFFFFF" filled="t" stroked="t" coordsize="21600,21600" o:gfxdata="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MhCm2fXAAAACQEAAA8AAAAAAAAAAQAgAAAAIgAAAGRycy9kb3ducmV2&#10;LnhtbFBLAQIUABQAAAAIAIdO4kC2eAb5/QEAAEIEAAAOAAAAAAAAAAEAIAAAACYBAABkcnMvZTJv&#10;RG9jLnhtbFBLBQYAAAAABgAGAFkBAACVBQAAAAA=&#10;">
                <v:fill on="t" focussize="0,0"/>
                <v:stroke color="#FFFFFF" joinstyle="miter"/>
                <v:imagedata o:title=""/>
                <o:lock v:ext="edit" aspectratio="f"/>
                <v:textbox>
                  <w:txbxContent>
                    <w:p w14:paraId="4EE04B99">
                      <w:pPr>
                        <w:spacing w:line="400" w:lineRule="exact"/>
                        <w:ind w:firstLine="160" w:firstLineChars="50"/>
                        <w:rPr>
                          <w:rFonts w:hint="eastAsia" w:ascii="黑体" w:hAnsi="黑体" w:eastAsia="黑体"/>
                          <w:sz w:val="32"/>
                          <w:szCs w:val="32"/>
                        </w:rPr>
                      </w:pPr>
                      <w:r>
                        <w:rPr>
                          <w:rFonts w:hint="eastAsia" w:ascii="黑体" w:hAnsi="黑体" w:eastAsia="黑体"/>
                          <w:sz w:val="32"/>
                          <w:szCs w:val="32"/>
                        </w:rPr>
                        <w:t>监制</w:t>
                      </w:r>
                    </w:p>
                  </w:txbxContent>
                </v:textbox>
              </v:shape>
            </w:pict>
          </mc:Fallback>
        </mc:AlternateContent>
      </w:r>
      <w:r>
        <w:rPr>
          <w:rFonts w:hint="eastAsia" w:ascii="仿宋" w:hAnsi="仿宋" w:eastAsia="仿宋" w:cs="仿宋"/>
          <w:b/>
          <w:sz w:val="30"/>
          <w:szCs w:val="30"/>
        </w:rPr>
        <w:t>中华人民共和建设部</w:t>
      </w:r>
    </w:p>
    <w:p w14:paraId="2612954B">
      <w:pPr>
        <w:pStyle w:val="17"/>
        <w:spacing w:line="360" w:lineRule="auto"/>
        <w:ind w:firstLine="2699" w:firstLineChars="896"/>
        <w:rPr>
          <w:rFonts w:hint="eastAsia" w:ascii="仿宋" w:hAnsi="仿宋" w:eastAsia="仿宋" w:cs="仿宋"/>
          <w:b/>
          <w:sz w:val="30"/>
          <w:szCs w:val="30"/>
        </w:rPr>
      </w:pPr>
      <w:r>
        <w:rPr>
          <w:rFonts w:hint="eastAsia" w:ascii="仿宋" w:hAnsi="仿宋" w:eastAsia="仿宋" w:cs="仿宋"/>
          <w:b/>
          <w:sz w:val="30"/>
          <w:szCs w:val="30"/>
        </w:rPr>
        <w:t xml:space="preserve"> 国家工商行政管理局</w:t>
      </w:r>
    </w:p>
    <w:p w14:paraId="55D606DD">
      <w:pPr>
        <w:tabs>
          <w:tab w:val="left" w:pos="7740"/>
        </w:tabs>
        <w:spacing w:line="360" w:lineRule="auto"/>
        <w:rPr>
          <w:rFonts w:hint="eastAsia" w:ascii="仿宋" w:hAnsi="仿宋" w:eastAsia="仿宋" w:cs="仿宋"/>
          <w:sz w:val="24"/>
        </w:rPr>
      </w:pPr>
    </w:p>
    <w:p w14:paraId="4E4B2962">
      <w:pPr>
        <w:tabs>
          <w:tab w:val="left" w:pos="7740"/>
        </w:tabs>
        <w:spacing w:line="360" w:lineRule="auto"/>
        <w:rPr>
          <w:rFonts w:hint="eastAsia" w:ascii="仿宋" w:hAnsi="仿宋" w:eastAsia="仿宋" w:cs="仿宋"/>
          <w:sz w:val="24"/>
        </w:rPr>
      </w:pPr>
    </w:p>
    <w:p w14:paraId="0DDFA397">
      <w:pPr>
        <w:tabs>
          <w:tab w:val="left" w:pos="7740"/>
        </w:tabs>
        <w:spacing w:line="360" w:lineRule="auto"/>
        <w:rPr>
          <w:rFonts w:hint="eastAsia" w:ascii="仿宋" w:hAnsi="仿宋" w:eastAsia="仿宋" w:cs="仿宋"/>
          <w:b/>
          <w:bCs/>
          <w:sz w:val="24"/>
        </w:rPr>
        <w:sectPr>
          <w:headerReference r:id="rId4" w:type="first"/>
          <w:headerReference r:id="rId3" w:type="default"/>
          <w:footerReference r:id="rId5" w:type="default"/>
          <w:footerReference r:id="rId6" w:type="even"/>
          <w:pgSz w:w="11906" w:h="16838"/>
          <w:pgMar w:top="1440" w:right="1800" w:bottom="1440" w:left="1800" w:header="851" w:footer="850" w:gutter="0"/>
          <w:cols w:space="720" w:num="1"/>
          <w:docGrid w:type="lines" w:linePitch="312" w:charSpace="0"/>
        </w:sectPr>
      </w:pPr>
    </w:p>
    <w:p w14:paraId="015A698D">
      <w:pPr>
        <w:tabs>
          <w:tab w:val="left" w:pos="7740"/>
        </w:tabs>
        <w:spacing w:line="360" w:lineRule="auto"/>
        <w:rPr>
          <w:rFonts w:hint="eastAsia" w:ascii="仿宋" w:hAnsi="仿宋" w:eastAsia="仿宋" w:cs="仿宋"/>
          <w:b/>
          <w:bCs/>
          <w:sz w:val="30"/>
          <w:szCs w:val="30"/>
          <w:u w:val="single"/>
        </w:rPr>
      </w:pPr>
      <w:r>
        <w:rPr>
          <w:rFonts w:hint="eastAsia" w:ascii="仿宋" w:hAnsi="仿宋" w:eastAsia="仿宋" w:cs="仿宋"/>
          <w:b/>
          <w:bCs/>
          <w:sz w:val="24"/>
        </w:rPr>
        <w:t>甲方：</w:t>
      </w:r>
      <w:r>
        <w:rPr>
          <w:rFonts w:hint="eastAsia" w:ascii="仿宋" w:hAnsi="仿宋" w:eastAsia="仿宋" w:cs="仿宋"/>
          <w:b/>
          <w:bCs/>
          <w:sz w:val="24"/>
          <w:u w:val="single"/>
        </w:rPr>
        <w:t xml:space="preserve">                        </w:t>
      </w:r>
      <w:r>
        <w:rPr>
          <w:rFonts w:hint="eastAsia" w:ascii="仿宋" w:hAnsi="仿宋" w:eastAsia="仿宋" w:cs="仿宋"/>
          <w:b/>
          <w:bCs/>
          <w:sz w:val="24"/>
          <w:szCs w:val="24"/>
          <w:u w:val="single"/>
        </w:rPr>
        <w:t xml:space="preserve"> </w:t>
      </w:r>
      <w:r>
        <w:rPr>
          <w:rFonts w:hint="eastAsia" w:ascii="仿宋" w:hAnsi="仿宋" w:eastAsia="仿宋" w:cs="仿宋"/>
          <w:b/>
          <w:bCs/>
          <w:sz w:val="30"/>
          <w:szCs w:val="30"/>
          <w:u w:val="single"/>
        </w:rPr>
        <w:t xml:space="preserve"> </w:t>
      </w:r>
      <w:r>
        <w:rPr>
          <w:rFonts w:hint="eastAsia" w:ascii="仿宋" w:hAnsi="仿宋" w:eastAsia="仿宋" w:cs="仿宋"/>
          <w:b/>
          <w:bCs/>
          <w:sz w:val="24"/>
          <w:szCs w:val="24"/>
        </w:rPr>
        <w:t xml:space="preserve">                     </w:t>
      </w:r>
    </w:p>
    <w:p w14:paraId="23A9C205">
      <w:pPr>
        <w:spacing w:line="360" w:lineRule="auto"/>
        <w:rPr>
          <w:rFonts w:hint="eastAsia" w:ascii="仿宋" w:hAnsi="仿宋" w:eastAsia="仿宋" w:cs="仿宋"/>
          <w:sz w:val="30"/>
          <w:szCs w:val="30"/>
          <w:u w:val="single"/>
        </w:rPr>
      </w:pPr>
      <w:r>
        <w:rPr>
          <w:rFonts w:hint="eastAsia" w:ascii="仿宋" w:hAnsi="仿宋" w:eastAsia="仿宋" w:cs="仿宋"/>
          <w:b/>
          <w:bCs/>
          <w:sz w:val="24"/>
        </w:rPr>
        <w:t>乙方：</w:t>
      </w:r>
      <w:r>
        <w:rPr>
          <w:rFonts w:hint="eastAsia" w:ascii="仿宋" w:hAnsi="仿宋" w:eastAsia="仿宋" w:cs="仿宋"/>
          <w:sz w:val="24"/>
          <w:szCs w:val="24"/>
          <w:u w:val="single"/>
        </w:rPr>
        <w:t xml:space="preserve">                          </w:t>
      </w:r>
    </w:p>
    <w:p w14:paraId="3AB38363">
      <w:pPr>
        <w:spacing w:line="360" w:lineRule="auto"/>
        <w:ind w:firstLine="410" w:firstLineChars="171"/>
        <w:rPr>
          <w:rFonts w:hint="eastAsia" w:ascii="仿宋" w:hAnsi="仿宋" w:eastAsia="仿宋" w:cs="仿宋"/>
          <w:sz w:val="24"/>
          <w:szCs w:val="24"/>
        </w:rPr>
      </w:pPr>
      <w:r>
        <w:rPr>
          <w:rFonts w:hint="eastAsia" w:ascii="仿宋" w:hAnsi="仿宋" w:eastAsia="仿宋" w:cs="仿宋"/>
          <w:sz w:val="24"/>
          <w:szCs w:val="24"/>
        </w:rPr>
        <w:t>甲方委托乙方承担</w:t>
      </w:r>
      <w:r>
        <w:rPr>
          <w:rFonts w:hint="eastAsia" w:ascii="仿宋" w:hAnsi="仿宋" w:eastAsia="仿宋" w:cs="仿宋"/>
          <w:sz w:val="24"/>
          <w:szCs w:val="24"/>
          <w:u w:val="single"/>
        </w:rPr>
        <w:t xml:space="preserve">  常宁新区神禾五路（子午大道-常瑞街）市政道路初步设计服务项目  </w:t>
      </w:r>
      <w:r>
        <w:rPr>
          <w:rFonts w:hint="eastAsia" w:ascii="仿宋" w:hAnsi="仿宋" w:eastAsia="仿宋" w:cs="仿宋"/>
          <w:sz w:val="24"/>
          <w:szCs w:val="24"/>
        </w:rPr>
        <w:t>工程设计，经双方协商一致，签订本合同。</w:t>
      </w:r>
    </w:p>
    <w:p w14:paraId="07E8692E">
      <w:pPr>
        <w:spacing w:line="360" w:lineRule="auto"/>
        <w:rPr>
          <w:rFonts w:hint="eastAsia" w:ascii="仿宋" w:hAnsi="仿宋" w:eastAsia="仿宋" w:cs="仿宋"/>
          <w:b/>
          <w:bCs/>
          <w:sz w:val="24"/>
        </w:rPr>
      </w:pPr>
      <w:r>
        <w:rPr>
          <w:rFonts w:hint="eastAsia" w:ascii="仿宋" w:hAnsi="仿宋" w:eastAsia="仿宋" w:cs="仿宋"/>
          <w:b/>
          <w:bCs/>
          <w:sz w:val="24"/>
        </w:rPr>
        <w:t>第一条 本合同签订依据：</w:t>
      </w:r>
    </w:p>
    <w:p w14:paraId="7313395A">
      <w:pPr>
        <w:spacing w:line="360" w:lineRule="auto"/>
        <w:ind w:firstLine="480" w:firstLineChars="200"/>
        <w:rPr>
          <w:rFonts w:hint="eastAsia" w:ascii="仿宋" w:hAnsi="仿宋" w:eastAsia="仿宋" w:cs="仿宋"/>
          <w:sz w:val="24"/>
        </w:rPr>
      </w:pPr>
      <w:r>
        <w:rPr>
          <w:rFonts w:hint="eastAsia" w:ascii="仿宋" w:hAnsi="仿宋" w:eastAsia="仿宋" w:cs="仿宋"/>
          <w:sz w:val="24"/>
        </w:rPr>
        <w:t>1.《中华人民共和国民法典》《中华人民共和国建筑法》。</w:t>
      </w:r>
    </w:p>
    <w:p w14:paraId="55EFC4BC">
      <w:pPr>
        <w:spacing w:line="360" w:lineRule="auto"/>
        <w:ind w:firstLine="480" w:firstLineChars="200"/>
        <w:rPr>
          <w:rFonts w:hint="eastAsia" w:ascii="仿宋" w:hAnsi="仿宋" w:eastAsia="仿宋" w:cs="仿宋"/>
          <w:sz w:val="24"/>
        </w:rPr>
      </w:pPr>
      <w:r>
        <w:rPr>
          <w:rFonts w:hint="eastAsia" w:ascii="仿宋" w:hAnsi="仿宋" w:eastAsia="仿宋" w:cs="仿宋"/>
          <w:sz w:val="24"/>
        </w:rPr>
        <w:t>2.国家及地方有关建设工程勘察设计管理法规和规章。</w:t>
      </w:r>
    </w:p>
    <w:p w14:paraId="362FDDAF">
      <w:pPr>
        <w:spacing w:line="360" w:lineRule="auto"/>
        <w:ind w:firstLine="480" w:firstLineChars="200"/>
        <w:rPr>
          <w:rFonts w:hint="eastAsia" w:ascii="仿宋" w:hAnsi="仿宋" w:eastAsia="仿宋" w:cs="仿宋"/>
          <w:sz w:val="24"/>
        </w:rPr>
      </w:pPr>
      <w:r>
        <w:rPr>
          <w:rFonts w:hint="eastAsia" w:ascii="仿宋" w:hAnsi="仿宋" w:eastAsia="仿宋" w:cs="仿宋"/>
          <w:sz w:val="24"/>
        </w:rPr>
        <w:t>3.建设工程批准文件。</w:t>
      </w:r>
    </w:p>
    <w:p w14:paraId="1570AFF8">
      <w:pPr>
        <w:spacing w:line="360" w:lineRule="auto"/>
        <w:rPr>
          <w:rFonts w:hint="eastAsia" w:ascii="仿宋" w:hAnsi="仿宋" w:eastAsia="仿宋" w:cs="仿宋"/>
          <w:b/>
          <w:bCs/>
          <w:sz w:val="24"/>
        </w:rPr>
      </w:pPr>
      <w:r>
        <w:rPr>
          <w:rFonts w:hint="eastAsia" w:ascii="仿宋" w:hAnsi="仿宋" w:eastAsia="仿宋" w:cs="仿宋"/>
          <w:b/>
          <w:bCs/>
          <w:sz w:val="24"/>
        </w:rPr>
        <w:t>第二条 设计依据：</w:t>
      </w:r>
    </w:p>
    <w:p w14:paraId="6FB0D926">
      <w:pPr>
        <w:spacing w:line="360" w:lineRule="auto"/>
        <w:ind w:firstLine="480" w:firstLineChars="200"/>
        <w:rPr>
          <w:rFonts w:hint="eastAsia" w:ascii="仿宋" w:hAnsi="仿宋" w:eastAsia="仿宋" w:cs="仿宋"/>
          <w:sz w:val="24"/>
        </w:rPr>
      </w:pPr>
      <w:r>
        <w:rPr>
          <w:rFonts w:hint="eastAsia" w:ascii="仿宋" w:hAnsi="仿宋" w:eastAsia="仿宋" w:cs="仿宋"/>
          <w:sz w:val="24"/>
        </w:rPr>
        <w:t>1.甲方提交的基础资料</w:t>
      </w:r>
    </w:p>
    <w:p w14:paraId="4E1AD9B3">
      <w:pPr>
        <w:spacing w:line="360" w:lineRule="auto"/>
        <w:ind w:firstLine="480" w:firstLineChars="200"/>
        <w:rPr>
          <w:rFonts w:hint="eastAsia" w:ascii="仿宋" w:hAnsi="仿宋" w:eastAsia="仿宋" w:cs="仿宋"/>
          <w:sz w:val="24"/>
        </w:rPr>
      </w:pPr>
      <w:r>
        <w:rPr>
          <w:rFonts w:hint="eastAsia" w:ascii="仿宋" w:hAnsi="仿宋" w:eastAsia="仿宋" w:cs="仿宋"/>
          <w:sz w:val="24"/>
        </w:rPr>
        <w:t>2.乙方采用的主要技术标准是：国家现行规范及标准。</w:t>
      </w:r>
    </w:p>
    <w:p w14:paraId="1A0C853C">
      <w:pPr>
        <w:spacing w:line="360" w:lineRule="auto"/>
        <w:rPr>
          <w:rFonts w:hint="eastAsia" w:ascii="仿宋" w:hAnsi="仿宋" w:eastAsia="仿宋" w:cs="仿宋"/>
          <w:b/>
          <w:bCs/>
          <w:sz w:val="24"/>
        </w:rPr>
      </w:pPr>
      <w:r>
        <w:rPr>
          <w:rFonts w:hint="eastAsia" w:ascii="仿宋" w:hAnsi="仿宋" w:eastAsia="仿宋" w:cs="仿宋"/>
          <w:b/>
          <w:bCs/>
          <w:sz w:val="24"/>
        </w:rPr>
        <w:t>第三条 本合同设计项目的内容：项目名称、阶段、项目投资额及概况等见下表：</w:t>
      </w:r>
    </w:p>
    <w:p w14:paraId="4075A54C">
      <w:pPr>
        <w:spacing w:line="360" w:lineRule="auto"/>
        <w:ind w:firstLine="482" w:firstLineChars="200"/>
        <w:rPr>
          <w:rFonts w:hint="eastAsia" w:ascii="仿宋" w:hAnsi="仿宋" w:eastAsia="仿宋" w:cs="仿宋"/>
          <w:sz w:val="32"/>
          <w:szCs w:val="32"/>
        </w:rPr>
      </w:pPr>
      <w:r>
        <w:rPr>
          <w:rFonts w:hint="eastAsia" w:ascii="仿宋" w:hAnsi="仿宋" w:eastAsia="仿宋" w:cs="仿宋"/>
          <w:b/>
          <w:bCs/>
          <w:sz w:val="24"/>
          <w:szCs w:val="24"/>
        </w:rPr>
        <w:t>1.项目名称：</w:t>
      </w:r>
      <w:r>
        <w:rPr>
          <w:rFonts w:hint="eastAsia" w:ascii="仿宋" w:hAnsi="仿宋" w:eastAsia="仿宋" w:cs="仿宋"/>
          <w:b/>
          <w:bCs/>
          <w:sz w:val="24"/>
          <w:szCs w:val="24"/>
          <w:u w:val="single"/>
        </w:rPr>
        <w:t xml:space="preserve">  常宁新区神禾五路（子午大道-常瑞街）市政道路初步设计服务项目  </w:t>
      </w:r>
    </w:p>
    <w:p w14:paraId="03071ABA">
      <w:pPr>
        <w:spacing w:line="360" w:lineRule="auto"/>
        <w:ind w:firstLine="482" w:firstLineChars="200"/>
        <w:rPr>
          <w:rFonts w:hint="eastAsia" w:ascii="仿宋" w:hAnsi="仿宋" w:eastAsia="仿宋" w:cs="仿宋"/>
          <w:b/>
          <w:bCs/>
          <w:u w:val="single"/>
        </w:rPr>
      </w:pPr>
      <w:r>
        <w:rPr>
          <w:rFonts w:hint="eastAsia" w:ascii="仿宋" w:hAnsi="仿宋" w:eastAsia="仿宋" w:cs="仿宋"/>
          <w:b/>
          <w:bCs/>
          <w:sz w:val="24"/>
          <w:szCs w:val="24"/>
        </w:rPr>
        <w:t>2.设计阶段：</w:t>
      </w:r>
      <w:r>
        <w:rPr>
          <w:rFonts w:hint="eastAsia" w:ascii="仿宋" w:hAnsi="仿宋" w:eastAsia="仿宋" w:cs="仿宋"/>
          <w:b/>
          <w:bCs/>
          <w:sz w:val="24"/>
          <w:szCs w:val="24"/>
          <w:u w:val="single"/>
        </w:rPr>
        <w:t xml:space="preserve">          初步设计阶段            </w:t>
      </w:r>
    </w:p>
    <w:p w14:paraId="4E09B34A">
      <w:p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3.项目概况：</w:t>
      </w:r>
    </w:p>
    <w:p w14:paraId="58EA8BB7">
      <w:pPr>
        <w:spacing w:line="360" w:lineRule="auto"/>
        <w:ind w:firstLine="480" w:firstLineChars="200"/>
        <w:rPr>
          <w:rFonts w:hint="eastAsia" w:ascii="仿宋" w:hAnsi="仿宋" w:eastAsia="仿宋" w:cs="仿宋"/>
          <w:sz w:val="24"/>
        </w:rPr>
      </w:pPr>
      <w:r>
        <w:rPr>
          <w:rFonts w:hint="eastAsia" w:ascii="仿宋" w:hAnsi="仿宋" w:eastAsia="仿宋" w:cs="仿宋"/>
          <w:sz w:val="24"/>
        </w:rPr>
        <w:t>（1）工程建设规模：常宁新区神禾五路（子午大道-常瑞街）市政道路工程建设项目位于子午大道以东，常瑞街以西，锦湖街以南，神禾四路以北。道路为东西走向，全长约1527.897m，规划红线宽度40m。道路等级为城市次干路，设计速度40km/h。</w:t>
      </w:r>
    </w:p>
    <w:p w14:paraId="67E102EA">
      <w:pPr>
        <w:spacing w:line="360" w:lineRule="auto"/>
        <w:ind w:firstLine="480" w:firstLineChars="200"/>
        <w:rPr>
          <w:rFonts w:hint="eastAsia" w:ascii="仿宋" w:hAnsi="仿宋" w:eastAsia="仿宋" w:cs="仿宋"/>
          <w:sz w:val="24"/>
        </w:rPr>
      </w:pPr>
      <w:r>
        <w:rPr>
          <w:rFonts w:hint="eastAsia" w:ascii="仿宋" w:hAnsi="仿宋" w:eastAsia="仿宋" w:cs="仿宋"/>
          <w:sz w:val="24"/>
        </w:rPr>
        <w:t>（2）工程建设内容：包含道路工程、交通工程、排水工程、照明工程、绿化工程及其他附属设施等。</w:t>
      </w:r>
    </w:p>
    <w:p w14:paraId="00D29A9A">
      <w:pPr>
        <w:spacing w:line="360" w:lineRule="auto"/>
        <w:ind w:firstLine="480" w:firstLineChars="200"/>
        <w:rPr>
          <w:rFonts w:hint="eastAsia" w:ascii="仿宋" w:hAnsi="仿宋" w:eastAsia="仿宋" w:cs="仿宋"/>
          <w:sz w:val="24"/>
        </w:rPr>
      </w:pPr>
      <w:r>
        <w:rPr>
          <w:rFonts w:hint="eastAsia" w:ascii="仿宋" w:hAnsi="仿宋" w:eastAsia="仿宋" w:cs="仿宋"/>
          <w:sz w:val="24"/>
        </w:rPr>
        <w:t>（3）项目总投资为9979.21万元，其中</w:t>
      </w:r>
      <w:r>
        <w:rPr>
          <w:rFonts w:ascii="仿宋" w:hAnsi="仿宋" w:eastAsia="仿宋" w:cs="仿宋"/>
          <w:sz w:val="24"/>
        </w:rPr>
        <w:t>建筑安装工程费用</w:t>
      </w:r>
      <w:r>
        <w:rPr>
          <w:rFonts w:hint="eastAsia" w:ascii="仿宋" w:hAnsi="仿宋" w:eastAsia="仿宋" w:cs="仿宋"/>
          <w:sz w:val="24"/>
        </w:rPr>
        <w:t>为8135.23</w:t>
      </w:r>
      <w:r>
        <w:rPr>
          <w:rFonts w:ascii="仿宋" w:hAnsi="仿宋" w:eastAsia="仿宋" w:cs="仿宋"/>
          <w:sz w:val="24"/>
        </w:rPr>
        <w:t>万元</w:t>
      </w:r>
      <w:r>
        <w:rPr>
          <w:rFonts w:hint="eastAsia" w:ascii="仿宋" w:hAnsi="仿宋" w:eastAsia="仿宋" w:cs="仿宋"/>
          <w:sz w:val="24"/>
        </w:rPr>
        <w:t>。</w:t>
      </w:r>
    </w:p>
    <w:p w14:paraId="5BEF6EF7">
      <w:pPr>
        <w:spacing w:line="360" w:lineRule="auto"/>
        <w:ind w:firstLine="723" w:firstLineChars="300"/>
        <w:rPr>
          <w:rFonts w:hint="eastAsia" w:ascii="仿宋" w:hAnsi="仿宋" w:eastAsia="仿宋" w:cs="仿宋"/>
          <w:b/>
          <w:bCs/>
          <w:sz w:val="24"/>
          <w:szCs w:val="24"/>
        </w:rPr>
      </w:pPr>
      <w:r>
        <w:rPr>
          <w:rFonts w:hint="eastAsia" w:ascii="仿宋" w:hAnsi="仿宋" w:eastAsia="仿宋" w:cs="仿宋"/>
          <w:b/>
          <w:bCs/>
          <w:sz w:val="24"/>
          <w:szCs w:val="24"/>
        </w:rPr>
        <w:t xml:space="preserve">第四条 乙方应向甲方交付的成果文件： </w:t>
      </w:r>
    </w:p>
    <w:p w14:paraId="1B76DBDE">
      <w:pPr>
        <w:spacing w:line="360" w:lineRule="auto"/>
        <w:ind w:firstLine="480" w:firstLineChars="200"/>
        <w:rPr>
          <w:rFonts w:hint="eastAsia" w:ascii="仿宋" w:hAnsi="仿宋" w:eastAsia="仿宋" w:cs="仿宋"/>
          <w:sz w:val="24"/>
        </w:rPr>
      </w:pPr>
      <w:r>
        <w:rPr>
          <w:rFonts w:hint="eastAsia" w:ascii="仿宋" w:hAnsi="仿宋" w:eastAsia="仿宋" w:cs="仿宋"/>
          <w:sz w:val="24"/>
        </w:rPr>
        <w:t>1.成果文件的格式要求：初步设计纸质版</w:t>
      </w:r>
      <w:bookmarkStart w:id="0" w:name="_Hlk200457715"/>
      <w:r>
        <w:rPr>
          <w:rFonts w:hint="eastAsia" w:ascii="仿宋" w:hAnsi="仿宋" w:eastAsia="仿宋" w:cs="仿宋"/>
          <w:sz w:val="24"/>
        </w:rPr>
        <w:t>图纸A3、概算文本A4</w:t>
      </w:r>
      <w:bookmarkEnd w:id="0"/>
      <w:r>
        <w:rPr>
          <w:rFonts w:hint="eastAsia" w:ascii="仿宋" w:hAnsi="仿宋" w:eastAsia="仿宋" w:cs="仿宋"/>
          <w:sz w:val="24"/>
        </w:rPr>
        <w:t>及电子版dwg、pdf</w:t>
      </w:r>
    </w:p>
    <w:p w14:paraId="7BB68718">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2.成果文件的份数要求：</w:t>
      </w:r>
      <w:r>
        <w:rPr>
          <w:rFonts w:hint="eastAsia" w:ascii="仿宋" w:hAnsi="仿宋" w:eastAsia="仿宋" w:cs="仿宋"/>
          <w:sz w:val="24"/>
          <w:u w:val="single"/>
        </w:rPr>
        <w:t xml:space="preserve">   纸质版8套，与纸质报告相一致的扫描盖章的电子文件1套（</w:t>
      </w:r>
      <w:bookmarkStart w:id="1" w:name="_Hlk200457814"/>
      <w:r>
        <w:rPr>
          <w:rFonts w:hint="eastAsia" w:ascii="仿宋" w:hAnsi="仿宋" w:eastAsia="仿宋" w:cs="仿宋"/>
          <w:sz w:val="24"/>
          <w:u w:val="single"/>
        </w:rPr>
        <w:t>包含</w:t>
      </w:r>
      <w:r>
        <w:rPr>
          <w:rFonts w:hint="eastAsia" w:ascii="仿宋" w:hAnsi="仿宋" w:eastAsia="仿宋" w:cs="仿宋"/>
          <w:sz w:val="24"/>
          <w:highlight w:val="none"/>
          <w:u w:val="single"/>
        </w:rPr>
        <w:t>dwg、pdf</w:t>
      </w:r>
      <w:bookmarkEnd w:id="1"/>
      <w:r>
        <w:rPr>
          <w:rFonts w:hint="eastAsia" w:ascii="仿宋" w:hAnsi="仿宋" w:eastAsia="仿宋" w:cs="仿宋"/>
          <w:sz w:val="24"/>
          <w:highlight w:val="none"/>
          <w:u w:val="single"/>
        </w:rPr>
        <w:t>）</w:t>
      </w:r>
      <w:r>
        <w:rPr>
          <w:rFonts w:hint="eastAsia" w:ascii="仿宋" w:hAnsi="仿宋" w:eastAsia="仿宋" w:cs="仿宋"/>
          <w:sz w:val="24"/>
          <w:u w:val="single"/>
        </w:rPr>
        <w:t xml:space="preserve">。   </w:t>
      </w:r>
    </w:p>
    <w:p w14:paraId="08C942F5">
      <w:pPr>
        <w:spacing w:line="360" w:lineRule="auto"/>
        <w:ind w:firstLine="480" w:firstLineChars="200"/>
        <w:rPr>
          <w:rFonts w:hint="eastAsia" w:ascii="仿宋" w:hAnsi="仿宋" w:eastAsia="仿宋" w:cs="仿宋"/>
          <w:sz w:val="24"/>
        </w:rPr>
      </w:pPr>
      <w:r>
        <w:rPr>
          <w:rFonts w:hint="eastAsia" w:ascii="仿宋" w:hAnsi="仿宋" w:eastAsia="仿宋" w:cs="仿宋"/>
          <w:sz w:val="24"/>
        </w:rPr>
        <w:t>3.成果文件的载体要求</w:t>
      </w:r>
    </w:p>
    <w:p w14:paraId="582960E0">
      <w:pPr>
        <w:spacing w:line="360" w:lineRule="auto"/>
        <w:ind w:firstLine="240" w:firstLineChars="100"/>
        <w:rPr>
          <w:rFonts w:hint="eastAsia" w:ascii="仿宋" w:hAnsi="仿宋" w:eastAsia="仿宋" w:cs="仿宋"/>
          <w:sz w:val="24"/>
        </w:rPr>
      </w:pPr>
      <w:r>
        <w:rPr>
          <w:rFonts w:hint="eastAsia" w:ascii="仿宋" w:hAnsi="仿宋" w:eastAsia="仿宋" w:cs="仿宋"/>
          <w:sz w:val="24"/>
        </w:rPr>
        <w:t>（1）纸质版的要求：设计文本及图纸A3、概算文本A4</w:t>
      </w:r>
    </w:p>
    <w:p w14:paraId="770F4C87">
      <w:pPr>
        <w:spacing w:line="360" w:lineRule="auto"/>
        <w:ind w:firstLine="240" w:firstLineChars="100"/>
        <w:rPr>
          <w:rFonts w:hint="eastAsia" w:ascii="仿宋" w:hAnsi="仿宋" w:eastAsia="仿宋" w:cs="仿宋"/>
          <w:sz w:val="24"/>
        </w:rPr>
      </w:pPr>
      <w:r>
        <w:rPr>
          <w:rFonts w:hint="eastAsia" w:ascii="仿宋" w:hAnsi="仿宋" w:eastAsia="仿宋" w:cs="仿宋"/>
          <w:sz w:val="24"/>
        </w:rPr>
        <w:t>（2）电子版的要求：电子版dwg、pdf</w:t>
      </w:r>
    </w:p>
    <w:p w14:paraId="6E987316">
      <w:pPr>
        <w:spacing w:line="360" w:lineRule="auto"/>
        <w:ind w:firstLine="480" w:firstLineChars="200"/>
        <w:rPr>
          <w:rFonts w:hint="eastAsia" w:ascii="仿宋" w:hAnsi="仿宋" w:eastAsia="仿宋" w:cs="仿宋"/>
          <w:sz w:val="24"/>
        </w:rPr>
      </w:pPr>
      <w:r>
        <w:rPr>
          <w:rFonts w:hint="eastAsia" w:ascii="仿宋" w:hAnsi="仿宋" w:eastAsia="仿宋" w:cs="仿宋"/>
          <w:sz w:val="24"/>
        </w:rPr>
        <w:t>4.成果文件的其他要求：</w:t>
      </w:r>
      <w:r>
        <w:rPr>
          <w:rFonts w:hint="eastAsia" w:ascii="仿宋" w:hAnsi="仿宋" w:eastAsia="仿宋" w:cs="仿宋"/>
          <w:sz w:val="24"/>
          <w:u w:val="single"/>
        </w:rPr>
        <w:t xml:space="preserve">        ／            </w:t>
      </w:r>
      <w:r>
        <w:rPr>
          <w:rFonts w:hint="eastAsia" w:ascii="仿宋" w:hAnsi="仿宋" w:eastAsia="仿宋" w:cs="仿宋"/>
          <w:sz w:val="24"/>
        </w:rPr>
        <w:t xml:space="preserve"> </w:t>
      </w:r>
    </w:p>
    <w:p w14:paraId="4748C11C">
      <w:pPr>
        <w:spacing w:line="360" w:lineRule="auto"/>
        <w:rPr>
          <w:rFonts w:hint="eastAsia" w:ascii="仿宋" w:hAnsi="仿宋" w:eastAsia="仿宋" w:cs="仿宋"/>
          <w:b/>
          <w:bCs/>
          <w:sz w:val="24"/>
        </w:rPr>
      </w:pPr>
      <w:r>
        <w:rPr>
          <w:rFonts w:hint="eastAsia" w:ascii="仿宋" w:hAnsi="仿宋" w:eastAsia="仿宋" w:cs="仿宋"/>
          <w:b/>
          <w:bCs/>
          <w:sz w:val="24"/>
        </w:rPr>
        <w:t>第五条 项目负责人及职责</w:t>
      </w:r>
    </w:p>
    <w:p w14:paraId="0BC10537">
      <w:pPr>
        <w:spacing w:line="360" w:lineRule="auto"/>
        <w:ind w:firstLine="480" w:firstLineChars="200"/>
        <w:rPr>
          <w:rFonts w:hint="eastAsia" w:ascii="仿宋" w:hAnsi="仿宋" w:eastAsia="仿宋" w:cs="仿宋"/>
          <w:sz w:val="24"/>
        </w:rPr>
      </w:pPr>
      <w:r>
        <w:rPr>
          <w:rFonts w:hint="eastAsia" w:ascii="仿宋" w:hAnsi="仿宋" w:eastAsia="仿宋" w:cs="仿宋"/>
          <w:color w:val="000000"/>
          <w:sz w:val="24"/>
        </w:rPr>
        <w:t xml:space="preserve">1.甲方该项目联系人为 </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；电话</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，电子邮件</w:t>
      </w:r>
      <w:r>
        <w:rPr>
          <w:rFonts w:hint="eastAsia" w:ascii="仿宋" w:hAnsi="仿宋" w:eastAsia="仿宋" w:cs="仿宋"/>
          <w:color w:val="000000"/>
          <w:sz w:val="24"/>
          <w:u w:val="single"/>
        </w:rPr>
        <w:t xml:space="preserve">：         </w:t>
      </w:r>
      <w:r>
        <w:rPr>
          <w:rFonts w:hint="eastAsia" w:ascii="仿宋" w:hAnsi="仿宋" w:eastAsia="仿宋" w:cs="仿宋"/>
          <w:color w:val="000000"/>
          <w:sz w:val="24"/>
        </w:rPr>
        <w:fldChar w:fldCharType="begin"/>
      </w:r>
      <w:r>
        <w:rPr>
          <w:rFonts w:hint="eastAsia" w:ascii="仿宋" w:hAnsi="仿宋" w:eastAsia="仿宋" w:cs="仿宋"/>
          <w:color w:val="000000"/>
          <w:sz w:val="24"/>
        </w:rPr>
        <w:instrText xml:space="preserve"> HYPERLINK "mailto:345437165@qq.com" </w:instrText>
      </w:r>
      <w:r>
        <w:rPr>
          <w:rFonts w:hint="eastAsia" w:ascii="仿宋" w:hAnsi="仿宋" w:eastAsia="仿宋" w:cs="仿宋"/>
          <w:color w:val="000000"/>
          <w:sz w:val="24"/>
        </w:rPr>
        <w:fldChar w:fldCharType="separate"/>
      </w:r>
      <w:r>
        <w:rPr>
          <w:rFonts w:hint="eastAsia" w:ascii="仿宋" w:hAnsi="仿宋" w:eastAsia="仿宋" w:cs="仿宋"/>
          <w:color w:val="000000"/>
          <w:sz w:val="24"/>
        </w:rPr>
        <w:fldChar w:fldCharType="end"/>
      </w:r>
      <w:r>
        <w:rPr>
          <w:rFonts w:hint="eastAsia" w:ascii="仿宋" w:hAnsi="仿宋" w:eastAsia="仿宋" w:cs="仿宋"/>
          <w:color w:val="000000"/>
          <w:sz w:val="24"/>
        </w:rPr>
        <w:t>。甲方</w:t>
      </w:r>
      <w:bookmarkStart w:id="2" w:name="_Hlk166760225"/>
      <w:r>
        <w:rPr>
          <w:rFonts w:hint="eastAsia" w:ascii="仿宋" w:hAnsi="仿宋" w:eastAsia="仿宋" w:cs="仿宋"/>
          <w:color w:val="000000"/>
          <w:sz w:val="24"/>
        </w:rPr>
        <w:t>项目联系人</w:t>
      </w:r>
      <w:r>
        <w:rPr>
          <w:rFonts w:hint="eastAsia" w:ascii="仿宋" w:hAnsi="仿宋" w:eastAsia="仿宋" w:cs="仿宋"/>
          <w:sz w:val="24"/>
        </w:rPr>
        <w:t>代表甲方负责与乙方的所有业务往来及文件签收，负责施工过程中的设计联络工作并代表甲方对乙方信息的正确性负责；</w:t>
      </w:r>
      <w:bookmarkEnd w:id="2"/>
    </w:p>
    <w:p w14:paraId="3470D108">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2.乙方该项目的联系人为 </w:t>
      </w:r>
      <w:r>
        <w:rPr>
          <w:rFonts w:hint="eastAsia" w:ascii="仿宋" w:hAnsi="仿宋" w:eastAsia="仿宋" w:cs="仿宋"/>
          <w:sz w:val="24"/>
          <w:u w:val="single"/>
        </w:rPr>
        <w:t xml:space="preserve">      </w:t>
      </w:r>
      <w:r>
        <w:rPr>
          <w:rFonts w:hint="eastAsia" w:ascii="仿宋" w:hAnsi="仿宋" w:eastAsia="仿宋" w:cs="仿宋"/>
          <w:sz w:val="24"/>
        </w:rPr>
        <w:t xml:space="preserve"> ；电话：</w:t>
      </w:r>
      <w:r>
        <w:rPr>
          <w:rFonts w:hint="eastAsia" w:ascii="仿宋" w:hAnsi="仿宋" w:eastAsia="仿宋" w:cs="仿宋"/>
          <w:sz w:val="24"/>
          <w:u w:val="single"/>
        </w:rPr>
        <w:t xml:space="preserve">          </w:t>
      </w:r>
      <w:r>
        <w:rPr>
          <w:rFonts w:hint="eastAsia" w:ascii="仿宋" w:hAnsi="仿宋" w:eastAsia="仿宋" w:cs="仿宋"/>
          <w:sz w:val="24"/>
        </w:rPr>
        <w:t>，乙方项目联系人代表乙方负责与甲方的所有业务往来及文件签收，并代表甲方对己方信息的正确性等负责；</w:t>
      </w:r>
    </w:p>
    <w:p w14:paraId="73B93048">
      <w:pPr>
        <w:tabs>
          <w:tab w:val="left" w:pos="180"/>
        </w:tabs>
        <w:spacing w:line="360" w:lineRule="auto"/>
        <w:rPr>
          <w:rFonts w:hint="eastAsia" w:ascii="仿宋" w:hAnsi="仿宋" w:eastAsia="仿宋" w:cs="仿宋"/>
          <w:b/>
          <w:bCs/>
          <w:sz w:val="24"/>
          <w:highlight w:val="none"/>
        </w:rPr>
      </w:pPr>
      <w:r>
        <w:rPr>
          <w:rFonts w:hint="eastAsia" w:ascii="仿宋" w:hAnsi="仿宋" w:eastAsia="仿宋" w:cs="仿宋"/>
          <w:b/>
          <w:bCs/>
          <w:sz w:val="24"/>
        </w:rPr>
        <w:t>第六条 服务期</w:t>
      </w:r>
      <w:r>
        <w:rPr>
          <w:rFonts w:hint="eastAsia" w:ascii="仿宋" w:hAnsi="仿宋" w:eastAsia="仿宋" w:cs="仿宋"/>
          <w:b/>
          <w:bCs/>
          <w:sz w:val="24"/>
          <w:highlight w:val="none"/>
        </w:rPr>
        <w:t>限：合同生效且甲方通知乙方启动项目初步设计及概算编后的</w:t>
      </w:r>
      <w:r>
        <w:rPr>
          <w:rFonts w:hint="eastAsia" w:ascii="仿宋" w:hAnsi="仿宋" w:eastAsia="仿宋" w:cs="仿宋"/>
          <w:b/>
          <w:bCs/>
          <w:sz w:val="24"/>
          <w:highlight w:val="none"/>
          <w:lang w:val="en-US" w:eastAsia="zh-CN"/>
        </w:rPr>
        <w:t>3</w:t>
      </w:r>
      <w:r>
        <w:rPr>
          <w:rFonts w:hint="eastAsia" w:ascii="仿宋" w:hAnsi="仿宋" w:eastAsia="仿宋" w:cs="仿宋"/>
          <w:b/>
          <w:bCs/>
          <w:sz w:val="24"/>
          <w:highlight w:val="none"/>
          <w:lang w:val="en-US" w:eastAsia="zh-CN"/>
        </w:rPr>
        <w:t>0</w:t>
      </w:r>
      <w:r>
        <w:rPr>
          <w:rFonts w:hint="eastAsia" w:ascii="仿宋" w:hAnsi="仿宋" w:eastAsia="仿宋" w:cs="仿宋"/>
          <w:b/>
          <w:bCs/>
          <w:sz w:val="24"/>
          <w:highlight w:val="none"/>
        </w:rPr>
        <w:t>个日历天。</w:t>
      </w:r>
    </w:p>
    <w:p w14:paraId="56AF1D25">
      <w:pPr>
        <w:tabs>
          <w:tab w:val="left" w:pos="180"/>
        </w:tabs>
        <w:spacing w:line="360" w:lineRule="auto"/>
        <w:rPr>
          <w:rFonts w:hint="eastAsia" w:ascii="仿宋" w:hAnsi="仿宋" w:eastAsia="仿宋" w:cs="仿宋"/>
          <w:b/>
          <w:bCs/>
          <w:sz w:val="24"/>
        </w:rPr>
      </w:pPr>
      <w:r>
        <w:rPr>
          <w:rFonts w:hint="eastAsia" w:ascii="仿宋" w:hAnsi="仿宋" w:eastAsia="仿宋" w:cs="仿宋"/>
          <w:b/>
          <w:bCs/>
          <w:sz w:val="24"/>
        </w:rPr>
        <w:t>第七条 签约合同价</w:t>
      </w:r>
    </w:p>
    <w:p w14:paraId="3B2AE657">
      <w:pPr>
        <w:spacing w:line="360" w:lineRule="auto"/>
        <w:ind w:firstLine="480" w:firstLineChars="200"/>
        <w:rPr>
          <w:rFonts w:hint="eastAsia" w:ascii="仿宋" w:hAnsi="仿宋" w:eastAsia="仿宋" w:cs="仿宋"/>
          <w:sz w:val="24"/>
        </w:rPr>
      </w:pPr>
      <w:r>
        <w:rPr>
          <w:rFonts w:hint="eastAsia" w:ascii="仿宋" w:hAnsi="仿宋" w:eastAsia="仿宋" w:cs="仿宋"/>
          <w:sz w:val="24"/>
        </w:rPr>
        <w:t>1.本合同初步设计费总价款为（含税价）大写：人民币</w:t>
      </w:r>
      <w:r>
        <w:rPr>
          <w:rFonts w:hint="eastAsia" w:ascii="仿宋" w:hAnsi="仿宋" w:eastAsia="仿宋" w:cs="仿宋"/>
          <w:sz w:val="24"/>
          <w:u w:val="single"/>
        </w:rPr>
        <w:t xml:space="preserve">              </w:t>
      </w:r>
      <w:r>
        <w:rPr>
          <w:rFonts w:hint="eastAsia" w:ascii="仿宋" w:hAnsi="仿宋" w:eastAsia="仿宋" w:cs="仿宋"/>
          <w:sz w:val="24"/>
        </w:rPr>
        <w:t xml:space="preserve">元（小写：¥ </w:t>
      </w:r>
      <w:r>
        <w:rPr>
          <w:rFonts w:hint="eastAsia" w:ascii="仿宋" w:hAnsi="仿宋" w:eastAsia="仿宋" w:cs="仿宋"/>
          <w:sz w:val="24"/>
          <w:u w:val="single"/>
        </w:rPr>
        <w:t xml:space="preserve">             </w:t>
      </w:r>
      <w:r>
        <w:rPr>
          <w:rFonts w:hint="eastAsia" w:ascii="仿宋" w:hAnsi="仿宋" w:eastAsia="仿宋" w:cs="仿宋"/>
          <w:sz w:val="24"/>
        </w:rPr>
        <w:t>元）。</w:t>
      </w:r>
    </w:p>
    <w:p w14:paraId="445D4BC0">
      <w:pPr>
        <w:spacing w:line="360" w:lineRule="auto"/>
        <w:ind w:firstLine="480" w:firstLineChars="200"/>
        <w:rPr>
          <w:rFonts w:hint="eastAsia" w:ascii="仿宋" w:hAnsi="仿宋" w:eastAsia="仿宋" w:cs="仿宋"/>
          <w:sz w:val="24"/>
        </w:rPr>
      </w:pPr>
      <w:r>
        <w:rPr>
          <w:rFonts w:hint="eastAsia" w:ascii="仿宋" w:hAnsi="仿宋" w:eastAsia="仿宋" w:cs="仿宋"/>
          <w:sz w:val="24"/>
        </w:rPr>
        <w:t>说明：本合同为固定总价合同，不受市场价格变化的影响，该合同总价包括乙方承担该项目所需一切费用，合同价不作任何调整。</w:t>
      </w:r>
    </w:p>
    <w:p w14:paraId="5DB588F3">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2. 合同价款支付方式</w:t>
      </w:r>
    </w:p>
    <w:p w14:paraId="2C1E2B18">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第一阶段：合同签订后，项目初步设计及概算编制完提交成果后，甲方向乙方支付该项目初步设计费用总额的50%。</w:t>
      </w:r>
    </w:p>
    <w:p w14:paraId="4731E1BE">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第二阶段：项目初步设计及概算成果通过政府行政部门审批并取得初步设计及概算批复后，甲方向乙方支付该项目初步设计费用总额的50%。</w:t>
      </w:r>
    </w:p>
    <w:p w14:paraId="65F295E1">
      <w:pPr>
        <w:spacing w:line="360" w:lineRule="auto"/>
        <w:ind w:firstLine="240" w:firstLineChars="100"/>
        <w:rPr>
          <w:rFonts w:hint="eastAsia" w:ascii="仿宋" w:hAnsi="仿宋" w:eastAsia="仿宋" w:cs="仿宋"/>
          <w:color w:val="000000"/>
          <w:sz w:val="24"/>
        </w:rPr>
      </w:pPr>
      <w:r>
        <w:rPr>
          <w:rFonts w:hint="eastAsia" w:ascii="仿宋" w:hAnsi="仿宋" w:eastAsia="仿宋" w:cs="仿宋"/>
          <w:color w:val="000000"/>
          <w:sz w:val="24"/>
        </w:rPr>
        <w:t>（2）每次支付前乙方应向甲方提供约定数额的增值税普通发票。</w:t>
      </w:r>
    </w:p>
    <w:p w14:paraId="2B7B1F8C">
      <w:pPr>
        <w:autoSpaceDE w:val="0"/>
        <w:autoSpaceDN w:val="0"/>
        <w:adjustRightInd w:val="0"/>
        <w:spacing w:line="360" w:lineRule="auto"/>
        <w:ind w:firstLine="240" w:firstLineChars="100"/>
        <w:rPr>
          <w:rFonts w:hint="eastAsia" w:ascii="仿宋" w:hAnsi="仿宋" w:eastAsia="仿宋" w:cs="仿宋"/>
          <w:color w:val="000000"/>
          <w:sz w:val="24"/>
        </w:rPr>
      </w:pPr>
      <w:r>
        <w:rPr>
          <w:rFonts w:hint="eastAsia" w:ascii="仿宋" w:hAnsi="仿宋" w:eastAsia="仿宋" w:cs="仿宋"/>
          <w:sz w:val="24"/>
        </w:rPr>
        <w:t>（3）</w:t>
      </w:r>
      <w:r>
        <w:rPr>
          <w:rFonts w:hint="eastAsia" w:ascii="仿宋" w:hAnsi="仿宋" w:eastAsia="仿宋" w:cs="仿宋"/>
          <w:color w:val="000000"/>
          <w:sz w:val="24"/>
        </w:rPr>
        <w:t>乙方指定收款账户：</w:t>
      </w:r>
    </w:p>
    <w:p w14:paraId="146990D2">
      <w:pPr>
        <w:autoSpaceDE w:val="0"/>
        <w:autoSpaceDN w:val="0"/>
        <w:adjustRightInd w:val="0"/>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户名：</w:t>
      </w:r>
      <w:r>
        <w:rPr>
          <w:rFonts w:hint="eastAsia" w:ascii="仿宋" w:hAnsi="仿宋" w:eastAsia="仿宋" w:cs="仿宋"/>
          <w:b/>
          <w:bCs/>
          <w:sz w:val="24"/>
          <w:u w:val="single"/>
        </w:rPr>
        <w:t xml:space="preserve">                          </w:t>
      </w:r>
      <w:r>
        <w:rPr>
          <w:rFonts w:hint="eastAsia" w:ascii="仿宋" w:hAnsi="仿宋" w:eastAsia="仿宋" w:cs="仿宋"/>
          <w:color w:val="000000"/>
          <w:sz w:val="24"/>
        </w:rPr>
        <w:t xml:space="preserve"> </w:t>
      </w:r>
    </w:p>
    <w:p w14:paraId="7EBA5B39">
      <w:pPr>
        <w:autoSpaceDE w:val="0"/>
        <w:autoSpaceDN w:val="0"/>
        <w:adjustRightInd w:val="0"/>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账号：</w:t>
      </w:r>
      <w:r>
        <w:rPr>
          <w:rFonts w:hint="eastAsia" w:ascii="仿宋" w:hAnsi="仿宋" w:eastAsia="仿宋" w:cs="仿宋"/>
          <w:b/>
          <w:bCs/>
          <w:sz w:val="24"/>
          <w:u w:val="single"/>
        </w:rPr>
        <w:t xml:space="preserve">                          </w:t>
      </w:r>
      <w:r>
        <w:rPr>
          <w:rFonts w:hint="eastAsia" w:ascii="仿宋" w:hAnsi="仿宋" w:eastAsia="仿宋" w:cs="仿宋"/>
          <w:color w:val="000000"/>
          <w:sz w:val="24"/>
        </w:rPr>
        <w:t xml:space="preserve"> </w:t>
      </w:r>
    </w:p>
    <w:p w14:paraId="196C12ED">
      <w:pPr>
        <w:autoSpaceDE w:val="0"/>
        <w:autoSpaceDN w:val="0"/>
        <w:adjustRightInd w:val="0"/>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开户行：</w:t>
      </w:r>
      <w:r>
        <w:rPr>
          <w:rFonts w:hint="eastAsia" w:ascii="仿宋" w:hAnsi="仿宋" w:eastAsia="仿宋" w:cs="仿宋"/>
          <w:b/>
          <w:bCs/>
          <w:sz w:val="24"/>
          <w:u w:val="single"/>
        </w:rPr>
        <w:t xml:space="preserve">                        </w:t>
      </w:r>
      <w:r>
        <w:rPr>
          <w:rFonts w:hint="eastAsia" w:ascii="仿宋" w:hAnsi="仿宋" w:eastAsia="仿宋" w:cs="仿宋"/>
          <w:color w:val="000000"/>
          <w:sz w:val="24"/>
        </w:rPr>
        <w:t xml:space="preserve">      </w:t>
      </w:r>
      <w:r>
        <w:rPr>
          <w:rFonts w:hint="eastAsia" w:ascii="仿宋" w:hAnsi="仿宋" w:eastAsia="仿宋" w:cs="仿宋"/>
          <w:color w:val="000000"/>
          <w:sz w:val="24"/>
          <w:lang w:val="zh-CN"/>
        </w:rPr>
        <w:t xml:space="preserve">    </w:t>
      </w:r>
    </w:p>
    <w:p w14:paraId="27EC954B">
      <w:pPr>
        <w:spacing w:line="360" w:lineRule="auto"/>
        <w:rPr>
          <w:rFonts w:hint="eastAsia" w:ascii="仿宋" w:hAnsi="仿宋" w:eastAsia="仿宋" w:cs="仿宋"/>
          <w:b/>
          <w:bCs/>
          <w:sz w:val="24"/>
        </w:rPr>
      </w:pPr>
      <w:r>
        <w:rPr>
          <w:rFonts w:hint="eastAsia" w:ascii="仿宋" w:hAnsi="仿宋" w:eastAsia="仿宋" w:cs="仿宋"/>
          <w:b/>
          <w:bCs/>
          <w:sz w:val="24"/>
        </w:rPr>
        <w:t>第八条 双方责任</w:t>
      </w:r>
    </w:p>
    <w:p w14:paraId="70FDF095">
      <w:p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1.甲方责任</w:t>
      </w:r>
    </w:p>
    <w:p w14:paraId="15A7728C">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（1）甲方按本合同规定的内容，在规定的时间内向乙方提交基础资料及文件，并对其完整性、正确性及时限负责。甲方不得要求乙方违反国家有关标准进行设计。</w:t>
      </w:r>
    </w:p>
    <w:p w14:paraId="0C68F9C8">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甲方提交上述资料及文件超过规定期限15天以内，乙方按本合同规定的交付设计文件时间顺延；甲方交付上述资料及文件超过规定期限15天以上时，乙方有权重新确定提交设计文件的时间。</w:t>
      </w:r>
    </w:p>
    <w:p w14:paraId="6976BE17">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2）甲方变更委托设计项目、规模、条件或因提交的资料错误，或所提交资料作较大修改，以致造成乙方设计返工时，双方除另行协商签订补充协议（或另订合同）、重新明确有关条款外，甲方应按乙方所耗工作量向乙方支付返工费。</w:t>
      </w:r>
    </w:p>
    <w:p w14:paraId="0082151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在未签订合同前甲方已同意，乙方为甲方所做的各项设计工作，甲方应支付相应设计费。</w:t>
      </w:r>
    </w:p>
    <w:p w14:paraId="13FF74B1">
      <w:pPr>
        <w:numPr>
          <w:ilvl w:val="0"/>
          <w:numId w:val="2"/>
        </w:numPr>
        <w:spacing w:line="360" w:lineRule="auto"/>
        <w:ind w:firstLine="240" w:firstLineChars="100"/>
        <w:rPr>
          <w:rFonts w:hint="eastAsia" w:ascii="仿宋" w:hAnsi="仿宋" w:eastAsia="仿宋" w:cs="仿宋"/>
          <w:sz w:val="24"/>
          <w:szCs w:val="24"/>
          <w:highlight w:val="none"/>
        </w:rPr>
      </w:pPr>
      <w:r>
        <w:rPr>
          <w:rFonts w:hint="eastAsia" w:ascii="仿宋" w:hAnsi="仿宋" w:eastAsia="仿宋" w:cs="仿宋"/>
          <w:sz w:val="24"/>
          <w:szCs w:val="24"/>
          <w:highlight w:val="none"/>
        </w:rPr>
        <w:t>甲方应按合同规定的金额和日期向乙方支付设计费，逾期超过30天以上时，乙方有权暂停履行下阶段工作，并书面通知甲方。</w:t>
      </w:r>
    </w:p>
    <w:p w14:paraId="72DA274C">
      <w:pPr>
        <w:numPr>
          <w:ilvl w:val="0"/>
          <w:numId w:val="0"/>
        </w:num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（4）甲方要求乙方比合同规定时间提前交付设计文件时，不得严重背离合理设计周期，经双方协商后确定提前交付设计文件时间。</w:t>
      </w:r>
    </w:p>
    <w:p w14:paraId="6750F584">
      <w:p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2.乙方责任</w:t>
      </w:r>
    </w:p>
    <w:p w14:paraId="0A3B0B0E">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（1）乙方应按国家规定和合同约定的技术规范、标准进行设计，按本合同规定的内容、时间及份数向甲方交付设计文件。并对提交的设计文件的质量负责。</w:t>
      </w:r>
    </w:p>
    <w:p w14:paraId="0EDCAF8E">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（2）设计合理使用年限为国家规定年限。</w:t>
      </w:r>
    </w:p>
    <w:p w14:paraId="58D40A27">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（3）乙方对设计文件出现的遗漏或错误负责修改或补充。由于乙方设计错误造成工程质量事故损失，乙方除负责采取补救措施外，应免收受损失部分的设计费，并按国家有关规定补偿。</w:t>
      </w:r>
    </w:p>
    <w:p w14:paraId="65E6C146">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（4）由于乙方原因，延误了设计文件交付时间，每延误一天，应减收该项目应收设计费的</w:t>
      </w:r>
      <w:bookmarkStart w:id="3" w:name="_Hlk184982210"/>
      <w:r>
        <w:rPr>
          <w:rFonts w:hint="eastAsia" w:ascii="仿宋" w:hAnsi="仿宋" w:eastAsia="仿宋" w:cs="仿宋"/>
          <w:sz w:val="24"/>
          <w:szCs w:val="24"/>
        </w:rPr>
        <w:t>千分之二</w:t>
      </w:r>
      <w:bookmarkEnd w:id="3"/>
      <w:r>
        <w:rPr>
          <w:rFonts w:hint="eastAsia" w:ascii="仿宋" w:hAnsi="仿宋" w:eastAsia="仿宋" w:cs="仿宋"/>
          <w:sz w:val="24"/>
          <w:szCs w:val="24"/>
        </w:rPr>
        <w:t>。</w:t>
      </w:r>
    </w:p>
    <w:p w14:paraId="7F94F4DC">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（5）乙方交付设计文件后，按规定参加有关部门的设计审查，并根据审查结论负责不超出原定范围的内容做必要调整补充。乙方负责向本项目施工图设计单位技术交底，委派专职人员负责技术衔接工作。</w:t>
      </w:r>
    </w:p>
    <w:p w14:paraId="61CFCDA2">
      <w:pPr>
        <w:spacing w:line="360" w:lineRule="auto"/>
        <w:rPr>
          <w:rFonts w:hint="eastAsia" w:ascii="仿宋" w:hAnsi="仿宋" w:eastAsia="仿宋" w:cs="仿宋"/>
          <w:b/>
          <w:bCs/>
          <w:sz w:val="24"/>
        </w:rPr>
      </w:pPr>
      <w:r>
        <w:rPr>
          <w:rFonts w:hint="eastAsia" w:ascii="仿宋" w:hAnsi="仿宋" w:eastAsia="仿宋" w:cs="仿宋"/>
          <w:b/>
          <w:bCs/>
          <w:sz w:val="24"/>
        </w:rPr>
        <w:t>第九条 保密</w:t>
      </w:r>
    </w:p>
    <w:p w14:paraId="73ED33A1">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双方均应保护对方的知识产权，未经对方同意，任何一方均不得对对方的资料及文件擅自修改、复制或向第三人转让或用于本合同项目外的项目。如发生以上情况、泄密方承担一切由此引起的后果并承担赔偿责任。</w:t>
      </w:r>
    </w:p>
    <w:p w14:paraId="4F19B141">
      <w:pPr>
        <w:adjustRightInd w:val="0"/>
        <w:snapToGrid w:val="0"/>
        <w:spacing w:line="360" w:lineRule="auto"/>
        <w:rPr>
          <w:rFonts w:hint="eastAsia" w:ascii="仿宋" w:hAnsi="仿宋" w:eastAsia="仿宋" w:cs="仿宋"/>
          <w:b/>
          <w:sz w:val="24"/>
          <w:szCs w:val="24"/>
        </w:rPr>
      </w:pPr>
      <w:r>
        <w:rPr>
          <w:rFonts w:hint="eastAsia" w:ascii="仿宋" w:hAnsi="仿宋" w:eastAsia="仿宋" w:cs="仿宋"/>
          <w:b/>
          <w:sz w:val="24"/>
          <w:szCs w:val="24"/>
        </w:rPr>
        <w:t>第十条 争议解决</w:t>
      </w:r>
    </w:p>
    <w:p w14:paraId="5AC1C405">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本合同在履行过程中发生的争议，由双方当事人协商解决，协商不成的，按下列第</w:t>
      </w:r>
      <w:r>
        <w:rPr>
          <w:rFonts w:hint="eastAsia" w:ascii="仿宋" w:hAnsi="仿宋" w:eastAsia="仿宋" w:cs="仿宋"/>
          <w:sz w:val="24"/>
          <w:szCs w:val="24"/>
          <w:u w:val="single"/>
        </w:rPr>
        <w:t xml:space="preserve">    2    </w:t>
      </w:r>
      <w:r>
        <w:rPr>
          <w:rFonts w:hint="eastAsia" w:ascii="仿宋" w:hAnsi="仿宋" w:eastAsia="仿宋" w:cs="仿宋"/>
          <w:sz w:val="24"/>
          <w:szCs w:val="24"/>
        </w:rPr>
        <w:t>种方式解决：</w:t>
      </w:r>
    </w:p>
    <w:p w14:paraId="3FADA5C5">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1.提交</w:t>
      </w:r>
      <w:r>
        <w:rPr>
          <w:rFonts w:hint="eastAsia" w:ascii="仿宋" w:hAnsi="仿宋" w:eastAsia="仿宋" w:cs="仿宋"/>
          <w:sz w:val="24"/>
          <w:szCs w:val="24"/>
          <w:u w:val="single"/>
        </w:rPr>
        <w:t xml:space="preserve">  西安市  </w:t>
      </w:r>
      <w:r>
        <w:rPr>
          <w:rFonts w:hint="eastAsia" w:ascii="仿宋" w:hAnsi="仿宋" w:eastAsia="仿宋" w:cs="仿宋"/>
          <w:sz w:val="24"/>
          <w:szCs w:val="24"/>
        </w:rPr>
        <w:t>仲裁委员会仲裁；</w:t>
      </w:r>
    </w:p>
    <w:p w14:paraId="4426AF49">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2.依法向工程所在地人民法院起诉。</w:t>
      </w:r>
    </w:p>
    <w:p w14:paraId="6A1826C0">
      <w:pPr>
        <w:adjustRightInd w:val="0"/>
        <w:snapToGrid w:val="0"/>
        <w:spacing w:line="360" w:lineRule="auto"/>
        <w:rPr>
          <w:rFonts w:hint="eastAsia" w:ascii="仿宋" w:hAnsi="仿宋" w:eastAsia="仿宋" w:cs="仿宋"/>
          <w:b/>
          <w:sz w:val="24"/>
          <w:szCs w:val="24"/>
        </w:rPr>
      </w:pPr>
      <w:r>
        <w:rPr>
          <w:rFonts w:hint="eastAsia" w:ascii="仿宋" w:hAnsi="仿宋" w:eastAsia="仿宋" w:cs="仿宋"/>
          <w:b/>
          <w:sz w:val="24"/>
          <w:szCs w:val="24"/>
        </w:rPr>
        <w:t>第十一条 合同生效及其他</w:t>
      </w:r>
    </w:p>
    <w:p w14:paraId="6F95CF19">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rPr>
        <w:t>本工程设计资料及文件中，建筑材料、建筑构配件和设备。应当注明其规格、型号、性能等技术指标，乙方不得指定生产厂、供应商。甲方需要乙方的配合加工定货时，所需要费用由甲方承担。</w:t>
      </w:r>
    </w:p>
    <w:p w14:paraId="653A0736">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2.由于不可抗力因素致使合同无法履行时，双方应及时协商解决。</w:t>
      </w:r>
    </w:p>
    <w:p w14:paraId="1E89EEF2">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3.本合同双方签字并盖章即生效，一式</w:t>
      </w:r>
      <w:r>
        <w:rPr>
          <w:rFonts w:hint="eastAsia" w:ascii="仿宋" w:hAnsi="仿宋" w:eastAsia="仿宋" w:cs="仿宋"/>
          <w:sz w:val="24"/>
          <w:szCs w:val="24"/>
          <w:u w:val="single"/>
        </w:rPr>
        <w:t xml:space="preserve">   陆    </w:t>
      </w:r>
      <w:r>
        <w:rPr>
          <w:rFonts w:hint="eastAsia" w:ascii="仿宋" w:hAnsi="仿宋" w:eastAsia="仿宋" w:cs="仿宋"/>
          <w:sz w:val="24"/>
          <w:szCs w:val="24"/>
        </w:rPr>
        <w:t>份，甲方</w:t>
      </w:r>
      <w:r>
        <w:rPr>
          <w:rFonts w:hint="eastAsia" w:ascii="仿宋" w:hAnsi="仿宋" w:eastAsia="仿宋" w:cs="仿宋"/>
          <w:sz w:val="24"/>
          <w:szCs w:val="24"/>
          <w:u w:val="single"/>
        </w:rPr>
        <w:t xml:space="preserve">   肆   </w:t>
      </w:r>
      <w:r>
        <w:rPr>
          <w:rFonts w:hint="eastAsia" w:ascii="仿宋" w:hAnsi="仿宋" w:eastAsia="仿宋" w:cs="仿宋"/>
          <w:sz w:val="24"/>
          <w:szCs w:val="24"/>
        </w:rPr>
        <w:t>份，乙方</w:t>
      </w:r>
      <w:r>
        <w:rPr>
          <w:rFonts w:hint="eastAsia" w:ascii="仿宋" w:hAnsi="仿宋" w:eastAsia="仿宋" w:cs="仿宋"/>
          <w:sz w:val="24"/>
          <w:szCs w:val="24"/>
          <w:u w:val="single"/>
        </w:rPr>
        <w:t xml:space="preserve">    贰   </w:t>
      </w:r>
      <w:r>
        <w:rPr>
          <w:rFonts w:hint="eastAsia" w:ascii="仿宋" w:hAnsi="仿宋" w:eastAsia="仿宋" w:cs="仿宋"/>
          <w:sz w:val="24"/>
          <w:szCs w:val="24"/>
        </w:rPr>
        <w:t>份。</w:t>
      </w:r>
    </w:p>
    <w:p w14:paraId="0CA15758">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4.双方认可的来往传真、电报、会议纪要等，均为合同的组成部分，与本合同具有同等法律效力。</w:t>
      </w:r>
    </w:p>
    <w:p w14:paraId="32C86FFF">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5.未尽事宜，经双方协商一致，签订补充协议，补充协议与本合同具有同等效力。</w:t>
      </w:r>
    </w:p>
    <w:p w14:paraId="291CE495">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6.本合同附件作为本合同不可分割的一部分，与本合同正文具有同等法律效力。</w:t>
      </w:r>
    </w:p>
    <w:p w14:paraId="6A937B7C">
      <w:pPr>
        <w:spacing w:line="600" w:lineRule="exact"/>
        <w:rPr>
          <w:rFonts w:hint="eastAsia" w:ascii="仿宋" w:hAnsi="仿宋" w:eastAsia="仿宋" w:cs="仿宋"/>
          <w:sz w:val="24"/>
        </w:rPr>
      </w:pPr>
      <w:r>
        <w:rPr>
          <w:rFonts w:hint="eastAsia" w:ascii="仿宋" w:hAnsi="仿宋" w:eastAsia="仿宋" w:cs="仿宋"/>
          <w:sz w:val="24"/>
        </w:rPr>
        <w:t>（以下无正文）</w:t>
      </w:r>
    </w:p>
    <w:p w14:paraId="6BB39E1D">
      <w:pPr>
        <w:spacing w:line="600" w:lineRule="exact"/>
        <w:rPr>
          <w:rFonts w:hint="eastAsia" w:ascii="仿宋" w:hAnsi="仿宋" w:eastAsia="仿宋" w:cs="仿宋"/>
          <w:sz w:val="24"/>
        </w:rPr>
      </w:pPr>
    </w:p>
    <w:p w14:paraId="7EC01A81">
      <w:pPr>
        <w:spacing w:line="600" w:lineRule="exact"/>
        <w:rPr>
          <w:rFonts w:hint="eastAsia" w:ascii="仿宋" w:hAnsi="仿宋" w:eastAsia="仿宋" w:cs="仿宋"/>
          <w:sz w:val="24"/>
        </w:rPr>
      </w:pPr>
    </w:p>
    <w:p w14:paraId="23D78993">
      <w:pPr>
        <w:spacing w:line="600" w:lineRule="exact"/>
        <w:rPr>
          <w:rFonts w:hint="eastAsia" w:ascii="仿宋" w:hAnsi="仿宋" w:eastAsia="仿宋" w:cs="仿宋"/>
          <w:sz w:val="24"/>
        </w:rPr>
      </w:pPr>
    </w:p>
    <w:p w14:paraId="6FDC4E24">
      <w:pPr>
        <w:spacing w:line="600" w:lineRule="exact"/>
        <w:rPr>
          <w:rFonts w:hint="eastAsia" w:ascii="仿宋" w:hAnsi="仿宋" w:eastAsia="仿宋" w:cs="仿宋"/>
          <w:sz w:val="24"/>
        </w:rPr>
      </w:pPr>
    </w:p>
    <w:p w14:paraId="0A77D6B9">
      <w:pPr>
        <w:spacing w:line="600" w:lineRule="exact"/>
        <w:rPr>
          <w:rFonts w:hint="eastAsia" w:ascii="仿宋" w:hAnsi="仿宋" w:eastAsia="仿宋" w:cs="仿宋"/>
          <w:sz w:val="24"/>
        </w:rPr>
      </w:pPr>
    </w:p>
    <w:p w14:paraId="49EFD9F7">
      <w:pPr>
        <w:spacing w:line="600" w:lineRule="exact"/>
        <w:rPr>
          <w:rFonts w:hint="eastAsia" w:ascii="仿宋" w:hAnsi="仿宋" w:eastAsia="仿宋" w:cs="仿宋"/>
          <w:sz w:val="24"/>
        </w:rPr>
      </w:pPr>
    </w:p>
    <w:p w14:paraId="1F01AA77">
      <w:pPr>
        <w:spacing w:line="600" w:lineRule="exact"/>
        <w:rPr>
          <w:rFonts w:hint="eastAsia" w:ascii="仿宋" w:hAnsi="仿宋" w:eastAsia="仿宋" w:cs="仿宋"/>
          <w:sz w:val="24"/>
        </w:rPr>
      </w:pPr>
    </w:p>
    <w:p w14:paraId="152B111E">
      <w:pPr>
        <w:spacing w:line="600" w:lineRule="exact"/>
        <w:rPr>
          <w:rFonts w:hint="eastAsia" w:ascii="仿宋" w:hAnsi="仿宋" w:eastAsia="仿宋" w:cs="仿宋"/>
          <w:sz w:val="24"/>
        </w:rPr>
      </w:pPr>
      <w:r>
        <w:rPr>
          <w:rFonts w:hint="eastAsia" w:ascii="仿宋" w:hAnsi="仿宋" w:eastAsia="仿宋" w:cs="仿宋"/>
          <w:sz w:val="24"/>
        </w:rPr>
        <w:t>（本页为签章页，以下无正文）</w:t>
      </w:r>
    </w:p>
    <w:p w14:paraId="3DAFE8F4">
      <w:pPr>
        <w:spacing w:line="600" w:lineRule="exact"/>
        <w:rPr>
          <w:rFonts w:hint="eastAsia" w:ascii="仿宋" w:hAnsi="仿宋" w:eastAsia="仿宋" w:cs="仿宋"/>
          <w:sz w:val="24"/>
        </w:rPr>
      </w:pPr>
      <w:r>
        <w:rPr>
          <w:rFonts w:hint="eastAsia" w:ascii="仿宋" w:hAnsi="仿宋" w:eastAsia="仿宋" w:cs="仿宋"/>
          <w:sz w:val="24"/>
        </w:rPr>
        <w:t>甲方：（盖章）</w:t>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 xml:space="preserve">                   乙方：（盖章）</w:t>
      </w:r>
    </w:p>
    <w:p w14:paraId="37DC1C84">
      <w:pPr>
        <w:spacing w:before="312" w:beforeLines="100" w:line="600" w:lineRule="exact"/>
        <w:ind w:left="840" w:hanging="840" w:hangingChars="350"/>
        <w:rPr>
          <w:rFonts w:hint="eastAsia" w:ascii="仿宋" w:hAnsi="仿宋" w:eastAsia="仿宋" w:cs="仿宋"/>
          <w:sz w:val="24"/>
        </w:rPr>
      </w:pPr>
      <w:r>
        <w:rPr>
          <w:rFonts w:hint="eastAsia" w:ascii="仿宋" w:hAnsi="仿宋" w:eastAsia="仿宋" w:cs="仿宋"/>
          <w:sz w:val="24"/>
        </w:rPr>
        <w:t xml:space="preserve">法定代表人或委托                               法定代表人或委托 </w:t>
      </w:r>
    </w:p>
    <w:p w14:paraId="220DD7F0">
      <w:pPr>
        <w:spacing w:line="600" w:lineRule="exact"/>
        <w:rPr>
          <w:rFonts w:hint="eastAsia" w:ascii="仿宋" w:hAnsi="仿宋" w:eastAsia="仿宋" w:cs="仿宋"/>
          <w:sz w:val="24"/>
        </w:rPr>
      </w:pPr>
      <w:r>
        <w:rPr>
          <w:rFonts w:hint="eastAsia" w:ascii="仿宋" w:hAnsi="仿宋" w:eastAsia="仿宋" w:cs="仿宋"/>
          <w:sz w:val="24"/>
        </w:rPr>
        <w:t>代理人（签字或盖章）：</w:t>
      </w:r>
      <w:r>
        <w:rPr>
          <w:rFonts w:hint="eastAsia" w:ascii="仿宋" w:hAnsi="仿宋" w:eastAsia="仿宋" w:cs="仿宋"/>
          <w:sz w:val="24"/>
        </w:rPr>
        <w:tab/>
      </w:r>
      <w:r>
        <w:rPr>
          <w:rFonts w:hint="eastAsia" w:ascii="仿宋" w:hAnsi="仿宋" w:eastAsia="仿宋" w:cs="仿宋"/>
          <w:sz w:val="24"/>
        </w:rPr>
        <w:t xml:space="preserve">                      代理人（签字或盖章）：</w:t>
      </w:r>
    </w:p>
    <w:p w14:paraId="382F2D78">
      <w:pPr>
        <w:spacing w:line="600" w:lineRule="exact"/>
        <w:rPr>
          <w:rFonts w:hint="eastAsia" w:ascii="仿宋" w:hAnsi="仿宋" w:eastAsia="仿宋" w:cs="仿宋"/>
          <w:sz w:val="24"/>
        </w:rPr>
      </w:pPr>
    </w:p>
    <w:p w14:paraId="23305557">
      <w:pPr>
        <w:spacing w:line="600" w:lineRule="exact"/>
        <w:rPr>
          <w:rFonts w:hint="eastAsia" w:ascii="仿宋" w:hAnsi="仿宋" w:eastAsia="仿宋" w:cs="仿宋"/>
          <w:sz w:val="24"/>
        </w:rPr>
      </w:pPr>
      <w:r>
        <w:rPr>
          <w:rFonts w:hint="eastAsia" w:ascii="仿宋" w:hAnsi="仿宋" w:eastAsia="仿宋" w:cs="仿宋"/>
          <w:sz w:val="24"/>
        </w:rPr>
        <w:t>经办部门：</w:t>
      </w:r>
      <w:r>
        <w:rPr>
          <w:rFonts w:hint="eastAsia" w:ascii="仿宋" w:hAnsi="仿宋" w:eastAsia="仿宋" w:cs="仿宋"/>
          <w:sz w:val="24"/>
        </w:rPr>
        <w:tab/>
      </w:r>
    </w:p>
    <w:p w14:paraId="4FB9CF7B">
      <w:pPr>
        <w:spacing w:line="600" w:lineRule="exact"/>
        <w:rPr>
          <w:rFonts w:hint="eastAsia" w:ascii="仿宋" w:hAnsi="仿宋" w:eastAsia="仿宋" w:cs="仿宋"/>
          <w:sz w:val="24"/>
        </w:rPr>
      </w:pPr>
    </w:p>
    <w:p w14:paraId="7BC5AF50">
      <w:pPr>
        <w:spacing w:line="600" w:lineRule="exact"/>
        <w:ind w:firstLine="960" w:firstLineChars="400"/>
        <w:rPr>
          <w:rFonts w:hint="eastAsia" w:ascii="仿宋" w:hAnsi="仿宋" w:eastAsia="仿宋" w:cs="仿宋"/>
          <w:sz w:val="24"/>
        </w:rPr>
      </w:pPr>
      <w:r>
        <w:rPr>
          <w:rFonts w:hint="eastAsia" w:ascii="仿宋" w:hAnsi="仿宋" w:eastAsia="仿宋" w:cs="仿宋"/>
          <w:sz w:val="24"/>
        </w:rPr>
        <w:t xml:space="preserve">年   月   日                          年   月   日    </w:t>
      </w:r>
    </w:p>
    <w:p w14:paraId="5A650970">
      <w:pPr>
        <w:tabs>
          <w:tab w:val="center" w:pos="4731"/>
        </w:tabs>
        <w:spacing w:line="360" w:lineRule="auto"/>
        <w:rPr>
          <w:rFonts w:hint="eastAsia" w:ascii="仿宋" w:hAnsi="仿宋" w:eastAsia="仿宋" w:cs="仿宋"/>
          <w:sz w:val="24"/>
        </w:rPr>
      </w:pPr>
    </w:p>
    <w:p w14:paraId="2777FF79">
      <w:pPr>
        <w:tabs>
          <w:tab w:val="center" w:pos="4731"/>
        </w:tabs>
        <w:spacing w:line="360" w:lineRule="auto"/>
        <w:rPr>
          <w:rFonts w:hint="eastAsia" w:ascii="仿宋" w:hAnsi="仿宋" w:eastAsia="仿宋" w:cs="仿宋"/>
          <w:sz w:val="24"/>
        </w:rPr>
      </w:pPr>
    </w:p>
    <w:p w14:paraId="3BFFF8E8">
      <w:pPr>
        <w:tabs>
          <w:tab w:val="center" w:pos="4731"/>
        </w:tabs>
        <w:spacing w:line="360" w:lineRule="auto"/>
        <w:rPr>
          <w:rFonts w:hint="eastAsia" w:ascii="仿宋" w:hAnsi="仿宋" w:eastAsia="仿宋" w:cs="仿宋"/>
          <w:sz w:val="24"/>
        </w:rPr>
      </w:pPr>
    </w:p>
    <w:p w14:paraId="08601C0B">
      <w:pPr>
        <w:tabs>
          <w:tab w:val="center" w:pos="4731"/>
        </w:tabs>
        <w:spacing w:line="360" w:lineRule="auto"/>
        <w:rPr>
          <w:rFonts w:hint="eastAsia" w:ascii="仿宋" w:hAnsi="仿宋" w:eastAsia="仿宋" w:cs="仿宋"/>
          <w:sz w:val="24"/>
        </w:rPr>
      </w:pPr>
    </w:p>
    <w:p w14:paraId="06DA9899">
      <w:pPr>
        <w:tabs>
          <w:tab w:val="center" w:pos="4731"/>
        </w:tabs>
        <w:spacing w:line="360" w:lineRule="auto"/>
        <w:rPr>
          <w:rFonts w:hint="eastAsia" w:ascii="仿宋" w:hAnsi="仿宋" w:eastAsia="仿宋" w:cs="仿宋"/>
          <w:sz w:val="24"/>
        </w:rPr>
      </w:pPr>
    </w:p>
    <w:sectPr>
      <w:footerReference r:id="rId7" w:type="default"/>
      <w:pgSz w:w="11906" w:h="16838"/>
      <w:pgMar w:top="1440" w:right="1800" w:bottom="1440" w:left="1800" w:header="851" w:footer="850"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方正细等线简体">
    <w:altName w:val="宋体"/>
    <w:panose1 w:val="02010601030101010101"/>
    <w:charset w:val="86"/>
    <w:family w:val="auto"/>
    <w:pitch w:val="default"/>
    <w:sig w:usb0="00000001" w:usb1="080E0000" w:usb2="00000000" w:usb3="00000000" w:csb0="00040000" w:csb1="00000000"/>
  </w:font>
  <w:font w:name="ˎ̥">
    <w:altName w:val="微软雅黑"/>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44DC4">
    <w:pPr>
      <w:pStyle w:val="21"/>
      <w:spacing w:line="240" w:lineRule="exact"/>
      <w:ind w:right="360"/>
      <w:jc w:val="both"/>
      <w:rPr>
        <w:rFonts w:hint="eastAsia" w:ascii="宋体" w:hAnsi="宋体" w:eastAsia="宋体"/>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0CE53">
    <w:pPr>
      <w:pStyle w:val="21"/>
      <w:framePr w:wrap="around" w:vAnchor="text" w:hAnchor="margin" w:xAlign="right" w:y="1"/>
      <w:rPr>
        <w:rStyle w:val="32"/>
      </w:rPr>
    </w:pPr>
    <w:r>
      <w:fldChar w:fldCharType="begin"/>
    </w:r>
    <w:r>
      <w:rPr>
        <w:rStyle w:val="32"/>
      </w:rPr>
      <w:instrText xml:space="preserve">PAGE  </w:instrText>
    </w:r>
    <w:r>
      <w:fldChar w:fldCharType="separate"/>
    </w:r>
    <w:r>
      <w:fldChar w:fldCharType="end"/>
    </w:r>
  </w:p>
  <w:p w14:paraId="17275F7A">
    <w:pPr>
      <w:pStyle w:val="21"/>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CA0485">
    <w:pPr>
      <w:pStyle w:val="21"/>
      <w:jc w:val="center"/>
      <w:rPr>
        <w:rFonts w:hint="eastAsia"/>
      </w:rPr>
    </w:pPr>
    <w:r>
      <w:fldChar w:fldCharType="begin"/>
    </w:r>
    <w:r>
      <w:instrText xml:space="preserve">PAGE   \* MERGEFORMAT</w:instrText>
    </w:r>
    <w:r>
      <w:fldChar w:fldCharType="separate"/>
    </w:r>
    <w:r>
      <w:rPr>
        <w:lang w:val="zh-CN"/>
      </w:rPr>
      <w:t>2</w:t>
    </w:r>
    <w:r>
      <w:fldChar w:fldCharType="end"/>
    </w:r>
  </w:p>
  <w:p w14:paraId="22103547">
    <w:pPr>
      <w:pStyle w:val="21"/>
      <w:spacing w:line="240" w:lineRule="exact"/>
      <w:ind w:right="360"/>
      <w:jc w:val="both"/>
      <w:rPr>
        <w:rFonts w:hint="eastAsia" w:ascii="宋体" w:hAnsi="宋体" w:eastAsia="宋体"/>
        <w:sz w:val="2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887FC">
    <w:pPr>
      <w:pStyle w:val="22"/>
      <w:pBdr>
        <w:bottom w:val="none" w:color="auto" w:sz="0" w:space="0"/>
      </w:pBdr>
      <w:ind w:right="360" w:firstLine="735" w:firstLineChars="350"/>
      <w:jc w:val="both"/>
      <w:rPr>
        <w:rFonts w:hint="eastAsia" w:eastAsia="方正细等线简体"/>
        <w:color w:val="000000"/>
        <w:sz w:val="21"/>
        <w:szCs w:val="21"/>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A72E3">
    <w:pPr>
      <w:pStyle w:val="22"/>
      <w:pBdr>
        <w:bottom w:val="single" w:color="auto" w:sz="6" w:space="0"/>
      </w:pBdr>
      <w:jc w:val="both"/>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D"/>
    <w:multiLevelType w:val="multilevel"/>
    <w:tmpl w:val="0000000D"/>
    <w:lvl w:ilvl="0" w:tentative="0">
      <w:start w:val="1"/>
      <w:numFmt w:val="none"/>
      <w:pStyle w:val="2"/>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4"/>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7"/>
      <w:lvlText w:val="           "/>
      <w:lvlJc w:val="left"/>
      <w:pPr>
        <w:tabs>
          <w:tab w:val="left" w:pos="1440"/>
        </w:tabs>
        <w:ind w:left="1152" w:hanging="1152"/>
      </w:pPr>
      <w:rPr>
        <w:rFonts w:hint="eastAsia"/>
      </w:rPr>
    </w:lvl>
    <w:lvl w:ilvl="6" w:tentative="0">
      <w:start w:val="1"/>
      <w:numFmt w:val="decimal"/>
      <w:pStyle w:val="8"/>
      <w:lvlText w:val="%1.%2.%3.%4.%5.%6.%7"/>
      <w:lvlJc w:val="left"/>
      <w:pPr>
        <w:tabs>
          <w:tab w:val="left" w:pos="2520"/>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1">
    <w:nsid w:val="77914B55"/>
    <w:multiLevelType w:val="singleLevel"/>
    <w:tmpl w:val="77914B55"/>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2"/>
  <w:displayVerticalDrawingGridEvery w:val="2"/>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5YmY1YzJiYTBjMGRhNzIwOGMxMGU3MTkyNjc2MTgifQ=="/>
  </w:docVars>
  <w:rsids>
    <w:rsidRoot w:val="005839E8"/>
    <w:rsid w:val="0000153D"/>
    <w:rsid w:val="00003360"/>
    <w:rsid w:val="000137DD"/>
    <w:rsid w:val="0001438A"/>
    <w:rsid w:val="00023FB1"/>
    <w:rsid w:val="000240CC"/>
    <w:rsid w:val="00025073"/>
    <w:rsid w:val="00031532"/>
    <w:rsid w:val="0003338A"/>
    <w:rsid w:val="000356D7"/>
    <w:rsid w:val="000412D6"/>
    <w:rsid w:val="00041C59"/>
    <w:rsid w:val="00045FCF"/>
    <w:rsid w:val="000535F3"/>
    <w:rsid w:val="00055902"/>
    <w:rsid w:val="0006136D"/>
    <w:rsid w:val="00071799"/>
    <w:rsid w:val="0007414E"/>
    <w:rsid w:val="000777A0"/>
    <w:rsid w:val="00082DE2"/>
    <w:rsid w:val="000A2892"/>
    <w:rsid w:val="000A29E2"/>
    <w:rsid w:val="000A5BBC"/>
    <w:rsid w:val="000A7AA2"/>
    <w:rsid w:val="000B2787"/>
    <w:rsid w:val="000B675E"/>
    <w:rsid w:val="000C2086"/>
    <w:rsid w:val="000C5ED4"/>
    <w:rsid w:val="000D1831"/>
    <w:rsid w:val="000E35B2"/>
    <w:rsid w:val="000E4ACB"/>
    <w:rsid w:val="000E6D43"/>
    <w:rsid w:val="000E7C9F"/>
    <w:rsid w:val="000F101A"/>
    <w:rsid w:val="000F5121"/>
    <w:rsid w:val="00102466"/>
    <w:rsid w:val="00103B8E"/>
    <w:rsid w:val="00113D4A"/>
    <w:rsid w:val="001149F4"/>
    <w:rsid w:val="00134B29"/>
    <w:rsid w:val="00135BAD"/>
    <w:rsid w:val="00135E24"/>
    <w:rsid w:val="00142CC4"/>
    <w:rsid w:val="0014608A"/>
    <w:rsid w:val="00150C57"/>
    <w:rsid w:val="00155797"/>
    <w:rsid w:val="00156E6B"/>
    <w:rsid w:val="0017367C"/>
    <w:rsid w:val="001769EE"/>
    <w:rsid w:val="00181D2C"/>
    <w:rsid w:val="00183082"/>
    <w:rsid w:val="001834D9"/>
    <w:rsid w:val="00184B60"/>
    <w:rsid w:val="00184DBC"/>
    <w:rsid w:val="00186AB4"/>
    <w:rsid w:val="00190DAA"/>
    <w:rsid w:val="001959FD"/>
    <w:rsid w:val="001977AD"/>
    <w:rsid w:val="001A308B"/>
    <w:rsid w:val="001A58CB"/>
    <w:rsid w:val="001A72CB"/>
    <w:rsid w:val="001B2105"/>
    <w:rsid w:val="001B2868"/>
    <w:rsid w:val="001B2BFA"/>
    <w:rsid w:val="001B3A39"/>
    <w:rsid w:val="001B450B"/>
    <w:rsid w:val="001B6BCA"/>
    <w:rsid w:val="001B70F3"/>
    <w:rsid w:val="001C2276"/>
    <w:rsid w:val="001C36AE"/>
    <w:rsid w:val="001C5FD4"/>
    <w:rsid w:val="001C7DA0"/>
    <w:rsid w:val="001D423D"/>
    <w:rsid w:val="001E0BC0"/>
    <w:rsid w:val="001E4B20"/>
    <w:rsid w:val="001E5C66"/>
    <w:rsid w:val="00200AFE"/>
    <w:rsid w:val="00202DDE"/>
    <w:rsid w:val="00204A68"/>
    <w:rsid w:val="00214E07"/>
    <w:rsid w:val="00215F6F"/>
    <w:rsid w:val="00217223"/>
    <w:rsid w:val="00226151"/>
    <w:rsid w:val="002268E2"/>
    <w:rsid w:val="00226D29"/>
    <w:rsid w:val="002316C8"/>
    <w:rsid w:val="0023225C"/>
    <w:rsid w:val="0023264F"/>
    <w:rsid w:val="00234C60"/>
    <w:rsid w:val="00251100"/>
    <w:rsid w:val="0026251F"/>
    <w:rsid w:val="00267598"/>
    <w:rsid w:val="00271FAE"/>
    <w:rsid w:val="00272C1D"/>
    <w:rsid w:val="00283CA3"/>
    <w:rsid w:val="00292CB0"/>
    <w:rsid w:val="00293DE1"/>
    <w:rsid w:val="00295E5D"/>
    <w:rsid w:val="002A06A6"/>
    <w:rsid w:val="002A2CF2"/>
    <w:rsid w:val="002A5D07"/>
    <w:rsid w:val="002C7D7F"/>
    <w:rsid w:val="002D077C"/>
    <w:rsid w:val="002D0A05"/>
    <w:rsid w:val="002D2FB7"/>
    <w:rsid w:val="002D6751"/>
    <w:rsid w:val="002F2213"/>
    <w:rsid w:val="00324B75"/>
    <w:rsid w:val="00325063"/>
    <w:rsid w:val="00330C67"/>
    <w:rsid w:val="0033358E"/>
    <w:rsid w:val="00335E24"/>
    <w:rsid w:val="00343E23"/>
    <w:rsid w:val="00344EC0"/>
    <w:rsid w:val="00350D18"/>
    <w:rsid w:val="003626C2"/>
    <w:rsid w:val="003640FC"/>
    <w:rsid w:val="00370825"/>
    <w:rsid w:val="00377AB0"/>
    <w:rsid w:val="003833B3"/>
    <w:rsid w:val="0038520E"/>
    <w:rsid w:val="0039078A"/>
    <w:rsid w:val="00392110"/>
    <w:rsid w:val="003A010D"/>
    <w:rsid w:val="003A1422"/>
    <w:rsid w:val="003A487B"/>
    <w:rsid w:val="003B03C9"/>
    <w:rsid w:val="003B116A"/>
    <w:rsid w:val="003B2B99"/>
    <w:rsid w:val="003B4714"/>
    <w:rsid w:val="003D0C74"/>
    <w:rsid w:val="003D7C24"/>
    <w:rsid w:val="003E7E79"/>
    <w:rsid w:val="003F4A6D"/>
    <w:rsid w:val="003F773F"/>
    <w:rsid w:val="00402DCE"/>
    <w:rsid w:val="0040405F"/>
    <w:rsid w:val="00413E9E"/>
    <w:rsid w:val="00414C0E"/>
    <w:rsid w:val="00422CC7"/>
    <w:rsid w:val="00423CDE"/>
    <w:rsid w:val="00424181"/>
    <w:rsid w:val="0042586E"/>
    <w:rsid w:val="00425BBE"/>
    <w:rsid w:val="00425D3E"/>
    <w:rsid w:val="00425F71"/>
    <w:rsid w:val="004261DC"/>
    <w:rsid w:val="00426312"/>
    <w:rsid w:val="004327D4"/>
    <w:rsid w:val="00434FB6"/>
    <w:rsid w:val="00441B2D"/>
    <w:rsid w:val="00443545"/>
    <w:rsid w:val="0044598D"/>
    <w:rsid w:val="00451A56"/>
    <w:rsid w:val="00451F5D"/>
    <w:rsid w:val="00462CAB"/>
    <w:rsid w:val="00466270"/>
    <w:rsid w:val="00467246"/>
    <w:rsid w:val="00471197"/>
    <w:rsid w:val="00473D9E"/>
    <w:rsid w:val="00477321"/>
    <w:rsid w:val="00482892"/>
    <w:rsid w:val="00486391"/>
    <w:rsid w:val="004943DC"/>
    <w:rsid w:val="004967EE"/>
    <w:rsid w:val="004A02A7"/>
    <w:rsid w:val="004A1693"/>
    <w:rsid w:val="004A240D"/>
    <w:rsid w:val="004A4D98"/>
    <w:rsid w:val="004A5882"/>
    <w:rsid w:val="004A6125"/>
    <w:rsid w:val="004A6388"/>
    <w:rsid w:val="004A763D"/>
    <w:rsid w:val="004B31D6"/>
    <w:rsid w:val="004B41BF"/>
    <w:rsid w:val="004B6376"/>
    <w:rsid w:val="004B7B1E"/>
    <w:rsid w:val="004C1E49"/>
    <w:rsid w:val="004C3D73"/>
    <w:rsid w:val="004C4FD2"/>
    <w:rsid w:val="004D3B72"/>
    <w:rsid w:val="004D4539"/>
    <w:rsid w:val="004E1644"/>
    <w:rsid w:val="005015B5"/>
    <w:rsid w:val="00502E57"/>
    <w:rsid w:val="005033C5"/>
    <w:rsid w:val="0050485C"/>
    <w:rsid w:val="005115FA"/>
    <w:rsid w:val="00511C67"/>
    <w:rsid w:val="0051204B"/>
    <w:rsid w:val="005150C3"/>
    <w:rsid w:val="00522BD6"/>
    <w:rsid w:val="00522DD6"/>
    <w:rsid w:val="00523AE5"/>
    <w:rsid w:val="00526F09"/>
    <w:rsid w:val="00531527"/>
    <w:rsid w:val="005326F5"/>
    <w:rsid w:val="00545FDB"/>
    <w:rsid w:val="00551223"/>
    <w:rsid w:val="005577D0"/>
    <w:rsid w:val="00560201"/>
    <w:rsid w:val="00567BBB"/>
    <w:rsid w:val="00575A29"/>
    <w:rsid w:val="00580CFD"/>
    <w:rsid w:val="005818E6"/>
    <w:rsid w:val="005821F2"/>
    <w:rsid w:val="005839E8"/>
    <w:rsid w:val="005861F7"/>
    <w:rsid w:val="00593CDB"/>
    <w:rsid w:val="00594708"/>
    <w:rsid w:val="00594862"/>
    <w:rsid w:val="00594B28"/>
    <w:rsid w:val="0059550B"/>
    <w:rsid w:val="005967A4"/>
    <w:rsid w:val="005A3FA2"/>
    <w:rsid w:val="005B3AC3"/>
    <w:rsid w:val="005B4EC7"/>
    <w:rsid w:val="005B625C"/>
    <w:rsid w:val="005C0F4F"/>
    <w:rsid w:val="005C187F"/>
    <w:rsid w:val="005C2FA0"/>
    <w:rsid w:val="005C37AE"/>
    <w:rsid w:val="005C40DC"/>
    <w:rsid w:val="005C49FD"/>
    <w:rsid w:val="005C4FD1"/>
    <w:rsid w:val="005D282D"/>
    <w:rsid w:val="005E11EB"/>
    <w:rsid w:val="005E4144"/>
    <w:rsid w:val="005F1653"/>
    <w:rsid w:val="005F25E6"/>
    <w:rsid w:val="005F3DF6"/>
    <w:rsid w:val="005F72C0"/>
    <w:rsid w:val="005F72C8"/>
    <w:rsid w:val="00600016"/>
    <w:rsid w:val="0060117D"/>
    <w:rsid w:val="00601E88"/>
    <w:rsid w:val="0060591D"/>
    <w:rsid w:val="00611F0A"/>
    <w:rsid w:val="006132ED"/>
    <w:rsid w:val="00616DB4"/>
    <w:rsid w:val="00623C46"/>
    <w:rsid w:val="00624AF7"/>
    <w:rsid w:val="00630921"/>
    <w:rsid w:val="00631492"/>
    <w:rsid w:val="00640D3E"/>
    <w:rsid w:val="0064116C"/>
    <w:rsid w:val="00652B2D"/>
    <w:rsid w:val="00663CF5"/>
    <w:rsid w:val="00664377"/>
    <w:rsid w:val="006719CF"/>
    <w:rsid w:val="00672DBE"/>
    <w:rsid w:val="00675C45"/>
    <w:rsid w:val="006811C6"/>
    <w:rsid w:val="006834DE"/>
    <w:rsid w:val="006857E1"/>
    <w:rsid w:val="0068799F"/>
    <w:rsid w:val="00691F85"/>
    <w:rsid w:val="00694CF7"/>
    <w:rsid w:val="006A60D3"/>
    <w:rsid w:val="006B14B5"/>
    <w:rsid w:val="006C086B"/>
    <w:rsid w:val="006D0450"/>
    <w:rsid w:val="006D1B07"/>
    <w:rsid w:val="006D4CE4"/>
    <w:rsid w:val="006D53EA"/>
    <w:rsid w:val="006D6936"/>
    <w:rsid w:val="006E2307"/>
    <w:rsid w:val="006E648C"/>
    <w:rsid w:val="006F2B57"/>
    <w:rsid w:val="006F490B"/>
    <w:rsid w:val="006F5516"/>
    <w:rsid w:val="00703C1C"/>
    <w:rsid w:val="00706876"/>
    <w:rsid w:val="007136B9"/>
    <w:rsid w:val="007149B6"/>
    <w:rsid w:val="00716C7A"/>
    <w:rsid w:val="007177B4"/>
    <w:rsid w:val="00724804"/>
    <w:rsid w:val="00727656"/>
    <w:rsid w:val="00730196"/>
    <w:rsid w:val="00734EA5"/>
    <w:rsid w:val="00740899"/>
    <w:rsid w:val="007408E0"/>
    <w:rsid w:val="00743052"/>
    <w:rsid w:val="007523A3"/>
    <w:rsid w:val="00753C23"/>
    <w:rsid w:val="00753F5A"/>
    <w:rsid w:val="00757141"/>
    <w:rsid w:val="0076360F"/>
    <w:rsid w:val="00763AEA"/>
    <w:rsid w:val="00763BE4"/>
    <w:rsid w:val="0077542B"/>
    <w:rsid w:val="007812F0"/>
    <w:rsid w:val="00793BA1"/>
    <w:rsid w:val="007A107A"/>
    <w:rsid w:val="007A2075"/>
    <w:rsid w:val="007A4C7C"/>
    <w:rsid w:val="007B5102"/>
    <w:rsid w:val="007B7199"/>
    <w:rsid w:val="007C2D51"/>
    <w:rsid w:val="007C4205"/>
    <w:rsid w:val="007C4A39"/>
    <w:rsid w:val="007C6473"/>
    <w:rsid w:val="007D704C"/>
    <w:rsid w:val="007E38F0"/>
    <w:rsid w:val="007E401B"/>
    <w:rsid w:val="007E42C3"/>
    <w:rsid w:val="007F0CBF"/>
    <w:rsid w:val="007F5BAD"/>
    <w:rsid w:val="007F7668"/>
    <w:rsid w:val="00800E8D"/>
    <w:rsid w:val="00801497"/>
    <w:rsid w:val="00804281"/>
    <w:rsid w:val="00806B4B"/>
    <w:rsid w:val="00817278"/>
    <w:rsid w:val="0082300A"/>
    <w:rsid w:val="00826CC2"/>
    <w:rsid w:val="008330E7"/>
    <w:rsid w:val="00833ACD"/>
    <w:rsid w:val="00837162"/>
    <w:rsid w:val="0084000C"/>
    <w:rsid w:val="00850306"/>
    <w:rsid w:val="00854349"/>
    <w:rsid w:val="008626C8"/>
    <w:rsid w:val="00864109"/>
    <w:rsid w:val="0087012B"/>
    <w:rsid w:val="00873B00"/>
    <w:rsid w:val="00875A45"/>
    <w:rsid w:val="00875D31"/>
    <w:rsid w:val="008846B3"/>
    <w:rsid w:val="00890970"/>
    <w:rsid w:val="008914F3"/>
    <w:rsid w:val="008967C7"/>
    <w:rsid w:val="008A5D0C"/>
    <w:rsid w:val="008B6C42"/>
    <w:rsid w:val="008C4F3B"/>
    <w:rsid w:val="008C5C76"/>
    <w:rsid w:val="008D3EAC"/>
    <w:rsid w:val="008D4324"/>
    <w:rsid w:val="008D5B06"/>
    <w:rsid w:val="008E266F"/>
    <w:rsid w:val="008E2DCC"/>
    <w:rsid w:val="008E3D39"/>
    <w:rsid w:val="008E5AE8"/>
    <w:rsid w:val="00906524"/>
    <w:rsid w:val="00915079"/>
    <w:rsid w:val="009153C7"/>
    <w:rsid w:val="00921948"/>
    <w:rsid w:val="0092310B"/>
    <w:rsid w:val="00925677"/>
    <w:rsid w:val="00936D74"/>
    <w:rsid w:val="009405E9"/>
    <w:rsid w:val="0094264A"/>
    <w:rsid w:val="00952177"/>
    <w:rsid w:val="00952510"/>
    <w:rsid w:val="00954921"/>
    <w:rsid w:val="0095787E"/>
    <w:rsid w:val="00967F8B"/>
    <w:rsid w:val="00992F42"/>
    <w:rsid w:val="00995555"/>
    <w:rsid w:val="009A4444"/>
    <w:rsid w:val="009B3365"/>
    <w:rsid w:val="009B719A"/>
    <w:rsid w:val="009D5697"/>
    <w:rsid w:val="009E0F96"/>
    <w:rsid w:val="009E13CD"/>
    <w:rsid w:val="009E2636"/>
    <w:rsid w:val="009E795F"/>
    <w:rsid w:val="009F3791"/>
    <w:rsid w:val="009F520F"/>
    <w:rsid w:val="009F7C7C"/>
    <w:rsid w:val="00A01488"/>
    <w:rsid w:val="00A01ED4"/>
    <w:rsid w:val="00A026E6"/>
    <w:rsid w:val="00A069EA"/>
    <w:rsid w:val="00A11789"/>
    <w:rsid w:val="00A1522D"/>
    <w:rsid w:val="00A21E31"/>
    <w:rsid w:val="00A25BAC"/>
    <w:rsid w:val="00A25E51"/>
    <w:rsid w:val="00A26564"/>
    <w:rsid w:val="00A26D82"/>
    <w:rsid w:val="00A33227"/>
    <w:rsid w:val="00A34B03"/>
    <w:rsid w:val="00A37DA2"/>
    <w:rsid w:val="00A47425"/>
    <w:rsid w:val="00A51E9F"/>
    <w:rsid w:val="00A52466"/>
    <w:rsid w:val="00A806AC"/>
    <w:rsid w:val="00A86375"/>
    <w:rsid w:val="00A86DD4"/>
    <w:rsid w:val="00A91B51"/>
    <w:rsid w:val="00A9287F"/>
    <w:rsid w:val="00A9718D"/>
    <w:rsid w:val="00AA22DB"/>
    <w:rsid w:val="00AA506C"/>
    <w:rsid w:val="00AA5F82"/>
    <w:rsid w:val="00AB601F"/>
    <w:rsid w:val="00AC0630"/>
    <w:rsid w:val="00AC3222"/>
    <w:rsid w:val="00AC3477"/>
    <w:rsid w:val="00AC4570"/>
    <w:rsid w:val="00AC5F68"/>
    <w:rsid w:val="00AD241A"/>
    <w:rsid w:val="00AD4468"/>
    <w:rsid w:val="00AD4730"/>
    <w:rsid w:val="00AE7ABD"/>
    <w:rsid w:val="00AF7806"/>
    <w:rsid w:val="00B021BC"/>
    <w:rsid w:val="00B2284B"/>
    <w:rsid w:val="00B22E25"/>
    <w:rsid w:val="00B3039E"/>
    <w:rsid w:val="00B30AD1"/>
    <w:rsid w:val="00B318FB"/>
    <w:rsid w:val="00B33EE5"/>
    <w:rsid w:val="00B43E3C"/>
    <w:rsid w:val="00B446E1"/>
    <w:rsid w:val="00B4478A"/>
    <w:rsid w:val="00B53228"/>
    <w:rsid w:val="00B53659"/>
    <w:rsid w:val="00B54601"/>
    <w:rsid w:val="00B61678"/>
    <w:rsid w:val="00B66620"/>
    <w:rsid w:val="00B66FBA"/>
    <w:rsid w:val="00B7339C"/>
    <w:rsid w:val="00B75C25"/>
    <w:rsid w:val="00B86251"/>
    <w:rsid w:val="00B86579"/>
    <w:rsid w:val="00B92B91"/>
    <w:rsid w:val="00B94910"/>
    <w:rsid w:val="00BA68F6"/>
    <w:rsid w:val="00BA6B8A"/>
    <w:rsid w:val="00BB42E9"/>
    <w:rsid w:val="00BB44ED"/>
    <w:rsid w:val="00BB5771"/>
    <w:rsid w:val="00BC6B32"/>
    <w:rsid w:val="00BC6EFD"/>
    <w:rsid w:val="00BC7463"/>
    <w:rsid w:val="00BE2E7C"/>
    <w:rsid w:val="00BE4D2E"/>
    <w:rsid w:val="00BE5106"/>
    <w:rsid w:val="00BE7DA7"/>
    <w:rsid w:val="00BF0755"/>
    <w:rsid w:val="00BF60A3"/>
    <w:rsid w:val="00BF6853"/>
    <w:rsid w:val="00BF7903"/>
    <w:rsid w:val="00C01A62"/>
    <w:rsid w:val="00C0408E"/>
    <w:rsid w:val="00C11A31"/>
    <w:rsid w:val="00C219A2"/>
    <w:rsid w:val="00C23137"/>
    <w:rsid w:val="00C325D5"/>
    <w:rsid w:val="00C33064"/>
    <w:rsid w:val="00C406C6"/>
    <w:rsid w:val="00C40E0E"/>
    <w:rsid w:val="00C4242A"/>
    <w:rsid w:val="00C4592A"/>
    <w:rsid w:val="00C50042"/>
    <w:rsid w:val="00C66D69"/>
    <w:rsid w:val="00C76BDC"/>
    <w:rsid w:val="00C80445"/>
    <w:rsid w:val="00C837CF"/>
    <w:rsid w:val="00C84F6B"/>
    <w:rsid w:val="00C95E93"/>
    <w:rsid w:val="00CA3BC0"/>
    <w:rsid w:val="00CC2AE8"/>
    <w:rsid w:val="00CC3204"/>
    <w:rsid w:val="00CC39F6"/>
    <w:rsid w:val="00CC74AC"/>
    <w:rsid w:val="00CD4210"/>
    <w:rsid w:val="00CE673D"/>
    <w:rsid w:val="00CE7FD3"/>
    <w:rsid w:val="00CF22C9"/>
    <w:rsid w:val="00D00E0B"/>
    <w:rsid w:val="00D020F7"/>
    <w:rsid w:val="00D06AE4"/>
    <w:rsid w:val="00D206D0"/>
    <w:rsid w:val="00D20FA1"/>
    <w:rsid w:val="00D2545F"/>
    <w:rsid w:val="00D2552F"/>
    <w:rsid w:val="00D41D2F"/>
    <w:rsid w:val="00D42B19"/>
    <w:rsid w:val="00D43783"/>
    <w:rsid w:val="00D45C6E"/>
    <w:rsid w:val="00D45D52"/>
    <w:rsid w:val="00D47208"/>
    <w:rsid w:val="00D50A60"/>
    <w:rsid w:val="00D74901"/>
    <w:rsid w:val="00D77F04"/>
    <w:rsid w:val="00D83643"/>
    <w:rsid w:val="00D90CD6"/>
    <w:rsid w:val="00D90D55"/>
    <w:rsid w:val="00D91824"/>
    <w:rsid w:val="00D94563"/>
    <w:rsid w:val="00D945BC"/>
    <w:rsid w:val="00D95965"/>
    <w:rsid w:val="00DA0E8B"/>
    <w:rsid w:val="00DA4D99"/>
    <w:rsid w:val="00DA76D1"/>
    <w:rsid w:val="00DB1D49"/>
    <w:rsid w:val="00DC19C7"/>
    <w:rsid w:val="00DC398E"/>
    <w:rsid w:val="00DC3C71"/>
    <w:rsid w:val="00DC5D6E"/>
    <w:rsid w:val="00DC6A8B"/>
    <w:rsid w:val="00DD0B1D"/>
    <w:rsid w:val="00DD4FD8"/>
    <w:rsid w:val="00DE0C72"/>
    <w:rsid w:val="00DE595E"/>
    <w:rsid w:val="00DF1B42"/>
    <w:rsid w:val="00E06317"/>
    <w:rsid w:val="00E16FC3"/>
    <w:rsid w:val="00E227CD"/>
    <w:rsid w:val="00E26DA2"/>
    <w:rsid w:val="00E305D6"/>
    <w:rsid w:val="00E31DBD"/>
    <w:rsid w:val="00E347E7"/>
    <w:rsid w:val="00E46B95"/>
    <w:rsid w:val="00E558FA"/>
    <w:rsid w:val="00E571BD"/>
    <w:rsid w:val="00E64EB2"/>
    <w:rsid w:val="00E717AF"/>
    <w:rsid w:val="00E74476"/>
    <w:rsid w:val="00E76F42"/>
    <w:rsid w:val="00E77941"/>
    <w:rsid w:val="00E77D06"/>
    <w:rsid w:val="00E84B67"/>
    <w:rsid w:val="00E939C3"/>
    <w:rsid w:val="00E96794"/>
    <w:rsid w:val="00E97270"/>
    <w:rsid w:val="00EA1639"/>
    <w:rsid w:val="00EA44F6"/>
    <w:rsid w:val="00EA6987"/>
    <w:rsid w:val="00EB2438"/>
    <w:rsid w:val="00EC05F2"/>
    <w:rsid w:val="00ED4358"/>
    <w:rsid w:val="00ED6F51"/>
    <w:rsid w:val="00EE3CB7"/>
    <w:rsid w:val="00EE67BF"/>
    <w:rsid w:val="00EE6D20"/>
    <w:rsid w:val="00EF4AB3"/>
    <w:rsid w:val="00F02F61"/>
    <w:rsid w:val="00F07250"/>
    <w:rsid w:val="00F156D2"/>
    <w:rsid w:val="00F1593E"/>
    <w:rsid w:val="00F20422"/>
    <w:rsid w:val="00F26212"/>
    <w:rsid w:val="00F318DD"/>
    <w:rsid w:val="00F31E2B"/>
    <w:rsid w:val="00F34900"/>
    <w:rsid w:val="00F46571"/>
    <w:rsid w:val="00F62057"/>
    <w:rsid w:val="00F72C43"/>
    <w:rsid w:val="00F84972"/>
    <w:rsid w:val="00F84E7E"/>
    <w:rsid w:val="00F84EC8"/>
    <w:rsid w:val="00F85CA4"/>
    <w:rsid w:val="00FA3EFB"/>
    <w:rsid w:val="00FB2137"/>
    <w:rsid w:val="00FB2E97"/>
    <w:rsid w:val="00FB7EFF"/>
    <w:rsid w:val="00FC2315"/>
    <w:rsid w:val="00FC2316"/>
    <w:rsid w:val="00FC6919"/>
    <w:rsid w:val="00FC70ED"/>
    <w:rsid w:val="00FD18C5"/>
    <w:rsid w:val="00FD62EB"/>
    <w:rsid w:val="00FD64DB"/>
    <w:rsid w:val="00FD7A08"/>
    <w:rsid w:val="00FD7DAC"/>
    <w:rsid w:val="00FE05BE"/>
    <w:rsid w:val="00FF0EDC"/>
    <w:rsid w:val="00FF3DE3"/>
    <w:rsid w:val="00FF44F2"/>
    <w:rsid w:val="00FF68D3"/>
    <w:rsid w:val="02B2397D"/>
    <w:rsid w:val="02BE0D66"/>
    <w:rsid w:val="035C0F80"/>
    <w:rsid w:val="03BE3289"/>
    <w:rsid w:val="04EC4989"/>
    <w:rsid w:val="05940AC6"/>
    <w:rsid w:val="059F7ECD"/>
    <w:rsid w:val="068C5F99"/>
    <w:rsid w:val="06E14E3D"/>
    <w:rsid w:val="08FF6B9F"/>
    <w:rsid w:val="090028FE"/>
    <w:rsid w:val="097C3D4B"/>
    <w:rsid w:val="0B0F7E02"/>
    <w:rsid w:val="0B162255"/>
    <w:rsid w:val="0D670CFE"/>
    <w:rsid w:val="0DB531A7"/>
    <w:rsid w:val="0E4A1BE8"/>
    <w:rsid w:val="0EEC54CF"/>
    <w:rsid w:val="10C57187"/>
    <w:rsid w:val="110E2592"/>
    <w:rsid w:val="11C224DA"/>
    <w:rsid w:val="126B4C27"/>
    <w:rsid w:val="12B872BC"/>
    <w:rsid w:val="131B2346"/>
    <w:rsid w:val="132E712C"/>
    <w:rsid w:val="140160A7"/>
    <w:rsid w:val="16285F84"/>
    <w:rsid w:val="194E509F"/>
    <w:rsid w:val="199755CD"/>
    <w:rsid w:val="199B40E4"/>
    <w:rsid w:val="19B36375"/>
    <w:rsid w:val="1A1B4905"/>
    <w:rsid w:val="1A830C8C"/>
    <w:rsid w:val="1AC3573C"/>
    <w:rsid w:val="1B5919AA"/>
    <w:rsid w:val="1BAD6192"/>
    <w:rsid w:val="1C615A33"/>
    <w:rsid w:val="1D000234"/>
    <w:rsid w:val="1D224AC6"/>
    <w:rsid w:val="1DAC3A8C"/>
    <w:rsid w:val="1E243045"/>
    <w:rsid w:val="1ECD017E"/>
    <w:rsid w:val="1EDF295B"/>
    <w:rsid w:val="1F5C21FD"/>
    <w:rsid w:val="20241368"/>
    <w:rsid w:val="211A545E"/>
    <w:rsid w:val="21537929"/>
    <w:rsid w:val="216A48C4"/>
    <w:rsid w:val="22342254"/>
    <w:rsid w:val="224F736A"/>
    <w:rsid w:val="22573E05"/>
    <w:rsid w:val="22BA2B16"/>
    <w:rsid w:val="23970A16"/>
    <w:rsid w:val="249E7498"/>
    <w:rsid w:val="24EF0D4E"/>
    <w:rsid w:val="255227D4"/>
    <w:rsid w:val="25F54B0D"/>
    <w:rsid w:val="26174B82"/>
    <w:rsid w:val="26263565"/>
    <w:rsid w:val="27D21004"/>
    <w:rsid w:val="28892C9A"/>
    <w:rsid w:val="28CF6C11"/>
    <w:rsid w:val="299643A7"/>
    <w:rsid w:val="299B3DAB"/>
    <w:rsid w:val="2A5B051C"/>
    <w:rsid w:val="2A69122A"/>
    <w:rsid w:val="2B833D41"/>
    <w:rsid w:val="2BFF5ECD"/>
    <w:rsid w:val="2C08578C"/>
    <w:rsid w:val="2D1249CB"/>
    <w:rsid w:val="2D3C3092"/>
    <w:rsid w:val="2D837DF5"/>
    <w:rsid w:val="2DCC4F40"/>
    <w:rsid w:val="2DED5252"/>
    <w:rsid w:val="2E46382B"/>
    <w:rsid w:val="31AF4D4D"/>
    <w:rsid w:val="31C62A60"/>
    <w:rsid w:val="340842AA"/>
    <w:rsid w:val="35953B5F"/>
    <w:rsid w:val="35C12962"/>
    <w:rsid w:val="368D6CE8"/>
    <w:rsid w:val="3783533B"/>
    <w:rsid w:val="386B60F4"/>
    <w:rsid w:val="39DD1F31"/>
    <w:rsid w:val="3A8B1791"/>
    <w:rsid w:val="3B2D5FC6"/>
    <w:rsid w:val="3CBE3FB8"/>
    <w:rsid w:val="3D850CE8"/>
    <w:rsid w:val="3DF14C86"/>
    <w:rsid w:val="3DF76461"/>
    <w:rsid w:val="3F102684"/>
    <w:rsid w:val="3FFD8E8A"/>
    <w:rsid w:val="403C0ED4"/>
    <w:rsid w:val="40E0666F"/>
    <w:rsid w:val="41DC2A92"/>
    <w:rsid w:val="42D5763C"/>
    <w:rsid w:val="42EC5967"/>
    <w:rsid w:val="440A3726"/>
    <w:rsid w:val="44E3078B"/>
    <w:rsid w:val="458706FC"/>
    <w:rsid w:val="45AE0F60"/>
    <w:rsid w:val="46911EC0"/>
    <w:rsid w:val="47013507"/>
    <w:rsid w:val="47444EFE"/>
    <w:rsid w:val="47504A13"/>
    <w:rsid w:val="477737C9"/>
    <w:rsid w:val="487B7433"/>
    <w:rsid w:val="49A07007"/>
    <w:rsid w:val="49C820BA"/>
    <w:rsid w:val="4B6928BA"/>
    <w:rsid w:val="4BC96285"/>
    <w:rsid w:val="4BE4669E"/>
    <w:rsid w:val="4E912C14"/>
    <w:rsid w:val="4EEB2F40"/>
    <w:rsid w:val="4FBE7289"/>
    <w:rsid w:val="506F3D36"/>
    <w:rsid w:val="50AA42C7"/>
    <w:rsid w:val="51025EB1"/>
    <w:rsid w:val="521641AB"/>
    <w:rsid w:val="54520881"/>
    <w:rsid w:val="555D7464"/>
    <w:rsid w:val="569622CE"/>
    <w:rsid w:val="56AB4922"/>
    <w:rsid w:val="570D69DC"/>
    <w:rsid w:val="58591697"/>
    <w:rsid w:val="593037D7"/>
    <w:rsid w:val="59C81C62"/>
    <w:rsid w:val="5B1624E2"/>
    <w:rsid w:val="5C513B26"/>
    <w:rsid w:val="5D413205"/>
    <w:rsid w:val="5E446D0A"/>
    <w:rsid w:val="5E9E758C"/>
    <w:rsid w:val="611A0FF5"/>
    <w:rsid w:val="61AD1E69"/>
    <w:rsid w:val="62D82301"/>
    <w:rsid w:val="638E00DC"/>
    <w:rsid w:val="63DF160B"/>
    <w:rsid w:val="63F0419B"/>
    <w:rsid w:val="65627CFD"/>
    <w:rsid w:val="667853C7"/>
    <w:rsid w:val="66E4269E"/>
    <w:rsid w:val="693E5DF4"/>
    <w:rsid w:val="69967687"/>
    <w:rsid w:val="69F41221"/>
    <w:rsid w:val="6A521800"/>
    <w:rsid w:val="6AB4579C"/>
    <w:rsid w:val="6AC61D3F"/>
    <w:rsid w:val="6CE350F0"/>
    <w:rsid w:val="6D294EC7"/>
    <w:rsid w:val="6E19613F"/>
    <w:rsid w:val="6ED548B9"/>
    <w:rsid w:val="6FE31B4D"/>
    <w:rsid w:val="6FFF2C1C"/>
    <w:rsid w:val="70587444"/>
    <w:rsid w:val="70B23911"/>
    <w:rsid w:val="73073AA5"/>
    <w:rsid w:val="74440BEB"/>
    <w:rsid w:val="746E1E39"/>
    <w:rsid w:val="746F33AF"/>
    <w:rsid w:val="75093403"/>
    <w:rsid w:val="758F404A"/>
    <w:rsid w:val="76BD0B7D"/>
    <w:rsid w:val="76D57A40"/>
    <w:rsid w:val="770B6895"/>
    <w:rsid w:val="773D0BAE"/>
    <w:rsid w:val="77FD2569"/>
    <w:rsid w:val="78327197"/>
    <w:rsid w:val="7ACF6980"/>
    <w:rsid w:val="7B581625"/>
    <w:rsid w:val="7BBB602B"/>
    <w:rsid w:val="7C3D33E0"/>
    <w:rsid w:val="7C4F5D1C"/>
    <w:rsid w:val="7CE4330E"/>
    <w:rsid w:val="7D3626DE"/>
    <w:rsid w:val="7E350F04"/>
    <w:rsid w:val="7F4E02FB"/>
    <w:rsid w:val="7FFF31D6"/>
    <w:rsid w:val="DFFCBE51"/>
    <w:rsid w:val="F59FB07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lang w:val="en-US" w:eastAsia="zh-CN" w:bidi="ar-SA"/>
    </w:rPr>
  </w:style>
  <w:style w:type="paragraph" w:styleId="2">
    <w:name w:val="heading 1"/>
    <w:basedOn w:val="1"/>
    <w:next w:val="1"/>
    <w:qFormat/>
    <w:uiPriority w:val="0"/>
    <w:pPr>
      <w:keepNext/>
      <w:widowControl/>
      <w:numPr>
        <w:ilvl w:val="0"/>
        <w:numId w:val="1"/>
      </w:numPr>
      <w:jc w:val="center"/>
      <w:outlineLvl w:val="0"/>
    </w:pPr>
    <w:rPr>
      <w:rFonts w:ascii="黑体" w:eastAsia="黑体"/>
      <w:kern w:val="0"/>
      <w:sz w:val="52"/>
    </w:rPr>
  </w:style>
  <w:style w:type="paragraph" w:styleId="3">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5"/>
    <w:qFormat/>
    <w:uiPriority w:val="0"/>
    <w:pPr>
      <w:keepNext/>
      <w:keepLines/>
      <w:widowControl/>
      <w:numPr>
        <w:ilvl w:val="2"/>
        <w:numId w:val="1"/>
      </w:numPr>
      <w:spacing w:before="120" w:after="120" w:line="360" w:lineRule="auto"/>
      <w:jc w:val="center"/>
      <w:outlineLvl w:val="2"/>
    </w:pPr>
    <w:rPr>
      <w:b/>
      <w:kern w:val="0"/>
      <w:sz w:val="32"/>
    </w:rPr>
  </w:style>
  <w:style w:type="paragraph" w:styleId="6">
    <w:name w:val="heading 4"/>
    <w:basedOn w:val="1"/>
    <w:next w:val="1"/>
    <w:qFormat/>
    <w:uiPriority w:val="0"/>
    <w:pPr>
      <w:keepNext/>
      <w:keepLines/>
      <w:widowControl/>
      <w:spacing w:before="120" w:beforeLines="0" w:beforeAutospacing="0" w:after="120" w:afterLines="0" w:afterAutospacing="0" w:line="360" w:lineRule="auto"/>
      <w:jc w:val="center"/>
      <w:outlineLvl w:val="3"/>
    </w:pPr>
    <w:rPr>
      <w:rFonts w:ascii="Arial" w:hAnsi="Arial" w:eastAsia="黑体"/>
      <w:kern w:val="0"/>
      <w:sz w:val="28"/>
    </w:rPr>
  </w:style>
  <w:style w:type="paragraph" w:styleId="7">
    <w:name w:val="heading 6"/>
    <w:basedOn w:val="1"/>
    <w:next w:val="1"/>
    <w:qFormat/>
    <w:uiPriority w:val="0"/>
    <w:pPr>
      <w:keepNext/>
      <w:keepLines/>
      <w:widowControl/>
      <w:numPr>
        <w:ilvl w:val="5"/>
        <w:numId w:val="1"/>
      </w:numPr>
      <w:spacing w:before="240" w:beforeLines="0" w:beforeAutospacing="0" w:after="64" w:afterLines="0" w:afterAutospacing="0" w:line="317" w:lineRule="auto"/>
      <w:jc w:val="left"/>
      <w:outlineLvl w:val="5"/>
    </w:pPr>
    <w:rPr>
      <w:rFonts w:ascii="Arial" w:hAnsi="Arial" w:eastAsia="黑体"/>
      <w:b/>
      <w:kern w:val="0"/>
      <w:sz w:val="24"/>
    </w:rPr>
  </w:style>
  <w:style w:type="paragraph" w:styleId="8">
    <w:name w:val="heading 7"/>
    <w:basedOn w:val="1"/>
    <w:next w:val="1"/>
    <w:qFormat/>
    <w:uiPriority w:val="0"/>
    <w:pPr>
      <w:keepNext/>
      <w:keepLines/>
      <w:widowControl/>
      <w:numPr>
        <w:ilvl w:val="6"/>
        <w:numId w:val="1"/>
      </w:numPr>
      <w:spacing w:before="240" w:beforeLines="0" w:beforeAutospacing="0" w:after="64" w:afterLines="0" w:afterAutospacing="0" w:line="317" w:lineRule="auto"/>
      <w:jc w:val="left"/>
      <w:outlineLvl w:val="6"/>
    </w:pPr>
    <w:rPr>
      <w:b/>
      <w:kern w:val="0"/>
      <w:sz w:val="24"/>
    </w:rPr>
  </w:style>
  <w:style w:type="paragraph" w:styleId="9">
    <w:name w:val="heading 8"/>
    <w:basedOn w:val="1"/>
    <w:next w:val="1"/>
    <w:qFormat/>
    <w:uiPriority w:val="0"/>
    <w:pPr>
      <w:keepNext/>
      <w:keepLines/>
      <w:widowControl/>
      <w:numPr>
        <w:ilvl w:val="7"/>
        <w:numId w:val="1"/>
      </w:numPr>
      <w:spacing w:before="240" w:beforeLines="0" w:beforeAutospacing="0" w:after="64" w:afterLines="0" w:afterAutospacing="0" w:line="317" w:lineRule="auto"/>
      <w:jc w:val="left"/>
      <w:outlineLvl w:val="7"/>
    </w:pPr>
    <w:rPr>
      <w:rFonts w:ascii="Arial" w:hAnsi="Arial" w:eastAsia="黑体"/>
      <w:kern w:val="0"/>
      <w:sz w:val="24"/>
    </w:rPr>
  </w:style>
  <w:style w:type="paragraph" w:styleId="10">
    <w:name w:val="heading 9"/>
    <w:basedOn w:val="1"/>
    <w:next w:val="1"/>
    <w:qFormat/>
    <w:uiPriority w:val="0"/>
    <w:pPr>
      <w:keepNext/>
      <w:keepLines/>
      <w:widowControl/>
      <w:numPr>
        <w:ilvl w:val="8"/>
        <w:numId w:val="1"/>
      </w:numPr>
      <w:spacing w:before="240" w:beforeLines="0" w:beforeAutospacing="0" w:after="64" w:afterLines="0" w:afterAutospacing="0" w:line="317" w:lineRule="auto"/>
      <w:jc w:val="left"/>
      <w:outlineLvl w:val="8"/>
    </w:pPr>
    <w:rPr>
      <w:rFonts w:ascii="Arial" w:hAnsi="Arial" w:eastAsia="黑体"/>
      <w:kern w:val="0"/>
    </w:rPr>
  </w:style>
  <w:style w:type="character" w:default="1" w:styleId="31">
    <w:name w:val="Default Paragraph Font"/>
    <w:uiPriority w:val="0"/>
  </w:style>
  <w:style w:type="table" w:default="1" w:styleId="29">
    <w:name w:val="Normal Table"/>
    <w:semiHidden/>
    <w:uiPriority w:val="0"/>
    <w:tblPr>
      <w:tblStyle w:val="29"/>
      <w:tblCellMar>
        <w:top w:w="0" w:type="dxa"/>
        <w:left w:w="108" w:type="dxa"/>
        <w:bottom w:w="0" w:type="dxa"/>
        <w:right w:w="108" w:type="dxa"/>
      </w:tblCellMar>
    </w:tblPr>
  </w:style>
  <w:style w:type="paragraph" w:styleId="5">
    <w:name w:val="Normal Indent"/>
    <w:basedOn w:val="1"/>
    <w:uiPriority w:val="0"/>
    <w:pPr>
      <w:widowControl/>
      <w:ind w:firstLine="420"/>
      <w:jc w:val="left"/>
    </w:pPr>
    <w:rPr>
      <w:kern w:val="0"/>
      <w:sz w:val="20"/>
    </w:rPr>
  </w:style>
  <w:style w:type="paragraph" w:styleId="11">
    <w:name w:val="Note Heading"/>
    <w:basedOn w:val="1"/>
    <w:next w:val="1"/>
    <w:uiPriority w:val="0"/>
    <w:pPr>
      <w:overflowPunct w:val="0"/>
      <w:adjustRightInd w:val="0"/>
      <w:snapToGrid w:val="0"/>
      <w:spacing w:line="300" w:lineRule="auto"/>
      <w:jc w:val="center"/>
    </w:pPr>
  </w:style>
  <w:style w:type="paragraph" w:styleId="12">
    <w:name w:val="Document Map"/>
    <w:basedOn w:val="1"/>
    <w:uiPriority w:val="0"/>
    <w:pPr>
      <w:shd w:val="clear" w:color="auto" w:fill="000080"/>
    </w:pPr>
  </w:style>
  <w:style w:type="paragraph" w:styleId="13">
    <w:name w:val="annotation text"/>
    <w:basedOn w:val="1"/>
    <w:link w:val="36"/>
    <w:uiPriority w:val="0"/>
    <w:pPr>
      <w:adjustRightInd w:val="0"/>
      <w:spacing w:line="360" w:lineRule="atLeast"/>
      <w:jc w:val="left"/>
      <w:textAlignment w:val="baseline"/>
    </w:pPr>
    <w:rPr>
      <w:kern w:val="0"/>
      <w:sz w:val="24"/>
    </w:rPr>
  </w:style>
  <w:style w:type="paragraph" w:styleId="14">
    <w:name w:val="Body Text"/>
    <w:basedOn w:val="1"/>
    <w:uiPriority w:val="0"/>
    <w:pPr>
      <w:jc w:val="center"/>
    </w:pPr>
    <w:rPr>
      <w:b/>
      <w:sz w:val="44"/>
    </w:rPr>
  </w:style>
  <w:style w:type="paragraph" w:styleId="15">
    <w:name w:val="Body Text Indent"/>
    <w:basedOn w:val="1"/>
    <w:uiPriority w:val="0"/>
    <w:pPr>
      <w:ind w:firstLine="560" w:firstLineChars="200"/>
    </w:pPr>
    <w:rPr>
      <w:rFonts w:ascii="宋体" w:hAnsi="宋体"/>
      <w:kern w:val="0"/>
      <w:sz w:val="28"/>
    </w:rPr>
  </w:style>
  <w:style w:type="paragraph" w:styleId="16">
    <w:name w:val="toc 3"/>
    <w:basedOn w:val="1"/>
    <w:next w:val="1"/>
    <w:uiPriority w:val="0"/>
    <w:pPr>
      <w:ind w:left="840" w:leftChars="400"/>
    </w:pPr>
  </w:style>
  <w:style w:type="paragraph" w:styleId="17">
    <w:name w:val="Plain Text"/>
    <w:basedOn w:val="1"/>
    <w:uiPriority w:val="0"/>
    <w:rPr>
      <w:rFonts w:ascii="宋体" w:hAnsi="Courier New"/>
    </w:rPr>
  </w:style>
  <w:style w:type="paragraph" w:styleId="18">
    <w:name w:val="Date"/>
    <w:basedOn w:val="1"/>
    <w:next w:val="1"/>
    <w:uiPriority w:val="0"/>
    <w:pPr>
      <w:ind w:left="100" w:leftChars="2500"/>
    </w:pPr>
    <w:rPr>
      <w:sz w:val="28"/>
    </w:rPr>
  </w:style>
  <w:style w:type="paragraph" w:styleId="19">
    <w:name w:val="Body Text Indent 2"/>
    <w:basedOn w:val="1"/>
    <w:uiPriority w:val="0"/>
    <w:pPr>
      <w:spacing w:line="600" w:lineRule="exact"/>
      <w:ind w:firstLine="480" w:firstLineChars="200"/>
    </w:pPr>
    <w:rPr>
      <w:rFonts w:ascii="宋体" w:hAnsi="宋体"/>
      <w:kern w:val="0"/>
      <w:sz w:val="24"/>
    </w:rPr>
  </w:style>
  <w:style w:type="paragraph" w:styleId="20">
    <w:name w:val="Balloon Text"/>
    <w:basedOn w:val="1"/>
    <w:uiPriority w:val="0"/>
    <w:rPr>
      <w:sz w:val="18"/>
    </w:rPr>
  </w:style>
  <w:style w:type="paragraph" w:styleId="21">
    <w:name w:val="footer"/>
    <w:basedOn w:val="1"/>
    <w:link w:val="37"/>
    <w:uiPriority w:val="99"/>
    <w:pPr>
      <w:tabs>
        <w:tab w:val="center" w:pos="4153"/>
        <w:tab w:val="right" w:pos="8306"/>
      </w:tabs>
      <w:snapToGrid w:val="0"/>
      <w:jc w:val="left"/>
    </w:pPr>
    <w:rPr>
      <w:rFonts w:ascii="方正细等线简体" w:eastAsia="方正细等线简体"/>
      <w:sz w:val="18"/>
    </w:rPr>
  </w:style>
  <w:style w:type="paragraph" w:styleId="22">
    <w:name w:val="header"/>
    <w:basedOn w:val="1"/>
    <w:uiPriority w:val="0"/>
    <w:pPr>
      <w:pBdr>
        <w:bottom w:val="single" w:color="auto" w:sz="6" w:space="1"/>
      </w:pBdr>
      <w:tabs>
        <w:tab w:val="center" w:pos="4153"/>
        <w:tab w:val="right" w:pos="8306"/>
      </w:tabs>
      <w:snapToGrid w:val="0"/>
      <w:jc w:val="center"/>
    </w:pPr>
    <w:rPr>
      <w:sz w:val="18"/>
    </w:rPr>
  </w:style>
  <w:style w:type="paragraph" w:styleId="23">
    <w:name w:val="toc 1"/>
    <w:basedOn w:val="1"/>
    <w:next w:val="1"/>
    <w:uiPriority w:val="0"/>
    <w:pPr>
      <w:tabs>
        <w:tab w:val="right" w:leader="dot" w:pos="9628"/>
      </w:tabs>
      <w:jc w:val="left"/>
    </w:pPr>
    <w:rPr>
      <w:rFonts w:ascii="宋体" w:hAnsi="宋体"/>
      <w:b/>
      <w:caps/>
      <w:sz w:val="24"/>
      <w:lang/>
    </w:rPr>
  </w:style>
  <w:style w:type="paragraph" w:styleId="24">
    <w:name w:val="footnote text"/>
    <w:basedOn w:val="1"/>
    <w:uiPriority w:val="0"/>
    <w:pPr>
      <w:snapToGrid w:val="0"/>
      <w:jc w:val="left"/>
    </w:pPr>
    <w:rPr>
      <w:sz w:val="18"/>
    </w:rPr>
  </w:style>
  <w:style w:type="paragraph" w:styleId="25">
    <w:name w:val="Body Text Indent 3"/>
    <w:basedOn w:val="1"/>
    <w:uiPriority w:val="0"/>
    <w:pPr>
      <w:spacing w:line="540" w:lineRule="exact"/>
      <w:ind w:firstLine="480" w:firstLineChars="200"/>
    </w:pPr>
    <w:rPr>
      <w:rFonts w:hAnsi="宋体"/>
      <w:color w:val="99CC00"/>
      <w:sz w:val="24"/>
    </w:rPr>
  </w:style>
  <w:style w:type="paragraph" w:styleId="26">
    <w:name w:val="toc 2"/>
    <w:basedOn w:val="1"/>
    <w:next w:val="1"/>
    <w:uiPriority w:val="0"/>
    <w:pPr>
      <w:ind w:left="420" w:leftChars="200"/>
    </w:pPr>
  </w:style>
  <w:style w:type="paragraph" w:styleId="27">
    <w:name w:val="Normal (Web)"/>
    <w:basedOn w:val="1"/>
    <w:uiPriority w:val="0"/>
    <w:pPr>
      <w:widowControl/>
      <w:spacing w:before="100" w:beforeAutospacing="1" w:after="100" w:afterAutospacing="1"/>
      <w:jc w:val="left"/>
    </w:pPr>
    <w:rPr>
      <w:rFonts w:ascii="ˎ̥" w:hAnsi="ˎ̥" w:cs="宋体"/>
      <w:kern w:val="0"/>
      <w:sz w:val="24"/>
      <w:szCs w:val="24"/>
    </w:rPr>
  </w:style>
  <w:style w:type="paragraph" w:styleId="28">
    <w:name w:val="annotation subject"/>
    <w:basedOn w:val="13"/>
    <w:next w:val="13"/>
    <w:link w:val="38"/>
    <w:uiPriority w:val="0"/>
    <w:pPr>
      <w:adjustRightInd/>
      <w:spacing w:line="240" w:lineRule="auto"/>
      <w:textAlignment w:val="auto"/>
    </w:pPr>
    <w:rPr>
      <w:b/>
      <w:bCs/>
      <w:kern w:val="2"/>
      <w:sz w:val="21"/>
    </w:rPr>
  </w:style>
  <w:style w:type="table" w:styleId="30">
    <w:name w:val="Table Grid"/>
    <w:basedOn w:val="29"/>
    <w:uiPriority w:val="0"/>
    <w:pPr>
      <w:widowControl w:val="0"/>
      <w:jc w:val="both"/>
    </w:pPr>
    <w:tblPr>
      <w:tblStyle w:val="2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page number"/>
    <w:uiPriority w:val="0"/>
  </w:style>
  <w:style w:type="character" w:styleId="33">
    <w:name w:val="Hyperlink"/>
    <w:uiPriority w:val="0"/>
    <w:rPr>
      <w:color w:val="0000FF"/>
      <w:u w:val="single"/>
    </w:rPr>
  </w:style>
  <w:style w:type="character" w:styleId="34">
    <w:name w:val="annotation reference"/>
    <w:semiHidden/>
    <w:uiPriority w:val="0"/>
    <w:rPr>
      <w:sz w:val="21"/>
      <w:szCs w:val="21"/>
    </w:rPr>
  </w:style>
  <w:style w:type="character" w:styleId="35">
    <w:name w:val="footnote reference"/>
    <w:uiPriority w:val="0"/>
    <w:rPr>
      <w:vertAlign w:val="superscript"/>
    </w:rPr>
  </w:style>
  <w:style w:type="character" w:customStyle="1" w:styleId="36">
    <w:name w:val="批注文字 字符"/>
    <w:link w:val="13"/>
    <w:uiPriority w:val="0"/>
    <w:rPr>
      <w:sz w:val="24"/>
    </w:rPr>
  </w:style>
  <w:style w:type="character" w:customStyle="1" w:styleId="37">
    <w:name w:val="页脚 字符"/>
    <w:link w:val="21"/>
    <w:uiPriority w:val="99"/>
    <w:rPr>
      <w:rFonts w:ascii="方正细等线简体" w:eastAsia="方正细等线简体"/>
      <w:kern w:val="2"/>
      <w:sz w:val="18"/>
    </w:rPr>
  </w:style>
  <w:style w:type="character" w:customStyle="1" w:styleId="38">
    <w:name w:val="批注主题 字符"/>
    <w:link w:val="28"/>
    <w:uiPriority w:val="0"/>
    <w:rPr>
      <w:b/>
      <w:bCs/>
      <w:kern w:val="2"/>
      <w:sz w:val="21"/>
    </w:rPr>
  </w:style>
  <w:style w:type="character" w:customStyle="1" w:styleId="39">
    <w:name w:val="HTML Markup"/>
    <w:uiPriority w:val="0"/>
    <w:rPr>
      <w:vanish/>
      <w:color w:val="FF0000"/>
    </w:rPr>
  </w:style>
  <w:style w:type="paragraph" w:customStyle="1" w:styleId="40">
    <w:name w:val=" Char"/>
    <w:basedOn w:val="1"/>
    <w:uiPriority w:val="0"/>
    <w:pPr>
      <w:adjustRightInd w:val="0"/>
      <w:spacing w:line="360" w:lineRule="auto"/>
    </w:pPr>
    <w:rPr>
      <w:szCs w:val="24"/>
    </w:rPr>
  </w:style>
  <w:style w:type="paragraph" w:customStyle="1" w:styleId="41">
    <w:name w:val="1 Char Char Char Char"/>
    <w:basedOn w:val="1"/>
    <w:uiPriority w:val="0"/>
  </w:style>
  <w:style w:type="paragraph" w:customStyle="1" w:styleId="42">
    <w:name w:val="样式 楷体_GB2312 首行缩进:  2 字符"/>
    <w:basedOn w:val="1"/>
    <w:uiPriority w:val="0"/>
    <w:pPr>
      <w:spacing w:line="360" w:lineRule="auto"/>
      <w:ind w:firstLine="200" w:firstLineChars="200"/>
      <w:outlineLvl w:val="3"/>
    </w:pPr>
    <w:rPr>
      <w:rFonts w:ascii="楷体_GB2312" w:eastAsia="楷体_GB2312" w:cs="宋体"/>
      <w:sz w:val="32"/>
    </w:rPr>
  </w:style>
  <w:style w:type="paragraph" w:customStyle="1" w:styleId="43">
    <w:name w:val="Default"/>
    <w:qFormat/>
    <w:uiPriority w:val="0"/>
    <w:pPr>
      <w:widowControl w:val="0"/>
      <w:autoSpaceDE w:val="0"/>
      <w:autoSpaceDN w:val="0"/>
      <w:adjustRightInd w:val="0"/>
    </w:pPr>
    <w:rPr>
      <w:color w:val="000000"/>
      <w:sz w:val="24"/>
      <w:szCs w:val="24"/>
      <w:lang w:val="en-US" w:eastAsia="zh-CN" w:bidi="ar-SA"/>
    </w:rPr>
  </w:style>
  <w:style w:type="paragraph" w:styleId="44">
    <w:name w:val=""/>
    <w:unhideWhenUsed/>
    <w:uiPriority w:val="99"/>
    <w:rPr>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个人</Company>
  <Pages>6</Pages>
  <Words>2385</Words>
  <Characters>2462</Characters>
  <Lines>22</Lines>
  <Paragraphs>6</Paragraphs>
  <TotalTime>0</TotalTime>
  <ScaleCrop>false</ScaleCrop>
  <LinksUpToDate>false</LinksUpToDate>
  <CharactersWithSpaces>2925</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2024-12-13T03:48:00Z</dcterms:created>
  <dc:creator>个人</dc:creator>
  <cp:lastModifiedBy>Baymax</cp:lastModifiedBy>
  <cp:lastPrinted>2023-12-07T01:57:00Z</cp:lastPrinted>
  <dcterms:modified xsi:type="dcterms:W3CDTF">2026-08-31T09:00:27Z</dcterms:modified>
  <dc:title>建设工程施工招标</dc:title>
  <cp:revision>150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A4FCD7944D714A7998A3516E34897C40_13</vt:lpwstr>
  </property>
  <property fmtid="{D5CDD505-2E9C-101B-9397-08002B2CF9AE}" pid="4" name="KSOTemplateDocerSaveRecord">
    <vt:lpwstr>eyJoZGlkIjoiMDgwZjRiYTk1OTQzZDAwYmFhYjVlZGY2NzgxODY2NTMiLCJ1c2VySWQiOiI1ODQwNTk5NDYifQ==</vt:lpwstr>
  </property>
</Properties>
</file>