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0FD214">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 w:cs="Times New Roman"/>
          <w:color w:val="auto"/>
        </w:rPr>
      </w:pPr>
    </w:p>
    <w:p w14:paraId="04714D8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b w:val="0"/>
          <w:bCs/>
          <w:color w:val="auto"/>
          <w:kern w:val="2"/>
          <w:sz w:val="44"/>
          <w:szCs w:val="44"/>
          <w:lang w:val="en-US" w:eastAsia="zh-CN" w:bidi="ar-SA"/>
        </w:rPr>
      </w:pPr>
    </w:p>
    <w:p w14:paraId="7C30331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_GBK" w:hAnsi="方正小标宋_GBK" w:eastAsia="方正小标宋_GBK" w:cs="方正小标宋_GBK"/>
          <w:b w:val="0"/>
          <w:bCs/>
          <w:color w:val="auto"/>
          <w:kern w:val="2"/>
          <w:sz w:val="44"/>
          <w:szCs w:val="44"/>
          <w:lang w:val="en-US" w:eastAsia="zh-CN" w:bidi="ar-SA"/>
        </w:rPr>
      </w:pPr>
    </w:p>
    <w:p w14:paraId="10479ED2">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_GBK" w:hAnsi="方正小标宋_GBK" w:eastAsia="方正小标宋_GBK" w:cs="方正小标宋_GBK"/>
          <w:color w:val="auto"/>
          <w:sz w:val="44"/>
          <w:szCs w:val="44"/>
          <w:lang w:val="en-US"/>
        </w:rPr>
      </w:pPr>
      <w:r>
        <w:rPr>
          <w:rFonts w:hint="eastAsia" w:ascii="方正小标宋_GBK" w:hAnsi="方正小标宋_GBK" w:eastAsia="方正小标宋_GBK" w:cs="方正小标宋_GBK"/>
          <w:b w:val="0"/>
          <w:bCs/>
          <w:color w:val="auto"/>
          <w:kern w:val="2"/>
          <w:sz w:val="44"/>
          <w:szCs w:val="44"/>
          <w:lang w:val="en-US" w:eastAsia="zh-CN" w:bidi="ar-SA"/>
        </w:rPr>
        <w:t>2025年度府谷县矿产资源开发利用水平调查评估项目采购需求</w:t>
      </w:r>
    </w:p>
    <w:p w14:paraId="1954641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b w:val="0"/>
          <w:bCs/>
          <w:color w:val="auto"/>
          <w:kern w:val="2"/>
          <w:sz w:val="44"/>
          <w:szCs w:val="44"/>
          <w:lang w:val="en-US" w:eastAsia="zh-CN" w:bidi="ar-SA"/>
        </w:rPr>
      </w:pPr>
    </w:p>
    <w:p w14:paraId="7DC648F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b w:val="0"/>
          <w:bCs/>
          <w:color w:val="auto"/>
          <w:kern w:val="2"/>
          <w:sz w:val="44"/>
          <w:szCs w:val="44"/>
          <w:lang w:val="en-US" w:eastAsia="zh-CN" w:bidi="ar-SA"/>
        </w:rPr>
      </w:pPr>
    </w:p>
    <w:p w14:paraId="4C096D2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b w:val="0"/>
          <w:bCs/>
          <w:color w:val="auto"/>
          <w:kern w:val="2"/>
          <w:sz w:val="44"/>
          <w:szCs w:val="44"/>
          <w:lang w:val="en-US" w:eastAsia="zh-CN" w:bidi="ar-SA"/>
        </w:rPr>
      </w:pPr>
    </w:p>
    <w:p w14:paraId="2CFC4AF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b w:val="0"/>
          <w:bCs/>
          <w:color w:val="auto"/>
          <w:kern w:val="2"/>
          <w:sz w:val="44"/>
          <w:szCs w:val="44"/>
          <w:lang w:val="en-US" w:eastAsia="zh-CN" w:bidi="ar-SA"/>
        </w:rPr>
      </w:pPr>
    </w:p>
    <w:p w14:paraId="19380134">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b w:val="0"/>
          <w:bCs/>
          <w:color w:val="auto"/>
          <w:kern w:val="2"/>
          <w:sz w:val="44"/>
          <w:szCs w:val="44"/>
          <w:lang w:val="en-US" w:eastAsia="zh-CN" w:bidi="ar-SA"/>
        </w:rPr>
      </w:pPr>
    </w:p>
    <w:p w14:paraId="66D0A25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b w:val="0"/>
          <w:bCs/>
          <w:color w:val="auto"/>
          <w:kern w:val="2"/>
          <w:sz w:val="44"/>
          <w:szCs w:val="44"/>
          <w:lang w:val="en-US" w:eastAsia="zh-CN" w:bidi="ar-SA"/>
        </w:rPr>
      </w:pPr>
    </w:p>
    <w:p w14:paraId="5996B65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b w:val="0"/>
          <w:bCs/>
          <w:color w:val="auto"/>
          <w:kern w:val="2"/>
          <w:sz w:val="44"/>
          <w:szCs w:val="44"/>
          <w:lang w:val="en-US" w:eastAsia="zh-CN" w:bidi="ar-SA"/>
        </w:rPr>
      </w:pPr>
    </w:p>
    <w:p w14:paraId="7239E2D4">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b w:val="0"/>
          <w:bCs/>
          <w:color w:val="auto"/>
          <w:kern w:val="2"/>
          <w:sz w:val="44"/>
          <w:szCs w:val="44"/>
          <w:lang w:val="en-US" w:eastAsia="zh-CN" w:bidi="ar-SA"/>
        </w:rPr>
      </w:pPr>
      <w:bookmarkStart w:id="1" w:name="_GoBack"/>
      <w:bookmarkEnd w:id="1"/>
    </w:p>
    <w:p w14:paraId="0E9DA191">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b w:val="0"/>
          <w:bCs/>
          <w:color w:val="auto"/>
          <w:kern w:val="2"/>
          <w:sz w:val="44"/>
          <w:szCs w:val="44"/>
          <w:lang w:val="en-US" w:eastAsia="zh-CN" w:bidi="ar-SA"/>
        </w:rPr>
      </w:pPr>
    </w:p>
    <w:p w14:paraId="6E54525E">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b w:val="0"/>
          <w:bCs/>
          <w:color w:val="auto"/>
          <w:kern w:val="2"/>
          <w:sz w:val="44"/>
          <w:szCs w:val="44"/>
          <w:lang w:val="en-US" w:eastAsia="zh-CN" w:bidi="ar-SA"/>
        </w:rPr>
      </w:pPr>
    </w:p>
    <w:p w14:paraId="5E4AC1D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b w:val="0"/>
          <w:bCs/>
          <w:color w:val="auto"/>
          <w:kern w:val="2"/>
          <w:sz w:val="44"/>
          <w:szCs w:val="44"/>
          <w:lang w:val="en-US" w:eastAsia="zh-CN" w:bidi="ar-SA"/>
        </w:rPr>
      </w:pPr>
    </w:p>
    <w:p w14:paraId="2C4E232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b w:val="0"/>
          <w:bCs/>
          <w:color w:val="auto"/>
          <w:kern w:val="2"/>
          <w:sz w:val="44"/>
          <w:szCs w:val="44"/>
          <w:lang w:val="en-US" w:eastAsia="zh-CN" w:bidi="ar-SA"/>
        </w:rPr>
      </w:pPr>
    </w:p>
    <w:p w14:paraId="77C79996">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b w:val="0"/>
          <w:bCs/>
          <w:color w:val="auto"/>
          <w:kern w:val="2"/>
          <w:sz w:val="44"/>
          <w:szCs w:val="44"/>
          <w:lang w:val="en-US" w:eastAsia="zh-CN" w:bidi="ar-SA"/>
        </w:rPr>
      </w:pPr>
    </w:p>
    <w:p w14:paraId="6BA51CD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color w:val="auto"/>
          <w:kern w:val="2"/>
          <w:sz w:val="32"/>
          <w:szCs w:val="32"/>
          <w:lang w:val="en-US" w:eastAsia="zh-CN" w:bidi="ar-SA"/>
        </w:rPr>
      </w:pPr>
      <w:r>
        <w:rPr>
          <w:rFonts w:hint="eastAsia" w:ascii="仿宋_GB2312" w:hAnsi="仿宋_GB2312" w:eastAsia="仿宋_GB2312" w:cs="仿宋_GB2312"/>
          <w:b w:val="0"/>
          <w:bCs/>
          <w:color w:val="auto"/>
          <w:kern w:val="2"/>
          <w:sz w:val="32"/>
          <w:szCs w:val="32"/>
          <w:lang w:val="en-US" w:eastAsia="zh-CN" w:bidi="ar-SA"/>
        </w:rPr>
        <w:t>府谷县自然资源和规划局</w:t>
      </w:r>
    </w:p>
    <w:p w14:paraId="0EF6F270">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仿宋_GB2312" w:hAnsi="仿宋_GB2312" w:eastAsia="仿宋_GB2312" w:cs="仿宋_GB2312"/>
          <w:b w:val="0"/>
          <w:bCs/>
          <w:color w:val="auto"/>
          <w:kern w:val="2"/>
          <w:sz w:val="32"/>
          <w:szCs w:val="32"/>
          <w:lang w:val="en-US" w:eastAsia="zh-CN" w:bidi="ar-SA"/>
        </w:rPr>
      </w:pPr>
      <w:r>
        <w:rPr>
          <w:rFonts w:hint="eastAsia" w:ascii="仿宋_GB2312" w:hAnsi="仿宋_GB2312" w:eastAsia="仿宋_GB2312" w:cs="仿宋_GB2312"/>
          <w:b w:val="0"/>
          <w:bCs/>
          <w:color w:val="auto"/>
          <w:kern w:val="2"/>
          <w:sz w:val="32"/>
          <w:szCs w:val="32"/>
          <w:lang w:val="en-US" w:eastAsia="zh-CN" w:bidi="ar-SA"/>
        </w:rPr>
        <w:t>2026年10月22日</w:t>
      </w:r>
    </w:p>
    <w:p w14:paraId="7A813662">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b w:val="0"/>
          <w:bCs/>
          <w:color w:val="auto"/>
          <w:kern w:val="2"/>
          <w:sz w:val="44"/>
          <w:szCs w:val="44"/>
          <w:lang w:val="en-US" w:eastAsia="zh-CN" w:bidi="ar-SA"/>
        </w:rPr>
      </w:pPr>
    </w:p>
    <w:p w14:paraId="6596185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b w:val="0"/>
          <w:bCs/>
          <w:color w:val="auto"/>
          <w:kern w:val="2"/>
          <w:sz w:val="44"/>
          <w:szCs w:val="44"/>
          <w:lang w:val="en-US" w:eastAsia="zh-CN" w:bidi="ar-SA"/>
        </w:rPr>
      </w:pPr>
    </w:p>
    <w:p w14:paraId="61A9966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b w:val="0"/>
          <w:bCs/>
          <w:color w:val="auto"/>
          <w:kern w:val="2"/>
          <w:sz w:val="44"/>
          <w:szCs w:val="44"/>
          <w:lang w:val="en-US" w:eastAsia="zh-CN" w:bidi="ar-SA"/>
        </w:rPr>
      </w:pPr>
    </w:p>
    <w:p w14:paraId="5DF8C94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b w:val="0"/>
          <w:bCs/>
          <w:color w:val="auto"/>
          <w:kern w:val="2"/>
          <w:sz w:val="44"/>
          <w:szCs w:val="44"/>
          <w:lang w:val="en-US" w:eastAsia="zh-CN" w:bidi="ar-SA"/>
        </w:rPr>
      </w:pPr>
    </w:p>
    <w:p w14:paraId="2584E1C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b w:val="0"/>
          <w:bCs/>
          <w:color w:val="auto"/>
          <w:kern w:val="2"/>
          <w:sz w:val="44"/>
          <w:szCs w:val="44"/>
          <w:lang w:val="en-US" w:eastAsia="zh-CN" w:bidi="ar-SA"/>
        </w:rPr>
      </w:pPr>
    </w:p>
    <w:p w14:paraId="621AA603">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rPr>
      </w:pPr>
      <w:r>
        <w:rPr>
          <w:rFonts w:hint="default" w:ascii="Times New Roman" w:hAnsi="Times New Roman" w:eastAsia="方正小标宋_GBK" w:cs="Times New Roman"/>
          <w:b w:val="0"/>
          <w:bCs/>
          <w:color w:val="auto"/>
          <w:kern w:val="2"/>
          <w:sz w:val="44"/>
          <w:szCs w:val="44"/>
          <w:lang w:val="en-US" w:eastAsia="zh-CN" w:bidi="ar-SA"/>
        </w:rPr>
        <w:t>关于开展《202</w:t>
      </w:r>
      <w:r>
        <w:rPr>
          <w:rFonts w:hint="eastAsia" w:ascii="Times New Roman" w:hAnsi="Times New Roman" w:eastAsia="方正小标宋_GBK" w:cs="Times New Roman"/>
          <w:b w:val="0"/>
          <w:bCs/>
          <w:color w:val="auto"/>
          <w:kern w:val="2"/>
          <w:sz w:val="44"/>
          <w:szCs w:val="44"/>
          <w:lang w:val="en-US" w:eastAsia="zh-CN" w:bidi="ar-SA"/>
        </w:rPr>
        <w:t>5</w:t>
      </w:r>
      <w:r>
        <w:rPr>
          <w:rFonts w:hint="default" w:ascii="Times New Roman" w:hAnsi="Times New Roman" w:eastAsia="方正小标宋_GBK" w:cs="Times New Roman"/>
          <w:b w:val="0"/>
          <w:bCs/>
          <w:color w:val="auto"/>
          <w:kern w:val="2"/>
          <w:sz w:val="44"/>
          <w:szCs w:val="44"/>
          <w:lang w:val="en-US" w:eastAsia="zh-CN" w:bidi="ar-SA"/>
        </w:rPr>
        <w:t>年度府谷县矿产资源开发利用水平调查评估项目》工作</w:t>
      </w:r>
      <w:r>
        <w:rPr>
          <w:rFonts w:hint="eastAsia" w:ascii="Times New Roman" w:hAnsi="Times New Roman" w:eastAsia="方正小标宋_GBK" w:cs="Times New Roman"/>
          <w:b w:val="0"/>
          <w:bCs/>
          <w:color w:val="auto"/>
          <w:kern w:val="2"/>
          <w:sz w:val="44"/>
          <w:szCs w:val="44"/>
          <w:lang w:val="en-US" w:eastAsia="zh-CN" w:bidi="ar-SA"/>
        </w:rPr>
        <w:t>的采购需求</w:t>
      </w:r>
    </w:p>
    <w:p w14:paraId="27B5217E">
      <w:pPr>
        <w:pStyle w:val="18"/>
        <w:rPr>
          <w:rFonts w:hint="default" w:ascii="Times New Roman" w:hAnsi="Times New Roman" w:cs="Times New Roman"/>
          <w:color w:val="auto"/>
        </w:rPr>
      </w:pPr>
    </w:p>
    <w:p w14:paraId="30113F6D">
      <w:pPr>
        <w:numPr>
          <w:ilvl w:val="0"/>
          <w:numId w:val="0"/>
        </w:numPr>
        <w:ind w:left="0" w:leftChars="0" w:firstLine="640" w:firstLineChars="200"/>
        <w:outlineLvl w:val="0"/>
        <w:rPr>
          <w:rFonts w:hint="default" w:ascii="Times New Roman" w:hAnsi="Times New Roman" w:eastAsia="黑体" w:cs="Times New Roman"/>
          <w:b w:val="0"/>
          <w:bCs w:val="0"/>
          <w:i w:val="0"/>
          <w:iCs w:val="0"/>
          <w:color w:val="auto"/>
          <w:sz w:val="32"/>
          <w:szCs w:val="32"/>
          <w:lang w:val="en-US" w:eastAsia="zh-CN"/>
        </w:rPr>
      </w:pPr>
      <w:r>
        <w:rPr>
          <w:rFonts w:hint="default" w:ascii="Times New Roman" w:hAnsi="Times New Roman" w:eastAsia="黑体" w:cs="Times New Roman"/>
          <w:b w:val="0"/>
          <w:bCs w:val="0"/>
          <w:i w:val="0"/>
          <w:iCs w:val="0"/>
          <w:color w:val="auto"/>
          <w:sz w:val="32"/>
          <w:szCs w:val="32"/>
          <w:lang w:eastAsia="zh-CN"/>
        </w:rPr>
        <w:t>一、</w:t>
      </w:r>
      <w:r>
        <w:rPr>
          <w:rFonts w:hint="default" w:ascii="Times New Roman" w:hAnsi="Times New Roman" w:eastAsia="黑体" w:cs="Times New Roman"/>
          <w:b w:val="0"/>
          <w:bCs w:val="0"/>
          <w:i w:val="0"/>
          <w:iCs w:val="0"/>
          <w:color w:val="auto"/>
          <w:sz w:val="32"/>
          <w:szCs w:val="32"/>
        </w:rPr>
        <w:t>采购项目名称</w:t>
      </w:r>
    </w:p>
    <w:p w14:paraId="3570E261">
      <w:pPr>
        <w:pStyle w:val="18"/>
        <w:numPr>
          <w:ilvl w:val="0"/>
          <w:numId w:val="0"/>
        </w:numPr>
        <w:ind w:firstLine="560" w:firstLineChars="200"/>
        <w:rPr>
          <w:rFonts w:hint="default" w:ascii="Times New Roman" w:hAnsi="Times New Roman" w:eastAsia="仿宋" w:cs="Times New Roman"/>
          <w:color w:val="auto"/>
          <w:kern w:val="0"/>
          <w:sz w:val="28"/>
          <w:szCs w:val="28"/>
          <w:lang w:val="en-US" w:eastAsia="zh-CN" w:bidi="ar-SA"/>
        </w:rPr>
      </w:pPr>
      <w:r>
        <w:rPr>
          <w:rFonts w:hint="default" w:ascii="Times New Roman" w:hAnsi="Times New Roman" w:eastAsia="仿宋" w:cs="Times New Roman"/>
          <w:color w:val="auto"/>
          <w:kern w:val="0"/>
          <w:sz w:val="28"/>
          <w:szCs w:val="28"/>
          <w:lang w:val="en-US" w:eastAsia="zh-CN" w:bidi="ar-SA"/>
        </w:rPr>
        <w:t>202</w:t>
      </w:r>
      <w:r>
        <w:rPr>
          <w:rFonts w:hint="eastAsia" w:ascii="Times New Roman" w:hAnsi="Times New Roman" w:eastAsia="仿宋" w:cs="Times New Roman"/>
          <w:color w:val="auto"/>
          <w:kern w:val="0"/>
          <w:sz w:val="28"/>
          <w:szCs w:val="28"/>
          <w:lang w:val="en-US" w:eastAsia="zh-CN" w:bidi="ar-SA"/>
        </w:rPr>
        <w:t>5</w:t>
      </w:r>
      <w:r>
        <w:rPr>
          <w:rFonts w:hint="default" w:ascii="Times New Roman" w:hAnsi="Times New Roman" w:eastAsia="仿宋" w:cs="Times New Roman"/>
          <w:color w:val="auto"/>
          <w:kern w:val="0"/>
          <w:sz w:val="28"/>
          <w:szCs w:val="28"/>
          <w:lang w:val="en-US" w:eastAsia="zh-CN" w:bidi="ar-SA"/>
        </w:rPr>
        <w:t>年度府谷县矿产资源开发利用水平调查评估项目</w:t>
      </w:r>
    </w:p>
    <w:p w14:paraId="1CEBEA8D">
      <w:pPr>
        <w:numPr>
          <w:ilvl w:val="0"/>
          <w:numId w:val="0"/>
        </w:numPr>
        <w:ind w:left="0" w:leftChars="0" w:firstLine="640" w:firstLineChars="200"/>
        <w:outlineLvl w:val="0"/>
        <w:rPr>
          <w:rFonts w:hint="default" w:ascii="Times New Roman" w:hAnsi="Times New Roman" w:eastAsia="黑体" w:cs="Times New Roman"/>
          <w:b w:val="0"/>
          <w:bCs w:val="0"/>
          <w:i w:val="0"/>
          <w:iCs w:val="0"/>
          <w:color w:val="auto"/>
          <w:sz w:val="32"/>
          <w:szCs w:val="32"/>
          <w:lang w:val="en-US" w:eastAsia="zh-CN"/>
        </w:rPr>
      </w:pPr>
      <w:r>
        <w:rPr>
          <w:rFonts w:hint="default" w:ascii="Times New Roman" w:hAnsi="Times New Roman" w:eastAsia="黑体" w:cs="Times New Roman"/>
          <w:b w:val="0"/>
          <w:bCs w:val="0"/>
          <w:i w:val="0"/>
          <w:iCs w:val="0"/>
          <w:color w:val="auto"/>
          <w:sz w:val="32"/>
          <w:szCs w:val="32"/>
          <w:lang w:val="en-US" w:eastAsia="zh-CN"/>
        </w:rPr>
        <w:t>二、采购项目概述</w:t>
      </w:r>
    </w:p>
    <w:p w14:paraId="537C4F4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560" w:firstLineChars="200"/>
        <w:jc w:val="left"/>
        <w:textAlignment w:val="auto"/>
        <w:rPr>
          <w:rFonts w:hint="default" w:ascii="Times New Roman" w:hAnsi="Times New Roman" w:eastAsia="仿宋" w:cs="Times New Roman"/>
          <w:color w:val="auto"/>
          <w:kern w:val="0"/>
          <w:sz w:val="28"/>
          <w:szCs w:val="28"/>
          <w:lang w:val="en-US" w:eastAsia="zh-CN" w:bidi="ar-SA"/>
        </w:rPr>
      </w:pPr>
      <w:r>
        <w:rPr>
          <w:rFonts w:hint="default" w:ascii="Times New Roman" w:hAnsi="Times New Roman" w:eastAsia="仿宋" w:cs="Times New Roman"/>
          <w:color w:val="auto"/>
          <w:kern w:val="0"/>
          <w:sz w:val="28"/>
          <w:szCs w:val="28"/>
          <w:lang w:val="en-US" w:eastAsia="zh-CN" w:bidi="ar-SA"/>
        </w:rPr>
        <w:t>按照《自然资源部关于印发《矿产资源开发利用水平调查评估办法（试行）》的通知》（自然资发〔2024〕29号）</w:t>
      </w:r>
      <w:r>
        <w:rPr>
          <w:rFonts w:hint="eastAsia" w:ascii="Times New Roman" w:hAnsi="Times New Roman" w:eastAsia="仿宋" w:cs="Times New Roman"/>
          <w:color w:val="auto"/>
          <w:kern w:val="0"/>
          <w:sz w:val="28"/>
          <w:szCs w:val="28"/>
          <w:lang w:val="en-US" w:eastAsia="zh-CN" w:bidi="ar-SA"/>
        </w:rPr>
        <w:t>、</w:t>
      </w:r>
      <w:r>
        <w:rPr>
          <w:rFonts w:hint="default" w:ascii="Times New Roman" w:hAnsi="Times New Roman" w:eastAsia="仿宋" w:cs="Times New Roman"/>
          <w:color w:val="auto"/>
          <w:kern w:val="0"/>
          <w:sz w:val="28"/>
          <w:szCs w:val="28"/>
          <w:lang w:val="en-US" w:eastAsia="zh-CN" w:bidi="ar-SA"/>
        </w:rPr>
        <w:t>《陕西省自然资源厅关于开展陕西省矿产资源开发利用水平调查评估工作的通知》（陕自然资办发〔2024〕164号）</w:t>
      </w:r>
      <w:r>
        <w:rPr>
          <w:rFonts w:hint="eastAsia" w:ascii="Times New Roman" w:hAnsi="Times New Roman" w:eastAsia="仿宋" w:cs="Times New Roman"/>
          <w:color w:val="auto"/>
          <w:kern w:val="0"/>
          <w:sz w:val="28"/>
          <w:szCs w:val="28"/>
          <w:lang w:val="en-US" w:eastAsia="zh-CN" w:bidi="ar-SA"/>
        </w:rPr>
        <w:t>的通知</w:t>
      </w:r>
      <w:r>
        <w:rPr>
          <w:rFonts w:hint="default" w:ascii="Times New Roman" w:hAnsi="Times New Roman" w:eastAsia="仿宋" w:cs="Times New Roman"/>
          <w:color w:val="auto"/>
          <w:kern w:val="0"/>
          <w:sz w:val="28"/>
          <w:szCs w:val="28"/>
          <w:lang w:val="en-US" w:eastAsia="zh-CN" w:bidi="ar-SA"/>
        </w:rPr>
        <w:t>文件要求，以矿业权人勘查开采信息公示系统中与“三率”相关生产数据为基础，并综合考虑先进适用技术研发、应用、推广，绿色矿山创建等特征指标，对202</w:t>
      </w:r>
      <w:r>
        <w:rPr>
          <w:rFonts w:hint="eastAsia" w:ascii="Times New Roman" w:hAnsi="Times New Roman" w:eastAsia="仿宋" w:cs="Times New Roman"/>
          <w:color w:val="auto"/>
          <w:kern w:val="0"/>
          <w:sz w:val="28"/>
          <w:szCs w:val="28"/>
          <w:lang w:val="en-US" w:eastAsia="zh-CN" w:bidi="ar-SA"/>
        </w:rPr>
        <w:t>5</w:t>
      </w:r>
      <w:r>
        <w:rPr>
          <w:rFonts w:hint="default" w:ascii="Times New Roman" w:hAnsi="Times New Roman" w:eastAsia="仿宋" w:cs="Times New Roman"/>
          <w:color w:val="auto"/>
          <w:kern w:val="0"/>
          <w:sz w:val="28"/>
          <w:szCs w:val="28"/>
          <w:lang w:val="en-US" w:eastAsia="zh-CN" w:bidi="ar-SA"/>
        </w:rPr>
        <w:t>年度府谷县正常生产矿山矿产资源开发利用水平进行评估，对评估对象进行排序划档。</w:t>
      </w:r>
    </w:p>
    <w:p w14:paraId="0D6BC8EE">
      <w:pPr>
        <w:numPr>
          <w:ilvl w:val="0"/>
          <w:numId w:val="0"/>
        </w:numPr>
        <w:ind w:left="0" w:leftChars="0" w:firstLine="640" w:firstLineChars="200"/>
        <w:outlineLvl w:val="0"/>
        <w:rPr>
          <w:rFonts w:hint="default" w:ascii="Times New Roman" w:hAnsi="Times New Roman" w:eastAsia="黑体" w:cs="Times New Roman"/>
          <w:b w:val="0"/>
          <w:bCs w:val="0"/>
          <w:i w:val="0"/>
          <w:iCs w:val="0"/>
          <w:color w:val="auto"/>
          <w:sz w:val="32"/>
          <w:szCs w:val="32"/>
          <w:lang w:eastAsia="zh-CN"/>
        </w:rPr>
      </w:pPr>
      <w:r>
        <w:rPr>
          <w:rFonts w:hint="default" w:ascii="Times New Roman" w:hAnsi="Times New Roman" w:eastAsia="黑体" w:cs="Times New Roman"/>
          <w:b w:val="0"/>
          <w:bCs w:val="0"/>
          <w:i w:val="0"/>
          <w:iCs w:val="0"/>
          <w:color w:val="auto"/>
          <w:sz w:val="32"/>
          <w:szCs w:val="32"/>
          <w:lang w:eastAsia="zh-CN"/>
        </w:rPr>
        <w:t>三、采购项目预算、资金构成和采购方式：</w:t>
      </w:r>
    </w:p>
    <w:p w14:paraId="64C5A24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560" w:firstLineChars="200"/>
        <w:jc w:val="left"/>
        <w:textAlignment w:val="auto"/>
        <w:rPr>
          <w:rFonts w:hint="default" w:ascii="Times New Roman" w:hAnsi="Times New Roman" w:eastAsia="仿宋" w:cs="Times New Roman"/>
          <w:color w:val="auto"/>
          <w:kern w:val="0"/>
          <w:sz w:val="28"/>
          <w:szCs w:val="28"/>
          <w:lang w:val="en-US" w:eastAsia="zh-CN" w:bidi="ar-SA"/>
        </w:rPr>
      </w:pPr>
      <w:r>
        <w:rPr>
          <w:rFonts w:hint="default" w:ascii="Times New Roman" w:hAnsi="Times New Roman" w:eastAsia="仿宋" w:cs="Times New Roman"/>
          <w:b w:val="0"/>
          <w:bCs w:val="0"/>
          <w:i w:val="0"/>
          <w:iCs w:val="0"/>
          <w:color w:val="auto"/>
          <w:sz w:val="28"/>
          <w:szCs w:val="28"/>
        </w:rPr>
        <w:t>1</w:t>
      </w:r>
      <w:r>
        <w:rPr>
          <w:rFonts w:hint="default" w:ascii="Times New Roman" w:hAnsi="Times New Roman" w:eastAsia="仿宋" w:cs="Times New Roman"/>
          <w:color w:val="auto"/>
          <w:kern w:val="0"/>
          <w:sz w:val="28"/>
          <w:szCs w:val="28"/>
          <w:lang w:val="en-US" w:eastAsia="zh-CN" w:bidi="ar-SA"/>
        </w:rPr>
        <w:t>、采购项目预算：</w:t>
      </w:r>
      <w:r>
        <w:rPr>
          <w:rFonts w:hint="eastAsia" w:ascii="Times New Roman" w:hAnsi="Times New Roman" w:eastAsia="仿宋" w:cs="Times New Roman"/>
          <w:color w:val="auto"/>
          <w:kern w:val="0"/>
          <w:sz w:val="28"/>
          <w:szCs w:val="28"/>
          <w:lang w:val="en-US" w:eastAsia="zh-CN" w:bidi="ar-SA"/>
        </w:rPr>
        <w:t>48</w:t>
      </w:r>
      <w:r>
        <w:rPr>
          <w:rFonts w:hint="default" w:ascii="Times New Roman" w:hAnsi="Times New Roman" w:eastAsia="仿宋" w:cs="Times New Roman"/>
          <w:color w:val="auto"/>
          <w:kern w:val="0"/>
          <w:sz w:val="28"/>
          <w:szCs w:val="28"/>
          <w:lang w:val="en-US" w:eastAsia="zh-CN" w:bidi="ar-SA"/>
        </w:rPr>
        <w:t>0000元（见上传附件）</w:t>
      </w:r>
    </w:p>
    <w:p w14:paraId="5CBF7DC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560" w:firstLineChars="200"/>
        <w:jc w:val="left"/>
        <w:textAlignment w:val="auto"/>
        <w:rPr>
          <w:rFonts w:hint="default" w:ascii="Times New Roman" w:hAnsi="Times New Roman" w:eastAsia="仿宋" w:cs="Times New Roman"/>
          <w:b w:val="0"/>
          <w:bCs w:val="0"/>
          <w:i w:val="0"/>
          <w:iCs w:val="0"/>
          <w:color w:val="auto"/>
          <w:sz w:val="28"/>
          <w:szCs w:val="28"/>
          <w:lang w:val="en-US" w:eastAsia="zh-CN"/>
        </w:rPr>
      </w:pPr>
      <w:r>
        <w:rPr>
          <w:rFonts w:hint="default" w:ascii="Times New Roman" w:hAnsi="Times New Roman" w:eastAsia="仿宋" w:cs="Times New Roman"/>
          <w:b w:val="0"/>
          <w:bCs w:val="0"/>
          <w:i w:val="0"/>
          <w:iCs w:val="0"/>
          <w:color w:val="auto"/>
          <w:sz w:val="28"/>
          <w:szCs w:val="28"/>
          <w:lang w:val="en-US" w:eastAsia="zh-CN"/>
        </w:rPr>
        <w:t>2、最高限价：</w:t>
      </w:r>
      <w:r>
        <w:rPr>
          <w:rFonts w:hint="eastAsia" w:ascii="Times New Roman" w:hAnsi="Times New Roman" w:eastAsia="仿宋" w:cs="Times New Roman"/>
          <w:b w:val="0"/>
          <w:bCs w:val="0"/>
          <w:i w:val="0"/>
          <w:iCs w:val="0"/>
          <w:color w:val="auto"/>
          <w:sz w:val="28"/>
          <w:szCs w:val="28"/>
          <w:lang w:val="en-US" w:eastAsia="zh-CN"/>
        </w:rPr>
        <w:t>48</w:t>
      </w:r>
      <w:r>
        <w:rPr>
          <w:rFonts w:hint="default" w:ascii="Times New Roman" w:hAnsi="Times New Roman" w:eastAsia="仿宋" w:cs="Times New Roman"/>
          <w:b w:val="0"/>
          <w:bCs w:val="0"/>
          <w:i w:val="0"/>
          <w:iCs w:val="0"/>
          <w:color w:val="auto"/>
          <w:sz w:val="28"/>
          <w:szCs w:val="28"/>
          <w:lang w:val="en-US" w:eastAsia="zh-CN"/>
        </w:rPr>
        <w:t>0000元</w:t>
      </w:r>
    </w:p>
    <w:p w14:paraId="3C2CF9D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560" w:firstLineChars="200"/>
        <w:jc w:val="left"/>
        <w:textAlignment w:val="auto"/>
        <w:rPr>
          <w:rFonts w:hint="default" w:ascii="Times New Roman" w:hAnsi="Times New Roman" w:eastAsia="仿宋" w:cs="Times New Roman"/>
          <w:b w:val="0"/>
          <w:bCs w:val="0"/>
          <w:i w:val="0"/>
          <w:iCs w:val="0"/>
          <w:color w:val="auto"/>
          <w:sz w:val="28"/>
          <w:szCs w:val="28"/>
          <w:lang w:val="en-US" w:eastAsia="zh-CN"/>
        </w:rPr>
      </w:pPr>
      <w:r>
        <w:rPr>
          <w:rFonts w:hint="default" w:ascii="Times New Roman" w:hAnsi="Times New Roman" w:eastAsia="仿宋" w:cs="Times New Roman"/>
          <w:b w:val="0"/>
          <w:bCs w:val="0"/>
          <w:i w:val="0"/>
          <w:iCs w:val="0"/>
          <w:color w:val="auto"/>
          <w:sz w:val="28"/>
          <w:szCs w:val="28"/>
          <w:lang w:val="en-US" w:eastAsia="zh-CN"/>
        </w:rPr>
        <w:t>3、资金来源：财政预算</w:t>
      </w:r>
    </w:p>
    <w:p w14:paraId="6CC94E9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560" w:firstLineChars="200"/>
        <w:jc w:val="left"/>
        <w:textAlignment w:val="auto"/>
        <w:rPr>
          <w:rFonts w:hint="default" w:ascii="Times New Roman" w:hAnsi="Times New Roman" w:eastAsia="仿宋" w:cs="Times New Roman"/>
          <w:b w:val="0"/>
          <w:bCs w:val="0"/>
          <w:i w:val="0"/>
          <w:iCs w:val="0"/>
          <w:color w:val="auto"/>
          <w:sz w:val="28"/>
          <w:szCs w:val="28"/>
          <w:lang w:val="en-US" w:eastAsia="zh-CN"/>
        </w:rPr>
      </w:pPr>
      <w:r>
        <w:rPr>
          <w:rFonts w:hint="default" w:ascii="Times New Roman" w:hAnsi="Times New Roman" w:eastAsia="仿宋" w:cs="Times New Roman"/>
          <w:b w:val="0"/>
          <w:bCs w:val="0"/>
          <w:i w:val="0"/>
          <w:iCs w:val="0"/>
          <w:color w:val="auto"/>
          <w:sz w:val="28"/>
          <w:szCs w:val="28"/>
          <w:lang w:val="en-US" w:eastAsia="zh-CN"/>
        </w:rPr>
        <w:t>4、价格信息来源：市场询价，咨询相关技术专家</w:t>
      </w:r>
    </w:p>
    <w:p w14:paraId="454001C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560" w:firstLineChars="200"/>
        <w:jc w:val="left"/>
        <w:textAlignment w:val="auto"/>
        <w:rPr>
          <w:rFonts w:hint="eastAsia" w:ascii="Times New Roman" w:hAnsi="Times New Roman" w:eastAsia="仿宋" w:cs="Times New Roman"/>
          <w:b w:val="0"/>
          <w:bCs w:val="0"/>
          <w:i w:val="0"/>
          <w:iCs w:val="0"/>
          <w:color w:val="auto"/>
          <w:sz w:val="28"/>
          <w:szCs w:val="28"/>
          <w:lang w:val="en-US" w:eastAsia="zh-CN"/>
        </w:rPr>
      </w:pPr>
      <w:r>
        <w:rPr>
          <w:rFonts w:hint="default" w:ascii="Times New Roman" w:hAnsi="Times New Roman" w:eastAsia="仿宋" w:cs="Times New Roman"/>
          <w:b w:val="0"/>
          <w:bCs w:val="0"/>
          <w:i w:val="0"/>
          <w:iCs w:val="0"/>
          <w:color w:val="auto"/>
          <w:sz w:val="28"/>
          <w:szCs w:val="28"/>
          <w:lang w:val="en-US" w:eastAsia="zh-CN"/>
        </w:rPr>
        <w:t>5、采购方式：</w:t>
      </w:r>
      <w:r>
        <w:rPr>
          <w:rFonts w:hint="eastAsia" w:ascii="Times New Roman" w:hAnsi="Times New Roman" w:eastAsia="仿宋" w:cs="Times New Roman"/>
          <w:b w:val="0"/>
          <w:bCs w:val="0"/>
          <w:i w:val="0"/>
          <w:iCs w:val="0"/>
          <w:color w:val="auto"/>
          <w:sz w:val="28"/>
          <w:szCs w:val="28"/>
          <w:lang w:val="en-US" w:eastAsia="zh-CN"/>
        </w:rPr>
        <w:t>竞争性磋商</w:t>
      </w:r>
    </w:p>
    <w:p w14:paraId="6D20DCA6">
      <w:pPr>
        <w:pStyle w:val="18"/>
        <w:ind w:firstLine="560" w:firstLineChars="200"/>
        <w:outlineLvl w:val="0"/>
        <w:rPr>
          <w:rFonts w:hint="default" w:ascii="Times New Roman" w:hAnsi="Times New Roman" w:eastAsia="仿宋" w:cs="Times New Roman"/>
          <w:b w:val="0"/>
          <w:bCs w:val="0"/>
          <w:i w:val="0"/>
          <w:iCs w:val="0"/>
          <w:color w:val="auto"/>
          <w:sz w:val="28"/>
          <w:szCs w:val="28"/>
        </w:rPr>
      </w:pPr>
      <w:r>
        <w:rPr>
          <w:rFonts w:hint="default" w:ascii="Times New Roman" w:hAnsi="Times New Roman" w:eastAsia="仿宋" w:cs="Times New Roman"/>
          <w:b w:val="0"/>
          <w:bCs w:val="0"/>
          <w:i w:val="0"/>
          <w:iCs w:val="0"/>
          <w:color w:val="auto"/>
          <w:sz w:val="28"/>
          <w:szCs w:val="28"/>
          <w:lang w:eastAsia="zh-CN"/>
        </w:rPr>
        <w:t>四</w:t>
      </w:r>
      <w:r>
        <w:rPr>
          <w:rFonts w:hint="default" w:ascii="Times New Roman" w:hAnsi="Times New Roman" w:eastAsia="仿宋" w:cs="Times New Roman"/>
          <w:b w:val="0"/>
          <w:bCs w:val="0"/>
          <w:i w:val="0"/>
          <w:iCs w:val="0"/>
          <w:color w:val="auto"/>
          <w:sz w:val="28"/>
          <w:szCs w:val="28"/>
        </w:rPr>
        <w:t>、采购需求</w:t>
      </w:r>
    </w:p>
    <w:p w14:paraId="567FA715">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outlineLvl w:val="1"/>
        <w:rPr>
          <w:rFonts w:hint="default" w:ascii="Times New Roman" w:hAnsi="Times New Roman" w:eastAsia="仿宋" w:cs="Times New Roman"/>
          <w:b w:val="0"/>
          <w:bCs w:val="0"/>
          <w:color w:val="auto"/>
          <w:sz w:val="28"/>
          <w:szCs w:val="28"/>
          <w:highlight w:val="none"/>
          <w:lang w:val="en-US" w:eastAsia="zh-CN"/>
        </w:rPr>
      </w:pPr>
      <w:r>
        <w:rPr>
          <w:rFonts w:hint="default" w:ascii="Times New Roman" w:hAnsi="Times New Roman" w:eastAsia="仿宋" w:cs="Times New Roman"/>
          <w:b w:val="0"/>
          <w:bCs w:val="0"/>
          <w:color w:val="auto"/>
          <w:sz w:val="28"/>
          <w:szCs w:val="28"/>
          <w:highlight w:val="none"/>
          <w:lang w:val="en-US" w:eastAsia="zh-CN"/>
        </w:rPr>
        <w:t>（一）基础数据收集</w:t>
      </w:r>
    </w:p>
    <w:p w14:paraId="7A260FDA">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default" w:ascii="Times New Roman" w:hAnsi="Times New Roman" w:eastAsia="仿宋" w:cs="Times New Roman"/>
          <w:b w:val="0"/>
          <w:bCs w:val="0"/>
          <w:color w:val="auto"/>
          <w:sz w:val="28"/>
          <w:szCs w:val="28"/>
          <w:highlight w:val="none"/>
          <w:lang w:val="en-US" w:eastAsia="zh-CN"/>
        </w:rPr>
      </w:pPr>
      <w:r>
        <w:rPr>
          <w:rFonts w:hint="default" w:ascii="Times New Roman" w:hAnsi="Times New Roman" w:eastAsia="仿宋" w:cs="Times New Roman"/>
          <w:b w:val="0"/>
          <w:bCs w:val="0"/>
          <w:color w:val="auto"/>
          <w:sz w:val="28"/>
          <w:szCs w:val="28"/>
          <w:highlight w:val="none"/>
          <w:lang w:val="en-US" w:eastAsia="zh-CN"/>
        </w:rPr>
        <w:t>通过矿业权人勘查开采信息公示系统获取202</w:t>
      </w:r>
      <w:r>
        <w:rPr>
          <w:rFonts w:hint="eastAsia" w:ascii="Times New Roman" w:hAnsi="Times New Roman" w:eastAsia="仿宋" w:cs="Times New Roman"/>
          <w:b w:val="0"/>
          <w:bCs w:val="0"/>
          <w:color w:val="auto"/>
          <w:sz w:val="28"/>
          <w:szCs w:val="28"/>
          <w:highlight w:val="none"/>
          <w:lang w:val="en-US" w:eastAsia="zh-CN"/>
        </w:rPr>
        <w:t>5</w:t>
      </w:r>
      <w:r>
        <w:rPr>
          <w:rFonts w:hint="default" w:ascii="Times New Roman" w:hAnsi="Times New Roman" w:eastAsia="仿宋" w:cs="Times New Roman"/>
          <w:b w:val="0"/>
          <w:bCs w:val="0"/>
          <w:color w:val="auto"/>
          <w:sz w:val="28"/>
          <w:szCs w:val="28"/>
          <w:highlight w:val="none"/>
          <w:lang w:val="en-US" w:eastAsia="zh-CN"/>
        </w:rPr>
        <w:t>年度正常生产矿山基本情况及“三率”等相关开发利用数据，包括</w:t>
      </w:r>
      <w:r>
        <w:rPr>
          <w:rFonts w:hint="default" w:ascii="Times New Roman" w:hAnsi="Times New Roman" w:eastAsia="仿宋" w:cs="Times New Roman"/>
          <w:color w:val="auto"/>
          <w:sz w:val="28"/>
          <w:szCs w:val="28"/>
          <w:highlight w:val="none"/>
        </w:rPr>
        <w:t>采矿权基本信息、采矿情况、选矿情况、</w:t>
      </w:r>
      <w:r>
        <w:rPr>
          <w:rFonts w:hint="default" w:ascii="Times New Roman" w:hAnsi="Times New Roman" w:eastAsia="仿宋" w:cs="Times New Roman"/>
          <w:color w:val="auto"/>
          <w:sz w:val="28"/>
          <w:szCs w:val="28"/>
          <w:highlight w:val="none"/>
          <w:lang w:val="en-US" w:eastAsia="zh-CN"/>
        </w:rPr>
        <w:t>废石（煤矸石）</w:t>
      </w:r>
      <w:r>
        <w:rPr>
          <w:rFonts w:hint="default" w:ascii="Times New Roman" w:hAnsi="Times New Roman" w:eastAsia="仿宋" w:cs="Times New Roman"/>
          <w:color w:val="auto"/>
          <w:sz w:val="28"/>
          <w:szCs w:val="28"/>
          <w:highlight w:val="none"/>
        </w:rPr>
        <w:t>利用情况、</w:t>
      </w:r>
      <w:r>
        <w:rPr>
          <w:rFonts w:hint="default" w:ascii="Times New Roman" w:hAnsi="Times New Roman" w:eastAsia="仿宋" w:cs="Times New Roman"/>
          <w:color w:val="auto"/>
          <w:sz w:val="28"/>
          <w:szCs w:val="28"/>
          <w:highlight w:val="none"/>
          <w:lang w:val="en-US" w:eastAsia="zh-CN"/>
        </w:rPr>
        <w:t>矿井水</w:t>
      </w:r>
      <w:r>
        <w:rPr>
          <w:rFonts w:hint="default" w:ascii="Times New Roman" w:hAnsi="Times New Roman" w:eastAsia="仿宋" w:cs="Times New Roman"/>
          <w:color w:val="auto"/>
          <w:sz w:val="28"/>
          <w:szCs w:val="28"/>
          <w:highlight w:val="none"/>
        </w:rPr>
        <w:t>利用情况</w:t>
      </w:r>
      <w:r>
        <w:rPr>
          <w:rFonts w:hint="default" w:ascii="Times New Roman" w:hAnsi="Times New Roman" w:eastAsia="仿宋" w:cs="Times New Roman"/>
          <w:color w:val="auto"/>
          <w:sz w:val="28"/>
          <w:szCs w:val="28"/>
          <w:highlight w:val="none"/>
          <w:lang w:eastAsia="zh-CN"/>
        </w:rPr>
        <w:t>、</w:t>
      </w:r>
      <w:r>
        <w:rPr>
          <w:rFonts w:hint="default" w:ascii="Times New Roman" w:hAnsi="Times New Roman" w:eastAsia="仿宋" w:cs="Times New Roman"/>
          <w:color w:val="auto"/>
          <w:sz w:val="28"/>
          <w:szCs w:val="28"/>
          <w:highlight w:val="none"/>
        </w:rPr>
        <w:t>共伴生矿产综合利用情况等。</w:t>
      </w:r>
      <w:r>
        <w:rPr>
          <w:rFonts w:hint="default" w:ascii="Times New Roman" w:hAnsi="Times New Roman" w:eastAsia="仿宋" w:cs="Times New Roman"/>
          <w:color w:val="auto"/>
          <w:sz w:val="28"/>
          <w:szCs w:val="28"/>
          <w:highlight w:val="none"/>
          <w:lang w:val="en-US" w:eastAsia="zh-CN"/>
        </w:rPr>
        <w:t>通过</w:t>
      </w:r>
      <w:r>
        <w:rPr>
          <w:rFonts w:hint="default" w:ascii="Times New Roman" w:hAnsi="Times New Roman" w:eastAsia="仿宋" w:cs="Times New Roman"/>
          <w:color w:val="auto"/>
          <w:sz w:val="28"/>
          <w:szCs w:val="28"/>
          <w:highlight w:val="none"/>
        </w:rPr>
        <w:t>全国、省级绿色矿山名录，矿产资源节约与综合利用先进适用技术目录等</w:t>
      </w:r>
      <w:r>
        <w:rPr>
          <w:rFonts w:hint="default" w:ascii="Times New Roman" w:hAnsi="Times New Roman" w:eastAsia="仿宋" w:cs="Times New Roman"/>
          <w:b w:val="0"/>
          <w:bCs w:val="0"/>
          <w:color w:val="auto"/>
          <w:sz w:val="28"/>
          <w:szCs w:val="28"/>
          <w:highlight w:val="none"/>
          <w:lang w:val="en-US" w:eastAsia="zh-CN"/>
        </w:rPr>
        <w:t>，收集先进技术应用、绿色矿山建设等特征指标情况，同时收集202</w:t>
      </w:r>
      <w:r>
        <w:rPr>
          <w:rFonts w:hint="eastAsia" w:ascii="Times New Roman" w:hAnsi="Times New Roman" w:eastAsia="仿宋" w:cs="Times New Roman"/>
          <w:b w:val="0"/>
          <w:bCs w:val="0"/>
          <w:color w:val="auto"/>
          <w:sz w:val="28"/>
          <w:szCs w:val="28"/>
          <w:highlight w:val="none"/>
          <w:lang w:val="en-US" w:eastAsia="zh-CN"/>
        </w:rPr>
        <w:t>5</w:t>
      </w:r>
      <w:r>
        <w:rPr>
          <w:rFonts w:hint="default" w:ascii="Times New Roman" w:hAnsi="Times New Roman" w:eastAsia="仿宋" w:cs="Times New Roman"/>
          <w:b w:val="0"/>
          <w:bCs w:val="0"/>
          <w:color w:val="auto"/>
          <w:sz w:val="28"/>
          <w:szCs w:val="28"/>
          <w:highlight w:val="none"/>
          <w:lang w:val="en-US" w:eastAsia="zh-CN"/>
        </w:rPr>
        <w:t>年度矿山储量年报、开发利用方案等资料。</w:t>
      </w:r>
    </w:p>
    <w:p w14:paraId="46CA316A">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outlineLvl w:val="1"/>
        <w:rPr>
          <w:rFonts w:hint="default" w:ascii="Times New Roman" w:hAnsi="Times New Roman" w:eastAsia="仿宋" w:cs="Times New Roman"/>
          <w:b w:val="0"/>
          <w:bCs w:val="0"/>
          <w:color w:val="auto"/>
          <w:sz w:val="28"/>
          <w:szCs w:val="28"/>
          <w:highlight w:val="none"/>
          <w:lang w:val="en-US" w:eastAsia="zh-CN"/>
        </w:rPr>
      </w:pPr>
      <w:r>
        <w:rPr>
          <w:rFonts w:hint="default" w:ascii="Times New Roman" w:hAnsi="Times New Roman" w:eastAsia="仿宋" w:cs="Times New Roman"/>
          <w:b w:val="0"/>
          <w:bCs w:val="0"/>
          <w:color w:val="auto"/>
          <w:sz w:val="28"/>
          <w:szCs w:val="28"/>
          <w:highlight w:val="none"/>
          <w:lang w:val="en-US" w:eastAsia="zh-CN"/>
        </w:rPr>
        <w:t>（二）数据整理</w:t>
      </w:r>
    </w:p>
    <w:p w14:paraId="34F45475">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default" w:ascii="Times New Roman" w:hAnsi="Times New Roman" w:eastAsia="仿宋" w:cs="Times New Roman"/>
          <w:b w:val="0"/>
          <w:bCs w:val="0"/>
          <w:color w:val="auto"/>
          <w:sz w:val="28"/>
          <w:szCs w:val="28"/>
          <w:highlight w:val="none"/>
          <w:lang w:val="en-US" w:eastAsia="zh-CN"/>
        </w:rPr>
      </w:pPr>
      <w:r>
        <w:rPr>
          <w:rFonts w:hint="default" w:ascii="Times New Roman" w:hAnsi="Times New Roman" w:eastAsia="仿宋" w:cs="Times New Roman"/>
          <w:b w:val="0"/>
          <w:bCs w:val="0"/>
          <w:color w:val="auto"/>
          <w:sz w:val="28"/>
          <w:szCs w:val="28"/>
          <w:highlight w:val="none"/>
          <w:lang w:val="en-US" w:eastAsia="zh-CN"/>
        </w:rPr>
        <w:t>以矿山为单位对收集的资料进行整理，按照省厅要求填写基础数据汇总表，特征指标评分表等。通过逻辑性校验、理论值排除和横向对比等方法，筛选出填报信息异常以及显著高于或低于其他矿山的数据。对公示系统、储量年报、开发利用方案中相关“三率”数据进行对比统计，将不一致的数据进行标记作为实地核查的存疑问题。</w:t>
      </w:r>
    </w:p>
    <w:p w14:paraId="47F82F57">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outlineLvl w:val="1"/>
        <w:rPr>
          <w:rFonts w:hint="default" w:ascii="Times New Roman" w:hAnsi="Times New Roman" w:eastAsia="仿宋" w:cs="Times New Roman"/>
          <w:b w:val="0"/>
          <w:bCs w:val="0"/>
          <w:color w:val="auto"/>
          <w:sz w:val="28"/>
          <w:szCs w:val="28"/>
          <w:highlight w:val="none"/>
          <w:lang w:val="en-US" w:eastAsia="zh-CN"/>
        </w:rPr>
      </w:pPr>
      <w:r>
        <w:rPr>
          <w:rFonts w:hint="default" w:ascii="Times New Roman" w:hAnsi="Times New Roman" w:eastAsia="仿宋" w:cs="Times New Roman"/>
          <w:b w:val="0"/>
          <w:bCs w:val="0"/>
          <w:color w:val="auto"/>
          <w:sz w:val="28"/>
          <w:szCs w:val="28"/>
          <w:highlight w:val="none"/>
          <w:lang w:val="en-US" w:eastAsia="zh-CN"/>
        </w:rPr>
        <w:t>（三）实地核查</w:t>
      </w:r>
    </w:p>
    <w:p w14:paraId="2024AEF7">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default" w:ascii="Times New Roman" w:hAnsi="Times New Roman" w:eastAsia="仿宋" w:cs="Times New Roman"/>
          <w:b w:val="0"/>
          <w:bCs w:val="0"/>
          <w:color w:val="auto"/>
          <w:sz w:val="28"/>
          <w:szCs w:val="28"/>
          <w:highlight w:val="none"/>
          <w:lang w:val="en-US" w:eastAsia="zh-CN"/>
        </w:rPr>
      </w:pPr>
      <w:r>
        <w:rPr>
          <w:rFonts w:hint="default" w:ascii="Times New Roman" w:hAnsi="Times New Roman" w:eastAsia="仿宋" w:cs="Times New Roman"/>
          <w:b w:val="0"/>
          <w:bCs w:val="0"/>
          <w:color w:val="auto"/>
          <w:sz w:val="28"/>
          <w:szCs w:val="28"/>
          <w:highlight w:val="none"/>
          <w:lang w:val="en-US" w:eastAsia="zh-CN"/>
        </w:rPr>
        <w:t>（1）确定核查名单</w:t>
      </w:r>
    </w:p>
    <w:p w14:paraId="4E1E7D48">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default" w:ascii="Times New Roman" w:hAnsi="Times New Roman" w:eastAsia="仿宋" w:cs="Times New Roman"/>
          <w:b w:val="0"/>
          <w:bCs w:val="0"/>
          <w:color w:val="auto"/>
          <w:sz w:val="28"/>
          <w:szCs w:val="28"/>
          <w:highlight w:val="none"/>
          <w:lang w:val="en-US" w:eastAsia="zh-CN"/>
        </w:rPr>
      </w:pPr>
      <w:r>
        <w:rPr>
          <w:rFonts w:hint="default" w:ascii="Times New Roman" w:hAnsi="Times New Roman" w:eastAsia="仿宋" w:cs="Times New Roman"/>
          <w:b w:val="0"/>
          <w:bCs w:val="0"/>
          <w:color w:val="auto"/>
          <w:sz w:val="28"/>
          <w:szCs w:val="28"/>
          <w:highlight w:val="none"/>
          <w:lang w:val="en-US" w:eastAsia="zh-CN"/>
        </w:rPr>
        <w:t>依据数据汇总整理结果，将存在以下情况的矿山企业纳入实地核查名单，包括：矿山企业填报指标超高值或超低值、信息异常的；对各级政府关注、群众举报、媒体曝光等社会反映强烈的；实际“三率”水平未达到国家规定的一般指标的；实际“三率”水平虽达到一般指标，但低于开发利用方案规定标准的。</w:t>
      </w:r>
    </w:p>
    <w:p w14:paraId="2FD69960">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default" w:ascii="Times New Roman" w:hAnsi="Times New Roman" w:eastAsia="仿宋" w:cs="Times New Roman"/>
          <w:b w:val="0"/>
          <w:bCs w:val="0"/>
          <w:color w:val="auto"/>
          <w:sz w:val="28"/>
          <w:szCs w:val="28"/>
          <w:highlight w:val="none"/>
          <w:lang w:val="en-US" w:eastAsia="zh-CN"/>
        </w:rPr>
      </w:pPr>
      <w:r>
        <w:rPr>
          <w:rFonts w:hint="default" w:ascii="Times New Roman" w:hAnsi="Times New Roman" w:eastAsia="仿宋" w:cs="Times New Roman"/>
          <w:b w:val="0"/>
          <w:bCs w:val="0"/>
          <w:color w:val="auto"/>
          <w:sz w:val="28"/>
          <w:szCs w:val="28"/>
          <w:highlight w:val="none"/>
          <w:lang w:val="en-US" w:eastAsia="zh-CN"/>
        </w:rPr>
        <w:t>（2）组织实地核查。对核查名单中的矿山企业进行实地核查。通过调查问询、查阅相关“三率”生产数据、先进适用技术利用情况、煤矸石、矿井水资源综合利用情况、绿色矿山建设情况等数据资料，查看生产现场等方式对异常数据进行取证。</w:t>
      </w:r>
    </w:p>
    <w:p w14:paraId="7615A41D">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default" w:ascii="Times New Roman" w:hAnsi="Times New Roman" w:eastAsia="仿宋" w:cs="Times New Roman"/>
          <w:b w:val="0"/>
          <w:bCs w:val="0"/>
          <w:color w:val="auto"/>
          <w:sz w:val="28"/>
          <w:szCs w:val="28"/>
          <w:highlight w:val="none"/>
          <w:lang w:val="en-US" w:eastAsia="zh-CN"/>
        </w:rPr>
      </w:pPr>
      <w:r>
        <w:rPr>
          <w:rFonts w:hint="default" w:ascii="Times New Roman" w:hAnsi="Times New Roman" w:eastAsia="仿宋" w:cs="Times New Roman"/>
          <w:b w:val="0"/>
          <w:bCs w:val="0"/>
          <w:color w:val="auto"/>
          <w:sz w:val="28"/>
          <w:szCs w:val="28"/>
          <w:highlight w:val="none"/>
          <w:lang w:val="en-US" w:eastAsia="zh-CN"/>
        </w:rPr>
        <w:t>（3）相关数据确认。根据实地核查情况，填写实地核查记录表，最终达到核查人员和矿山企业双方统一认识，对最终数据无异议，并签字确认。根据核查情况修正“三率”数据和特征指标值，形成可用于评估的基础数据表。</w:t>
      </w:r>
    </w:p>
    <w:p w14:paraId="0E8BD1DD">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outlineLvl w:val="1"/>
        <w:rPr>
          <w:rFonts w:hint="default" w:ascii="Times New Roman" w:hAnsi="Times New Roman" w:eastAsia="仿宋" w:cs="Times New Roman"/>
          <w:b w:val="0"/>
          <w:bCs w:val="0"/>
          <w:color w:val="auto"/>
          <w:sz w:val="28"/>
          <w:szCs w:val="28"/>
          <w:highlight w:val="none"/>
          <w:lang w:val="en-US" w:eastAsia="zh-CN"/>
        </w:rPr>
      </w:pPr>
      <w:r>
        <w:rPr>
          <w:rFonts w:hint="default" w:ascii="Times New Roman" w:hAnsi="Times New Roman" w:eastAsia="仿宋" w:cs="Times New Roman"/>
          <w:b w:val="0"/>
          <w:bCs w:val="0"/>
          <w:color w:val="auto"/>
          <w:sz w:val="28"/>
          <w:szCs w:val="28"/>
          <w:highlight w:val="none"/>
          <w:lang w:val="en-US" w:eastAsia="zh-CN"/>
        </w:rPr>
        <w:t>（四）分析评估</w:t>
      </w:r>
    </w:p>
    <w:p w14:paraId="2937A648">
      <w:pPr>
        <w:ind w:firstLine="560"/>
        <w:rPr>
          <w:rFonts w:hint="default" w:ascii="Times New Roman" w:hAnsi="Times New Roman" w:eastAsia="仿宋" w:cs="Times New Roman"/>
          <w:b w:val="0"/>
          <w:bCs w:val="0"/>
          <w:color w:val="auto"/>
          <w:sz w:val="28"/>
          <w:szCs w:val="28"/>
          <w:highlight w:val="none"/>
          <w:lang w:val="en-US" w:eastAsia="zh-CN"/>
        </w:rPr>
      </w:pPr>
      <w:r>
        <w:rPr>
          <w:rFonts w:hint="default" w:ascii="Times New Roman" w:hAnsi="Times New Roman" w:eastAsia="仿宋" w:cs="Times New Roman"/>
          <w:color w:val="auto"/>
          <w:sz w:val="28"/>
          <w:szCs w:val="28"/>
          <w:highlight w:val="none"/>
        </w:rPr>
        <w:t>按照《矿产资源开发利用水平调查评估办法（试行）》和特征指标加分规则</w:t>
      </w:r>
      <w:r>
        <w:rPr>
          <w:rFonts w:hint="default" w:ascii="Times New Roman" w:hAnsi="Times New Roman" w:eastAsia="仿宋" w:cs="Times New Roman"/>
          <w:color w:val="auto"/>
          <w:sz w:val="28"/>
          <w:szCs w:val="28"/>
          <w:highlight w:val="none"/>
          <w:lang w:eastAsia="zh-CN"/>
        </w:rPr>
        <w:t>（</w:t>
      </w:r>
      <w:r>
        <w:rPr>
          <w:rFonts w:hint="default" w:ascii="Times New Roman" w:hAnsi="Times New Roman" w:eastAsia="仿宋" w:cs="Times New Roman"/>
          <w:color w:val="auto"/>
          <w:sz w:val="28"/>
          <w:szCs w:val="28"/>
          <w:highlight w:val="none"/>
          <w:lang w:val="en-US" w:eastAsia="zh-CN"/>
        </w:rPr>
        <w:t>矿山</w:t>
      </w:r>
      <w:r>
        <w:rPr>
          <w:rFonts w:hint="default" w:ascii="Times New Roman" w:hAnsi="Times New Roman" w:eastAsia="仿宋" w:cs="Times New Roman"/>
          <w:color w:val="auto"/>
          <w:sz w:val="28"/>
          <w:szCs w:val="28"/>
          <w:highlight w:val="none"/>
          <w:lang w:eastAsia="zh-CN"/>
        </w:rPr>
        <w:t>），</w:t>
      </w:r>
      <w:r>
        <w:rPr>
          <w:rFonts w:hint="default" w:ascii="Times New Roman" w:hAnsi="Times New Roman" w:eastAsia="仿宋" w:cs="Times New Roman"/>
          <w:color w:val="auto"/>
          <w:sz w:val="28"/>
          <w:szCs w:val="28"/>
          <w:highlight w:val="none"/>
        </w:rPr>
        <w:t>对</w:t>
      </w:r>
      <w:r>
        <w:rPr>
          <w:rFonts w:hint="default" w:ascii="Times New Roman" w:hAnsi="Times New Roman" w:eastAsia="仿宋" w:cs="Times New Roman"/>
          <w:color w:val="auto"/>
          <w:sz w:val="28"/>
          <w:szCs w:val="28"/>
          <w:highlight w:val="none"/>
          <w:lang w:val="en-US" w:eastAsia="zh-CN"/>
        </w:rPr>
        <w:t>所有</w:t>
      </w:r>
      <w:r>
        <w:rPr>
          <w:rFonts w:hint="default" w:ascii="Times New Roman" w:hAnsi="Times New Roman" w:eastAsia="仿宋" w:cs="Times New Roman"/>
          <w:color w:val="auto"/>
          <w:sz w:val="28"/>
          <w:szCs w:val="28"/>
          <w:highlight w:val="none"/>
        </w:rPr>
        <w:t>正常生产矿山</w:t>
      </w:r>
      <w:r>
        <w:rPr>
          <w:rFonts w:hint="default" w:ascii="Times New Roman" w:hAnsi="Times New Roman" w:eastAsia="仿宋" w:cs="Times New Roman"/>
          <w:color w:val="auto"/>
          <w:sz w:val="28"/>
          <w:szCs w:val="28"/>
          <w:highlight w:val="none"/>
          <w:lang w:val="en-US" w:eastAsia="zh-CN"/>
        </w:rPr>
        <w:t>进行</w:t>
      </w:r>
      <w:r>
        <w:rPr>
          <w:rFonts w:hint="default" w:ascii="Times New Roman" w:hAnsi="Times New Roman" w:eastAsia="仿宋" w:cs="Times New Roman"/>
          <w:color w:val="auto"/>
          <w:sz w:val="28"/>
          <w:szCs w:val="28"/>
          <w:highlight w:val="none"/>
        </w:rPr>
        <w:t>开发利用水平</w:t>
      </w:r>
      <w:r>
        <w:rPr>
          <w:rFonts w:hint="default" w:ascii="Times New Roman" w:hAnsi="Times New Roman" w:eastAsia="仿宋" w:cs="Times New Roman"/>
          <w:color w:val="auto"/>
          <w:sz w:val="28"/>
          <w:szCs w:val="28"/>
          <w:highlight w:val="none"/>
          <w:lang w:val="en-US" w:eastAsia="zh-CN"/>
        </w:rPr>
        <w:t>评分</w:t>
      </w:r>
      <w:r>
        <w:rPr>
          <w:rFonts w:hint="default" w:ascii="Times New Roman" w:hAnsi="Times New Roman" w:eastAsia="仿宋" w:cs="Times New Roman"/>
          <w:color w:val="auto"/>
          <w:sz w:val="28"/>
          <w:szCs w:val="28"/>
          <w:highlight w:val="none"/>
        </w:rPr>
        <w:t>，根据评</w:t>
      </w:r>
      <w:r>
        <w:rPr>
          <w:rFonts w:hint="default" w:ascii="Times New Roman" w:hAnsi="Times New Roman" w:eastAsia="仿宋" w:cs="Times New Roman"/>
          <w:color w:val="auto"/>
          <w:sz w:val="28"/>
          <w:szCs w:val="28"/>
          <w:highlight w:val="none"/>
          <w:lang w:val="en-US" w:eastAsia="zh-CN"/>
        </w:rPr>
        <w:t>分</w:t>
      </w:r>
      <w:r>
        <w:rPr>
          <w:rFonts w:hint="default" w:ascii="Times New Roman" w:hAnsi="Times New Roman" w:eastAsia="仿宋" w:cs="Times New Roman"/>
          <w:color w:val="auto"/>
          <w:sz w:val="28"/>
          <w:szCs w:val="28"/>
          <w:highlight w:val="none"/>
        </w:rPr>
        <w:t>将评估对象排序划</w:t>
      </w:r>
      <w:r>
        <w:rPr>
          <w:rFonts w:hint="default" w:ascii="Times New Roman" w:hAnsi="Times New Roman" w:eastAsia="仿宋" w:cs="Times New Roman"/>
          <w:color w:val="auto"/>
          <w:sz w:val="28"/>
          <w:szCs w:val="28"/>
          <w:highlight w:val="none"/>
          <w:lang w:val="en-US" w:eastAsia="zh-CN"/>
        </w:rPr>
        <w:t>档</w:t>
      </w:r>
      <w:r>
        <w:rPr>
          <w:rFonts w:hint="default" w:ascii="Times New Roman" w:hAnsi="Times New Roman" w:eastAsia="仿宋" w:cs="Times New Roman"/>
          <w:color w:val="auto"/>
          <w:sz w:val="28"/>
          <w:szCs w:val="28"/>
          <w:highlight w:val="none"/>
        </w:rPr>
        <w:t>分为领先、正常、落后3个档次。其中，领先档次不超过所有评估对象的20%，落后档次不低于所有评估对象的20%</w:t>
      </w:r>
      <w:r>
        <w:rPr>
          <w:rFonts w:hint="default" w:ascii="Times New Roman" w:hAnsi="Times New Roman" w:eastAsia="仿宋" w:cs="Times New Roman"/>
          <w:b w:val="0"/>
          <w:bCs w:val="0"/>
          <w:color w:val="auto"/>
          <w:sz w:val="28"/>
          <w:szCs w:val="28"/>
          <w:highlight w:val="none"/>
          <w:lang w:val="en-US" w:eastAsia="zh-CN"/>
        </w:rPr>
        <w:t>。</w:t>
      </w:r>
    </w:p>
    <w:p w14:paraId="120EDF8C">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outlineLvl w:val="1"/>
        <w:rPr>
          <w:rFonts w:hint="default" w:ascii="Times New Roman" w:hAnsi="Times New Roman" w:eastAsia="仿宋" w:cs="Times New Roman"/>
          <w:b w:val="0"/>
          <w:bCs w:val="0"/>
          <w:color w:val="auto"/>
          <w:sz w:val="28"/>
          <w:szCs w:val="28"/>
          <w:highlight w:val="none"/>
          <w:lang w:val="en-US" w:eastAsia="zh-CN"/>
        </w:rPr>
      </w:pPr>
      <w:r>
        <w:rPr>
          <w:rFonts w:hint="default" w:ascii="Times New Roman" w:hAnsi="Times New Roman" w:eastAsia="仿宋" w:cs="Times New Roman"/>
          <w:b w:val="0"/>
          <w:bCs w:val="0"/>
          <w:color w:val="auto"/>
          <w:sz w:val="28"/>
          <w:szCs w:val="28"/>
          <w:highlight w:val="none"/>
          <w:lang w:val="en-US" w:eastAsia="zh-CN"/>
        </w:rPr>
        <w:t>（五）报告编制</w:t>
      </w:r>
    </w:p>
    <w:p w14:paraId="6E13FA4F">
      <w:pPr>
        <w:pageBreakBefore w:val="0"/>
        <w:widowControl w:val="0"/>
        <w:kinsoku/>
        <w:wordWrap/>
        <w:overflowPunct/>
        <w:topLinePunct w:val="0"/>
        <w:autoSpaceDE/>
        <w:autoSpaceDN/>
        <w:bidi w:val="0"/>
        <w:adjustRightInd/>
        <w:snapToGrid/>
        <w:ind w:firstLine="560" w:firstLineChars="200"/>
        <w:textAlignment w:val="auto"/>
        <w:rPr>
          <w:rFonts w:hint="default" w:ascii="Times New Roman" w:hAnsi="Times New Roman" w:eastAsia="仿宋" w:cs="Times New Roman"/>
          <w:color w:val="auto"/>
          <w:kern w:val="0"/>
          <w:sz w:val="28"/>
          <w:szCs w:val="28"/>
        </w:rPr>
      </w:pPr>
      <w:r>
        <w:rPr>
          <w:rFonts w:hint="default" w:ascii="Times New Roman" w:hAnsi="Times New Roman" w:eastAsia="仿宋" w:cs="Times New Roman"/>
          <w:b w:val="0"/>
          <w:bCs w:val="0"/>
          <w:color w:val="auto"/>
          <w:sz w:val="28"/>
          <w:szCs w:val="28"/>
          <w:highlight w:val="none"/>
          <w:lang w:val="en-US" w:eastAsia="zh-CN"/>
        </w:rPr>
        <w:t>按照省厅要求编制调查评估工作总结报告，并将成果上报榆林市自然资源和规划局。</w:t>
      </w:r>
    </w:p>
    <w:p w14:paraId="3E596E12">
      <w:pPr>
        <w:numPr>
          <w:ilvl w:val="0"/>
          <w:numId w:val="0"/>
        </w:numPr>
        <w:ind w:left="0" w:leftChars="0" w:firstLine="640" w:firstLineChars="200"/>
        <w:outlineLvl w:val="0"/>
        <w:rPr>
          <w:rFonts w:hint="default" w:ascii="Times New Roman" w:hAnsi="Times New Roman" w:eastAsia="黑体" w:cs="Times New Roman"/>
          <w:b w:val="0"/>
          <w:bCs w:val="0"/>
          <w:i w:val="0"/>
          <w:iCs w:val="0"/>
          <w:color w:val="auto"/>
          <w:sz w:val="32"/>
          <w:szCs w:val="32"/>
          <w:lang w:eastAsia="zh-CN"/>
        </w:rPr>
      </w:pPr>
      <w:r>
        <w:rPr>
          <w:rFonts w:hint="eastAsia" w:ascii="Times New Roman" w:hAnsi="Times New Roman" w:eastAsia="黑体" w:cs="Times New Roman"/>
          <w:b w:val="0"/>
          <w:bCs w:val="0"/>
          <w:i w:val="0"/>
          <w:iCs w:val="0"/>
          <w:color w:val="auto"/>
          <w:sz w:val="32"/>
          <w:szCs w:val="32"/>
          <w:lang w:val="en-US" w:eastAsia="zh-CN"/>
        </w:rPr>
        <w:t>四</w:t>
      </w:r>
      <w:r>
        <w:rPr>
          <w:rFonts w:hint="default" w:ascii="Times New Roman" w:hAnsi="Times New Roman" w:eastAsia="黑体" w:cs="Times New Roman"/>
          <w:b w:val="0"/>
          <w:bCs w:val="0"/>
          <w:i w:val="0"/>
          <w:iCs w:val="0"/>
          <w:color w:val="auto"/>
          <w:sz w:val="32"/>
          <w:szCs w:val="32"/>
          <w:lang w:eastAsia="zh-CN"/>
        </w:rPr>
        <w:t>、工作成果</w:t>
      </w:r>
    </w:p>
    <w:p w14:paraId="18881EAB">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default" w:ascii="Times New Roman" w:hAnsi="Times New Roman" w:eastAsia="仿宋" w:cs="Times New Roman"/>
          <w:b w:val="0"/>
          <w:bCs w:val="0"/>
          <w:color w:val="auto"/>
          <w:sz w:val="28"/>
          <w:szCs w:val="28"/>
          <w:highlight w:val="none"/>
          <w:lang w:val="en-US" w:eastAsia="zh-CN"/>
        </w:rPr>
      </w:pPr>
      <w:r>
        <w:rPr>
          <w:rFonts w:hint="default" w:ascii="Times New Roman" w:hAnsi="Times New Roman" w:eastAsia="仿宋" w:cs="Times New Roman"/>
          <w:b w:val="0"/>
          <w:bCs w:val="0"/>
          <w:color w:val="auto"/>
          <w:sz w:val="28"/>
          <w:szCs w:val="28"/>
          <w:highlight w:val="none"/>
          <w:lang w:val="en-US" w:eastAsia="zh-CN"/>
        </w:rPr>
        <w:t>（1）数据表格。数据收集整理和评估过程中形成的各类数据统计表和汇总表，包括基础数据汇总表、特征指标评分表、开发利用水平评估汇总表等。</w:t>
      </w:r>
    </w:p>
    <w:p w14:paraId="2B4A2FF8">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default" w:ascii="Times New Roman" w:hAnsi="Times New Roman" w:eastAsia="仿宋" w:cs="Times New Roman"/>
          <w:b w:val="0"/>
          <w:bCs w:val="0"/>
          <w:color w:val="auto"/>
          <w:sz w:val="28"/>
          <w:szCs w:val="28"/>
          <w:highlight w:val="none"/>
          <w:lang w:val="en-US" w:eastAsia="zh-CN"/>
        </w:rPr>
      </w:pPr>
      <w:r>
        <w:rPr>
          <w:rFonts w:hint="default" w:ascii="Times New Roman" w:hAnsi="Times New Roman" w:eastAsia="仿宋" w:cs="Times New Roman"/>
          <w:b w:val="0"/>
          <w:bCs w:val="0"/>
          <w:color w:val="auto"/>
          <w:sz w:val="28"/>
          <w:szCs w:val="28"/>
          <w:highlight w:val="none"/>
          <w:lang w:val="en-US" w:eastAsia="zh-CN"/>
        </w:rPr>
        <w:t>（2）实地核查成果。包括调查影像、调查收集资料、实地核查记录等。</w:t>
      </w:r>
    </w:p>
    <w:p w14:paraId="6F618FBF">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default" w:ascii="Times New Roman" w:hAnsi="Times New Roman" w:eastAsia="仿宋" w:cs="Times New Roman"/>
          <w:bCs/>
          <w:color w:val="auto"/>
          <w:kern w:val="2"/>
          <w:sz w:val="28"/>
          <w:szCs w:val="28"/>
          <w:lang w:val="en-US" w:eastAsia="zh-CN" w:bidi="ar-SA"/>
        </w:rPr>
      </w:pPr>
      <w:r>
        <w:rPr>
          <w:rFonts w:hint="default" w:ascii="Times New Roman" w:hAnsi="Times New Roman" w:eastAsia="仿宋" w:cs="Times New Roman"/>
          <w:b w:val="0"/>
          <w:bCs w:val="0"/>
          <w:color w:val="auto"/>
          <w:sz w:val="28"/>
          <w:szCs w:val="28"/>
          <w:highlight w:val="none"/>
          <w:lang w:val="en-US" w:eastAsia="zh-CN"/>
        </w:rPr>
        <w:t>（3）文字成果。提交202</w:t>
      </w:r>
      <w:r>
        <w:rPr>
          <w:rFonts w:hint="eastAsia" w:ascii="Times New Roman" w:hAnsi="Times New Roman" w:eastAsia="仿宋" w:cs="Times New Roman"/>
          <w:b w:val="0"/>
          <w:bCs w:val="0"/>
          <w:color w:val="auto"/>
          <w:sz w:val="28"/>
          <w:szCs w:val="28"/>
          <w:highlight w:val="none"/>
          <w:lang w:val="en-US" w:eastAsia="zh-CN"/>
        </w:rPr>
        <w:t>5</w:t>
      </w:r>
      <w:r>
        <w:rPr>
          <w:rFonts w:hint="default" w:ascii="Times New Roman" w:hAnsi="Times New Roman" w:eastAsia="仿宋" w:cs="Times New Roman"/>
          <w:b w:val="0"/>
          <w:bCs w:val="0"/>
          <w:color w:val="auto"/>
          <w:sz w:val="28"/>
          <w:szCs w:val="28"/>
          <w:highlight w:val="none"/>
          <w:lang w:val="en-US" w:eastAsia="zh-CN"/>
        </w:rPr>
        <w:t>年度府谷县矿产资源开发利用水平调查评估工作总结报告。</w:t>
      </w:r>
    </w:p>
    <w:p w14:paraId="4C6EAA63">
      <w:pPr>
        <w:pStyle w:val="18"/>
        <w:ind w:firstLine="640" w:firstLineChars="200"/>
        <w:rPr>
          <w:rFonts w:hint="default" w:ascii="Times New Roman" w:hAnsi="Times New Roman" w:eastAsia="黑体" w:cs="Times New Roman"/>
          <w:b w:val="0"/>
          <w:bCs w:val="0"/>
          <w:i w:val="0"/>
          <w:iCs w:val="0"/>
          <w:color w:val="auto"/>
          <w:sz w:val="32"/>
          <w:szCs w:val="32"/>
          <w:lang w:eastAsia="zh-CN"/>
        </w:rPr>
      </w:pPr>
      <w:r>
        <w:rPr>
          <w:rFonts w:hint="default" w:ascii="Times New Roman" w:hAnsi="Times New Roman" w:eastAsia="黑体" w:cs="Times New Roman"/>
          <w:b w:val="0"/>
          <w:bCs w:val="0"/>
          <w:i w:val="0"/>
          <w:iCs w:val="0"/>
          <w:color w:val="auto"/>
          <w:sz w:val="32"/>
          <w:szCs w:val="32"/>
          <w:lang w:eastAsia="zh-CN"/>
        </w:rPr>
        <w:t>合同模板：</w:t>
      </w:r>
    </w:p>
    <w:p w14:paraId="551EE57D">
      <w:pPr>
        <w:pStyle w:val="18"/>
        <w:ind w:left="0" w:leftChars="0" w:firstLine="0" w:firstLineChars="0"/>
        <w:rPr>
          <w:rFonts w:hint="default" w:ascii="Times New Roman" w:hAnsi="Times New Roman" w:eastAsia="仿宋" w:cs="Times New Roman"/>
          <w:color w:val="auto"/>
        </w:rPr>
      </w:pPr>
    </w:p>
    <w:p w14:paraId="0FE93F20">
      <w:pPr>
        <w:pStyle w:val="18"/>
        <w:ind w:left="0" w:leftChars="0" w:firstLine="0" w:firstLineChars="0"/>
        <w:rPr>
          <w:rFonts w:hint="default" w:ascii="Times New Roman" w:hAnsi="Times New Roman" w:eastAsia="仿宋" w:cs="Times New Roman"/>
          <w:color w:val="auto"/>
        </w:rPr>
      </w:pPr>
    </w:p>
    <w:p w14:paraId="12CEF713">
      <w:pPr>
        <w:jc w:val="center"/>
        <w:rPr>
          <w:rFonts w:hint="eastAsia" w:ascii="黑体" w:hAnsi="黑体" w:eastAsia="黑体" w:cs="黑体"/>
          <w:b w:val="0"/>
          <w:bCs w:val="0"/>
          <w:color w:val="auto"/>
          <w:kern w:val="0"/>
          <w:sz w:val="48"/>
        </w:rPr>
      </w:pPr>
      <w:r>
        <w:rPr>
          <w:rFonts w:hint="eastAsia" w:ascii="黑体" w:hAnsi="黑体" w:eastAsia="黑体" w:cs="黑体"/>
          <w:b w:val="0"/>
          <w:bCs w:val="0"/>
          <w:color w:val="auto"/>
          <w:spacing w:val="95"/>
          <w:kern w:val="0"/>
          <w:sz w:val="48"/>
        </w:rPr>
        <w:t>技术服务合</w:t>
      </w:r>
      <w:r>
        <w:rPr>
          <w:rFonts w:hint="eastAsia" w:ascii="黑体" w:hAnsi="黑体" w:eastAsia="黑体" w:cs="黑体"/>
          <w:b w:val="0"/>
          <w:bCs w:val="0"/>
          <w:color w:val="auto"/>
          <w:kern w:val="0"/>
          <w:sz w:val="48"/>
        </w:rPr>
        <w:t xml:space="preserve">同 </w:t>
      </w:r>
    </w:p>
    <w:p w14:paraId="11D34DC9">
      <w:pPr>
        <w:pStyle w:val="4"/>
        <w:rPr>
          <w:rFonts w:hint="default" w:ascii="Times New Roman" w:hAnsi="Times New Roman" w:cs="Times New Roman"/>
          <w:b/>
          <w:bCs/>
          <w:color w:val="auto"/>
          <w:kern w:val="0"/>
          <w:sz w:val="48"/>
        </w:rPr>
      </w:pPr>
    </w:p>
    <w:p w14:paraId="386F0CBB">
      <w:pPr>
        <w:pStyle w:val="4"/>
        <w:rPr>
          <w:rFonts w:hint="default" w:ascii="Times New Roman" w:hAnsi="Times New Roman" w:cs="Times New Roman"/>
          <w:b/>
          <w:bCs/>
          <w:color w:val="auto"/>
          <w:kern w:val="0"/>
          <w:sz w:val="48"/>
        </w:rPr>
      </w:pPr>
    </w:p>
    <w:p w14:paraId="2BE145C4">
      <w:pPr>
        <w:pStyle w:val="4"/>
        <w:rPr>
          <w:rFonts w:hint="default" w:ascii="Times New Roman" w:hAnsi="Times New Roman" w:cs="Times New Roman"/>
          <w:b/>
          <w:bCs/>
          <w:color w:val="auto"/>
          <w:kern w:val="0"/>
          <w:sz w:val="48"/>
        </w:rPr>
      </w:pPr>
    </w:p>
    <w:p w14:paraId="5DB573DB">
      <w:pPr>
        <w:pStyle w:val="4"/>
        <w:rPr>
          <w:rFonts w:hint="default" w:ascii="Times New Roman" w:hAnsi="Times New Roman" w:cs="Times New Roman"/>
          <w:b/>
          <w:bCs/>
          <w:color w:val="auto"/>
          <w:kern w:val="0"/>
          <w:sz w:val="48"/>
        </w:rPr>
      </w:pPr>
    </w:p>
    <w:p w14:paraId="4B869F25">
      <w:pPr>
        <w:pStyle w:val="4"/>
        <w:ind w:left="0" w:leftChars="0" w:firstLine="0" w:firstLineChars="0"/>
        <w:rPr>
          <w:rFonts w:hint="default" w:ascii="Times New Roman" w:hAnsi="Times New Roman" w:cs="Times New Roman"/>
          <w:b/>
          <w:bCs/>
          <w:color w:val="auto"/>
          <w:kern w:val="0"/>
          <w:sz w:val="48"/>
        </w:rPr>
      </w:pPr>
    </w:p>
    <w:p w14:paraId="547972CA">
      <w:pPr>
        <w:rPr>
          <w:rFonts w:hint="default" w:ascii="Times New Roman" w:hAnsi="Times New Roman" w:eastAsia="楷体_GB2312" w:cs="Times New Roman"/>
          <w:color w:val="auto"/>
          <w:sz w:val="36"/>
        </w:rPr>
      </w:pPr>
    </w:p>
    <w:p w14:paraId="260D3B66">
      <w:pPr>
        <w:rPr>
          <w:rFonts w:hint="default" w:ascii="Times New Roman" w:hAnsi="Times New Roman" w:eastAsia="楷体_GB2312" w:cs="Times New Roman"/>
          <w:color w:val="auto"/>
          <w:sz w:val="36"/>
        </w:rPr>
      </w:pPr>
    </w:p>
    <w:p w14:paraId="3E18D4D6">
      <w:pPr>
        <w:rPr>
          <w:rFonts w:hint="default" w:ascii="Times New Roman" w:hAnsi="Times New Roman" w:eastAsia="楷体_GB2312" w:cs="Times New Roman"/>
          <w:color w:val="auto"/>
          <w:sz w:val="36"/>
        </w:rPr>
      </w:pPr>
    </w:p>
    <w:p w14:paraId="2057B0E5">
      <w:pPr>
        <w:rPr>
          <w:rFonts w:hint="eastAsia" w:ascii="黑体" w:hAnsi="黑体" w:eastAsia="黑体" w:cs="黑体"/>
          <w:b w:val="0"/>
          <w:bCs w:val="0"/>
          <w:color w:val="auto"/>
          <w:sz w:val="36"/>
        </w:rPr>
      </w:pPr>
    </w:p>
    <w:p w14:paraId="642F30B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left="1920" w:right="0" w:rightChars="0" w:hanging="1920" w:hangingChars="600"/>
        <w:jc w:val="both"/>
        <w:textAlignment w:val="auto"/>
        <w:rPr>
          <w:rFonts w:hint="eastAsia" w:ascii="黑体" w:hAnsi="黑体" w:eastAsia="黑体" w:cs="黑体"/>
          <w:color w:val="auto"/>
          <w:spacing w:val="-20"/>
          <w:kern w:val="2"/>
          <w:sz w:val="32"/>
          <w:szCs w:val="32"/>
          <w:u w:val="single"/>
          <w:lang w:val="en-US" w:eastAsia="zh-CN" w:bidi="ar-SA"/>
        </w:rPr>
      </w:pPr>
      <w:r>
        <w:rPr>
          <w:rFonts w:hint="eastAsia" w:ascii="黑体" w:hAnsi="黑体" w:eastAsia="黑体" w:cs="黑体"/>
          <w:b w:val="0"/>
          <w:bCs w:val="0"/>
          <w:color w:val="auto"/>
          <w:sz w:val="32"/>
          <w:szCs w:val="32"/>
        </w:rPr>
        <w:t>项 目 名 称：</w:t>
      </w:r>
      <w:r>
        <w:rPr>
          <w:rFonts w:hint="eastAsia" w:ascii="黑体" w:hAnsi="黑体" w:eastAsia="黑体" w:cs="黑体"/>
          <w:b w:val="0"/>
          <w:bCs w:val="0"/>
          <w:color w:val="auto"/>
          <w:sz w:val="32"/>
          <w:szCs w:val="32"/>
          <w:u w:val="single"/>
          <w:lang w:val="en-US" w:eastAsia="zh-CN"/>
        </w:rPr>
        <w:t xml:space="preserve"> 2025年度府谷县矿产资源开发利用水平调查评估                               </w:t>
      </w:r>
    </w:p>
    <w:p w14:paraId="30CC420B">
      <w:pPr>
        <w:spacing w:before="156" w:beforeLines="50" w:after="156" w:afterLines="50" w:line="360" w:lineRule="auto"/>
        <w:jc w:val="left"/>
        <w:rPr>
          <w:rFonts w:hint="eastAsia" w:ascii="黑体" w:hAnsi="黑体" w:eastAsia="黑体" w:cs="黑体"/>
          <w:b w:val="0"/>
          <w:bCs w:val="0"/>
          <w:color w:val="auto"/>
          <w:sz w:val="24"/>
          <w:szCs w:val="24"/>
        </w:rPr>
      </w:pPr>
      <w:r>
        <w:rPr>
          <w:rFonts w:hint="eastAsia" w:ascii="黑体" w:hAnsi="黑体" w:eastAsia="黑体" w:cs="黑体"/>
          <w:b w:val="0"/>
          <w:bCs w:val="0"/>
          <w:color w:val="auto"/>
          <w:sz w:val="32"/>
          <w:szCs w:val="32"/>
          <w:lang w:eastAsia="zh-CN"/>
        </w:rPr>
        <w:t>甲</w:t>
      </w:r>
      <w:r>
        <w:rPr>
          <w:rFonts w:hint="eastAsia" w:ascii="黑体" w:hAnsi="黑体" w:eastAsia="黑体" w:cs="黑体"/>
          <w:b w:val="0"/>
          <w:bCs w:val="0"/>
          <w:color w:val="auto"/>
          <w:sz w:val="32"/>
          <w:szCs w:val="32"/>
          <w:lang w:val="en-US" w:eastAsia="zh-CN"/>
        </w:rPr>
        <w:t xml:space="preserve">      </w:t>
      </w:r>
      <w:r>
        <w:rPr>
          <w:rFonts w:hint="eastAsia" w:ascii="黑体" w:hAnsi="黑体" w:eastAsia="黑体" w:cs="黑体"/>
          <w:b w:val="0"/>
          <w:bCs w:val="0"/>
          <w:color w:val="auto"/>
          <w:sz w:val="32"/>
          <w:szCs w:val="32"/>
        </w:rPr>
        <w:t xml:space="preserve"> 方：</w:t>
      </w:r>
      <w:bookmarkStart w:id="0" w:name="OLE_LINK1"/>
      <w:r>
        <w:rPr>
          <w:rFonts w:hint="eastAsia" w:ascii="黑体" w:hAnsi="黑体" w:eastAsia="黑体" w:cs="黑体"/>
          <w:b w:val="0"/>
          <w:bCs w:val="0"/>
          <w:color w:val="auto"/>
          <w:sz w:val="32"/>
          <w:szCs w:val="32"/>
          <w:u w:val="single"/>
        </w:rPr>
        <w:t xml:space="preserve">  </w:t>
      </w:r>
      <w:bookmarkEnd w:id="0"/>
      <w:r>
        <w:rPr>
          <w:rFonts w:hint="eastAsia" w:ascii="黑体" w:hAnsi="黑体" w:eastAsia="黑体" w:cs="黑体"/>
          <w:b w:val="0"/>
          <w:bCs w:val="0"/>
          <w:color w:val="auto"/>
          <w:sz w:val="32"/>
          <w:szCs w:val="32"/>
          <w:u w:val="single"/>
        </w:rPr>
        <w:t xml:space="preserve"> </w:t>
      </w:r>
      <w:r>
        <w:rPr>
          <w:rFonts w:hint="eastAsia" w:ascii="黑体" w:hAnsi="黑体" w:eastAsia="黑体" w:cs="黑体"/>
          <w:b w:val="0"/>
          <w:bCs w:val="0"/>
          <w:color w:val="auto"/>
          <w:w w:val="90"/>
          <w:sz w:val="32"/>
          <w:szCs w:val="32"/>
          <w:u w:val="single"/>
        </w:rPr>
        <w:t xml:space="preserve"> </w:t>
      </w:r>
      <w:r>
        <w:rPr>
          <w:rFonts w:hint="eastAsia" w:ascii="黑体" w:hAnsi="黑体" w:eastAsia="黑体" w:cs="黑体"/>
          <w:b w:val="0"/>
          <w:bCs w:val="0"/>
          <w:color w:val="auto"/>
          <w:sz w:val="32"/>
          <w:szCs w:val="32"/>
          <w:u w:val="single"/>
          <w:lang w:val="en-US" w:eastAsia="zh-CN"/>
        </w:rPr>
        <w:t xml:space="preserve"> 府谷县自然资源和规划局      </w:t>
      </w:r>
      <w:r>
        <w:rPr>
          <w:rFonts w:hint="eastAsia" w:ascii="黑体" w:hAnsi="黑体" w:eastAsia="黑体" w:cs="黑体"/>
          <w:b w:val="0"/>
          <w:bCs w:val="0"/>
          <w:color w:val="auto"/>
          <w:w w:val="90"/>
          <w:sz w:val="32"/>
          <w:szCs w:val="32"/>
          <w:u w:val="single"/>
        </w:rPr>
        <w:t xml:space="preserve"> </w:t>
      </w:r>
      <w:r>
        <w:rPr>
          <w:rFonts w:hint="eastAsia" w:ascii="黑体" w:hAnsi="黑体" w:eastAsia="黑体" w:cs="黑体"/>
          <w:b w:val="0"/>
          <w:bCs w:val="0"/>
          <w:color w:val="auto"/>
          <w:sz w:val="32"/>
          <w:szCs w:val="32"/>
        </w:rPr>
        <w:t>（甲方）</w:t>
      </w:r>
    </w:p>
    <w:p w14:paraId="38DDEB8E">
      <w:pPr>
        <w:spacing w:before="156" w:beforeLines="50" w:after="156" w:afterLines="50" w:line="360" w:lineRule="auto"/>
        <w:rPr>
          <w:rFonts w:hint="eastAsia" w:ascii="黑体" w:hAnsi="黑体" w:eastAsia="黑体" w:cs="黑体"/>
          <w:b w:val="0"/>
          <w:bCs w:val="0"/>
          <w:color w:val="auto"/>
          <w:sz w:val="20"/>
        </w:rPr>
      </w:pPr>
      <w:r>
        <w:rPr>
          <w:rFonts w:hint="eastAsia" w:ascii="黑体" w:hAnsi="黑体" w:eastAsia="黑体" w:cs="黑体"/>
          <w:b w:val="0"/>
          <w:bCs w:val="0"/>
          <w:color w:val="auto"/>
          <w:sz w:val="32"/>
          <w:szCs w:val="32"/>
          <w:lang w:eastAsia="zh-CN"/>
        </w:rPr>
        <w:t>乙</w:t>
      </w:r>
      <w:r>
        <w:rPr>
          <w:rFonts w:hint="eastAsia" w:ascii="黑体" w:hAnsi="黑体" w:eastAsia="黑体" w:cs="黑体"/>
          <w:b w:val="0"/>
          <w:bCs w:val="0"/>
          <w:color w:val="auto"/>
          <w:sz w:val="32"/>
          <w:szCs w:val="32"/>
          <w:lang w:val="en-US" w:eastAsia="zh-CN"/>
        </w:rPr>
        <w:t xml:space="preserve">       </w:t>
      </w:r>
      <w:r>
        <w:rPr>
          <w:rFonts w:hint="eastAsia" w:ascii="黑体" w:hAnsi="黑体" w:eastAsia="黑体" w:cs="黑体"/>
          <w:b w:val="0"/>
          <w:bCs w:val="0"/>
          <w:color w:val="auto"/>
          <w:sz w:val="32"/>
          <w:szCs w:val="32"/>
        </w:rPr>
        <w:t xml:space="preserve">方: </w:t>
      </w:r>
      <w:r>
        <w:rPr>
          <w:rFonts w:hint="eastAsia" w:ascii="黑体" w:hAnsi="黑体" w:eastAsia="黑体" w:cs="黑体"/>
          <w:b w:val="0"/>
          <w:bCs w:val="0"/>
          <w:color w:val="auto"/>
          <w:sz w:val="32"/>
          <w:szCs w:val="32"/>
          <w:u w:val="single"/>
        </w:rPr>
        <w:t xml:space="preserve">       </w:t>
      </w:r>
      <w:r>
        <w:rPr>
          <w:rFonts w:hint="eastAsia" w:ascii="黑体" w:hAnsi="黑体" w:eastAsia="黑体" w:cs="黑体"/>
          <w:b w:val="0"/>
          <w:bCs w:val="0"/>
          <w:color w:val="auto"/>
          <w:sz w:val="32"/>
          <w:szCs w:val="32"/>
          <w:u w:val="single"/>
          <w:lang w:val="en-US" w:eastAsia="zh-CN"/>
        </w:rPr>
        <w:t xml:space="preserve">                     </w:t>
      </w:r>
      <w:r>
        <w:rPr>
          <w:rFonts w:hint="eastAsia" w:ascii="黑体" w:hAnsi="黑体" w:eastAsia="黑体" w:cs="黑体"/>
          <w:b w:val="0"/>
          <w:bCs w:val="0"/>
          <w:color w:val="auto"/>
          <w:sz w:val="32"/>
          <w:szCs w:val="32"/>
          <w:u w:val="single"/>
        </w:rPr>
        <w:t xml:space="preserve">    </w:t>
      </w:r>
      <w:r>
        <w:rPr>
          <w:rFonts w:hint="eastAsia" w:ascii="黑体" w:hAnsi="黑体" w:eastAsia="黑体" w:cs="黑体"/>
          <w:b w:val="0"/>
          <w:bCs w:val="0"/>
          <w:color w:val="auto"/>
          <w:sz w:val="32"/>
          <w:szCs w:val="32"/>
        </w:rPr>
        <w:t>（乙方）</w:t>
      </w:r>
    </w:p>
    <w:p w14:paraId="3671AE05">
      <w:pPr>
        <w:spacing w:before="156" w:beforeLines="50" w:after="156" w:afterLines="50" w:line="360" w:lineRule="auto"/>
        <w:rPr>
          <w:rFonts w:hint="eastAsia" w:ascii="黑体" w:hAnsi="黑体" w:eastAsia="黑体" w:cs="黑体"/>
          <w:b w:val="0"/>
          <w:bCs w:val="0"/>
          <w:color w:val="auto"/>
          <w:sz w:val="32"/>
          <w:szCs w:val="32"/>
          <w:u w:val="single"/>
        </w:rPr>
      </w:pPr>
      <w:r>
        <w:rPr>
          <w:rFonts w:hint="eastAsia" w:ascii="黑体" w:hAnsi="黑体" w:eastAsia="黑体" w:cs="黑体"/>
          <w:b w:val="0"/>
          <w:bCs w:val="0"/>
          <w:color w:val="auto"/>
          <w:sz w:val="32"/>
          <w:szCs w:val="32"/>
        </w:rPr>
        <w:t>签 订 时 间：</w:t>
      </w:r>
      <w:r>
        <w:rPr>
          <w:rFonts w:hint="eastAsia" w:ascii="黑体" w:hAnsi="黑体" w:eastAsia="黑体" w:cs="黑体"/>
          <w:b w:val="0"/>
          <w:bCs w:val="0"/>
          <w:color w:val="auto"/>
          <w:sz w:val="32"/>
          <w:szCs w:val="32"/>
          <w:u w:val="single"/>
        </w:rPr>
        <w:t xml:space="preserve">          </w:t>
      </w:r>
      <w:r>
        <w:rPr>
          <w:rFonts w:hint="eastAsia" w:ascii="黑体" w:hAnsi="黑体" w:eastAsia="黑体" w:cs="黑体"/>
          <w:b w:val="0"/>
          <w:bCs w:val="0"/>
          <w:color w:val="auto"/>
          <w:sz w:val="32"/>
          <w:szCs w:val="32"/>
          <w:u w:val="single"/>
          <w:lang w:val="en-US" w:eastAsia="zh-CN"/>
        </w:rPr>
        <w:t xml:space="preserve">                 </w:t>
      </w:r>
      <w:r>
        <w:rPr>
          <w:rFonts w:hint="eastAsia" w:ascii="黑体" w:hAnsi="黑体" w:eastAsia="黑体" w:cs="黑体"/>
          <w:b w:val="0"/>
          <w:bCs w:val="0"/>
          <w:color w:val="auto"/>
          <w:sz w:val="32"/>
          <w:szCs w:val="32"/>
          <w:u w:val="single"/>
        </w:rPr>
        <w:t xml:space="preserve">          </w:t>
      </w:r>
    </w:p>
    <w:p w14:paraId="1BBF8A3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黑体" w:hAnsi="黑体" w:eastAsia="黑体" w:cs="黑体"/>
          <w:b w:val="0"/>
          <w:bCs/>
          <w:color w:val="auto"/>
          <w:kern w:val="2"/>
          <w:sz w:val="36"/>
          <w:szCs w:val="36"/>
          <w:lang w:val="en-US" w:eastAsia="zh-CN" w:bidi="ar-SA"/>
        </w:rPr>
      </w:pPr>
    </w:p>
    <w:p w14:paraId="417B549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default" w:ascii="Times New Roman" w:hAnsi="Times New Roman" w:eastAsia="方正小标宋简体" w:cs="Times New Roman"/>
          <w:b w:val="0"/>
          <w:bCs/>
          <w:color w:val="auto"/>
          <w:kern w:val="2"/>
          <w:sz w:val="36"/>
          <w:szCs w:val="36"/>
          <w:lang w:val="en-US" w:eastAsia="zh-CN" w:bidi="ar-SA"/>
        </w:rPr>
      </w:pPr>
    </w:p>
    <w:p w14:paraId="297DA41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default" w:ascii="Times New Roman" w:hAnsi="Times New Roman" w:eastAsia="方正小标宋简体" w:cs="Times New Roman"/>
          <w:b w:val="0"/>
          <w:bCs/>
          <w:color w:val="auto"/>
          <w:kern w:val="2"/>
          <w:sz w:val="36"/>
          <w:szCs w:val="36"/>
          <w:lang w:val="en-US" w:eastAsia="zh-CN" w:bidi="ar-SA"/>
        </w:rPr>
      </w:pPr>
    </w:p>
    <w:p w14:paraId="4C30D6D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default" w:ascii="Times New Roman" w:hAnsi="Times New Roman" w:eastAsia="方正小标宋简体" w:cs="Times New Roman"/>
          <w:b w:val="0"/>
          <w:bCs/>
          <w:color w:val="auto"/>
          <w:kern w:val="2"/>
          <w:sz w:val="36"/>
          <w:szCs w:val="36"/>
          <w:lang w:val="en-US" w:eastAsia="zh-CN" w:bidi="ar-SA"/>
        </w:rPr>
      </w:pPr>
    </w:p>
    <w:p w14:paraId="2252AD27">
      <w:pPr>
        <w:adjustRightInd/>
        <w:snapToGrid/>
        <w:spacing w:line="360" w:lineRule="auto"/>
        <w:ind w:firstLine="482" w:firstLineChars="200"/>
        <w:jc w:val="left"/>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甲方（采购单位）：</w:t>
      </w:r>
    </w:p>
    <w:p w14:paraId="6C4A0C5F">
      <w:pPr>
        <w:adjustRightInd/>
        <w:snapToGrid/>
        <w:spacing w:line="360" w:lineRule="auto"/>
        <w:ind w:firstLine="482" w:firstLineChars="200"/>
        <w:jc w:val="left"/>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乙方（服务单位）：</w:t>
      </w:r>
    </w:p>
    <w:p w14:paraId="27DC5C1F">
      <w:pPr>
        <w:adjustRightInd/>
        <w:snapToGrid/>
        <w:spacing w:line="360" w:lineRule="auto"/>
        <w:ind w:firstLine="480" w:firstLineChars="200"/>
        <w:jc w:val="lef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根据</w:t>
      </w:r>
      <w:r>
        <w:rPr>
          <w:rFonts w:hint="default" w:ascii="Times New Roman" w:hAnsi="Times New Roman" w:eastAsia="宋体" w:cs="Times New Roman"/>
          <w:color w:val="auto"/>
          <w:sz w:val="24"/>
          <w:szCs w:val="24"/>
          <w:highlight w:val="none"/>
        </w:rPr>
        <w:t>《中华人民共和国民法典》</w:t>
      </w:r>
      <w:r>
        <w:rPr>
          <w:rFonts w:hint="default" w:ascii="Times New Roman" w:hAnsi="Times New Roman" w:eastAsia="宋体" w:cs="Times New Roman"/>
          <w:color w:val="auto"/>
          <w:sz w:val="24"/>
          <w:szCs w:val="24"/>
          <w:highlight w:val="none"/>
          <w:lang w:val="en-US" w:eastAsia="zh-CN"/>
        </w:rPr>
        <w:t>及202</w:t>
      </w:r>
      <w:r>
        <w:rPr>
          <w:rFonts w:hint="eastAsia" w:ascii="Times New Roman" w:hAnsi="Times New Roman"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val="en-US" w:eastAsia="zh-CN"/>
        </w:rPr>
        <w:t>年度府谷县矿产资源开发利用水平调查评估中标结果，</w:t>
      </w:r>
      <w:r>
        <w:rPr>
          <w:rFonts w:hint="default" w:ascii="Times New Roman" w:hAnsi="Times New Roman" w:eastAsia="宋体" w:cs="Times New Roman"/>
          <w:color w:val="auto"/>
          <w:sz w:val="24"/>
          <w:szCs w:val="24"/>
          <w:highlight w:val="none"/>
          <w:u w:val="single"/>
          <w:lang w:val="en-US" w:eastAsia="zh-CN"/>
        </w:rPr>
        <w:t xml:space="preserve">     （采购单位）         </w:t>
      </w:r>
      <w:r>
        <w:rPr>
          <w:rFonts w:hint="default" w:ascii="Times New Roman" w:hAnsi="Times New Roman" w:eastAsia="宋体" w:cs="Times New Roman"/>
          <w:color w:val="auto"/>
          <w:sz w:val="24"/>
          <w:szCs w:val="24"/>
          <w:highlight w:val="none"/>
          <w:lang w:val="en-US" w:eastAsia="zh-CN"/>
        </w:rPr>
        <w:t>确定</w:t>
      </w:r>
      <w:r>
        <w:rPr>
          <w:rFonts w:hint="default" w:ascii="Times New Roman" w:hAnsi="Times New Roman" w:eastAsia="宋体" w:cs="Times New Roman"/>
          <w:color w:val="auto"/>
          <w:sz w:val="24"/>
          <w:szCs w:val="24"/>
          <w:highlight w:val="none"/>
          <w:u w:val="single"/>
          <w:lang w:val="en-US" w:eastAsia="zh-CN"/>
        </w:rPr>
        <w:t xml:space="preserve">     （中标单位）     </w:t>
      </w:r>
      <w:r>
        <w:rPr>
          <w:rFonts w:hint="default" w:ascii="Times New Roman" w:hAnsi="Times New Roman" w:eastAsia="宋体" w:cs="Times New Roman"/>
          <w:color w:val="auto"/>
          <w:sz w:val="24"/>
          <w:szCs w:val="24"/>
          <w:highlight w:val="none"/>
          <w:lang w:val="en-US" w:eastAsia="zh-CN"/>
        </w:rPr>
        <w:t>为</w:t>
      </w:r>
      <w:r>
        <w:rPr>
          <w:rFonts w:hint="eastAsia" w:ascii="Times New Roman" w:hAnsi="Times New Roman" w:cs="Times New Roman"/>
          <w:color w:val="auto"/>
          <w:sz w:val="24"/>
          <w:szCs w:val="24"/>
          <w:highlight w:val="none"/>
          <w:lang w:val="en-US" w:eastAsia="zh-CN"/>
        </w:rPr>
        <w:t>项目</w:t>
      </w:r>
      <w:r>
        <w:rPr>
          <w:rFonts w:hint="default" w:ascii="Times New Roman" w:hAnsi="Times New Roman" w:eastAsia="宋体" w:cs="Times New Roman"/>
          <w:color w:val="auto"/>
          <w:sz w:val="24"/>
          <w:szCs w:val="24"/>
          <w:highlight w:val="none"/>
          <w:lang w:val="en-US" w:eastAsia="zh-CN"/>
        </w:rPr>
        <w:t>成交供应商，经双方协商一致，同意按下述条款签订本合同。</w:t>
      </w:r>
    </w:p>
    <w:p w14:paraId="50BCA0E3">
      <w:pPr>
        <w:keepNext w:val="0"/>
        <w:keepLines w:val="0"/>
        <w:widowControl/>
        <w:suppressLineNumbers w:val="0"/>
        <w:adjustRightInd/>
        <w:snapToGrid/>
        <w:spacing w:line="240" w:lineRule="auto"/>
        <w:ind w:firstLine="0" w:firstLineChars="0"/>
        <w:jc w:val="left"/>
        <w:outlineLvl w:val="0"/>
        <w:rPr>
          <w:rFonts w:hint="default" w:ascii="Times New Roman" w:hAnsi="Times New Roman" w:eastAsia="宋体" w:cs="Times New Roman"/>
          <w:color w:val="auto"/>
          <w:sz w:val="21"/>
          <w:szCs w:val="24"/>
          <w:highlight w:val="none"/>
        </w:rPr>
      </w:pPr>
      <w:r>
        <w:rPr>
          <w:rFonts w:hint="default" w:ascii="Times New Roman" w:hAnsi="Times New Roman" w:eastAsia="宋体" w:cs="Times New Roman"/>
          <w:b/>
          <w:bCs/>
          <w:color w:val="auto"/>
          <w:kern w:val="0"/>
          <w:sz w:val="24"/>
          <w:szCs w:val="24"/>
          <w:highlight w:val="none"/>
          <w:lang w:val="en-US" w:eastAsia="zh-CN" w:bidi="ar"/>
        </w:rPr>
        <w:t xml:space="preserve">一、合同文件 </w:t>
      </w:r>
    </w:p>
    <w:p w14:paraId="37C47B50">
      <w:pPr>
        <w:adjustRightInd/>
        <w:snapToGrid/>
        <w:spacing w:line="360" w:lineRule="auto"/>
        <w:ind w:firstLine="480" w:firstLineChars="20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1.中标（成交）通知书、投标文件、招标文件。 </w:t>
      </w:r>
    </w:p>
    <w:p w14:paraId="156F0A9D">
      <w:pPr>
        <w:adjustRightInd/>
        <w:snapToGrid/>
        <w:spacing w:line="360" w:lineRule="auto"/>
        <w:ind w:firstLine="480" w:firstLineChars="200"/>
        <w:jc w:val="lef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2.本合同签订后，双方依法签订的补充协议也是本合同文件的组成部分，与本合同具有同等法律效力。  </w:t>
      </w:r>
    </w:p>
    <w:p w14:paraId="3DE2C40C">
      <w:pPr>
        <w:keepNext w:val="0"/>
        <w:keepLines w:val="0"/>
        <w:widowControl/>
        <w:suppressLineNumbers w:val="0"/>
        <w:adjustRightInd/>
        <w:snapToGrid/>
        <w:spacing w:line="240" w:lineRule="auto"/>
        <w:ind w:firstLine="0" w:firstLineChars="0"/>
        <w:jc w:val="left"/>
        <w:outlineLvl w:val="0"/>
        <w:rPr>
          <w:rFonts w:hint="default" w:ascii="Times New Roman" w:hAnsi="Times New Roman" w:eastAsia="宋体" w:cs="Times New Roman"/>
          <w:color w:val="auto"/>
          <w:sz w:val="21"/>
          <w:szCs w:val="24"/>
          <w:highlight w:val="none"/>
        </w:rPr>
      </w:pPr>
      <w:r>
        <w:rPr>
          <w:rFonts w:hint="default" w:ascii="Times New Roman" w:hAnsi="Times New Roman" w:eastAsia="宋体" w:cs="Times New Roman"/>
          <w:b/>
          <w:bCs/>
          <w:color w:val="auto"/>
          <w:kern w:val="0"/>
          <w:sz w:val="24"/>
          <w:szCs w:val="24"/>
          <w:highlight w:val="none"/>
          <w:lang w:val="en-US" w:eastAsia="zh-CN" w:bidi="ar"/>
        </w:rPr>
        <w:t xml:space="preserve">二、合同标的及数量 </w:t>
      </w:r>
    </w:p>
    <w:p w14:paraId="7FCC758C">
      <w:pPr>
        <w:adjustRightInd/>
        <w:snapToGrid/>
        <w:spacing w:line="360" w:lineRule="auto"/>
        <w:ind w:firstLine="480" w:firstLineChars="200"/>
        <w:jc w:val="left"/>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highlight w:val="none"/>
          <w:lang w:val="en-US" w:eastAsia="zh-CN"/>
        </w:rPr>
        <w:t>1.甲方通过招标</w:t>
      </w:r>
      <w:r>
        <w:rPr>
          <w:rFonts w:hint="default" w:ascii="Times New Roman" w:hAnsi="Times New Roman" w:eastAsia="宋体" w:cs="Times New Roman"/>
          <w:color w:val="auto"/>
          <w:sz w:val="24"/>
          <w:szCs w:val="24"/>
          <w:lang w:val="en-US" w:eastAsia="zh-CN"/>
        </w:rPr>
        <w:t>方式确定乙方承担</w:t>
      </w:r>
      <w:r>
        <w:rPr>
          <w:rFonts w:hint="default" w:ascii="Times New Roman" w:hAnsi="Times New Roman" w:eastAsia="宋体" w:cs="Times New Roman"/>
          <w:color w:val="auto"/>
          <w:sz w:val="24"/>
          <w:szCs w:val="24"/>
          <w:u w:val="single"/>
          <w:lang w:val="en-US" w:eastAsia="zh-CN"/>
        </w:rPr>
        <w:t>202</w:t>
      </w:r>
      <w:r>
        <w:rPr>
          <w:rFonts w:hint="eastAsia" w:ascii="Times New Roman" w:hAnsi="Times New Roman" w:cs="Times New Roman"/>
          <w:color w:val="auto"/>
          <w:sz w:val="24"/>
          <w:szCs w:val="24"/>
          <w:u w:val="single"/>
          <w:lang w:val="en-US" w:eastAsia="zh-CN"/>
        </w:rPr>
        <w:t>5</w:t>
      </w:r>
      <w:r>
        <w:rPr>
          <w:rFonts w:hint="default" w:ascii="Times New Roman" w:hAnsi="Times New Roman" w:eastAsia="宋体" w:cs="Times New Roman"/>
          <w:color w:val="auto"/>
          <w:sz w:val="24"/>
          <w:szCs w:val="24"/>
          <w:u w:val="single"/>
          <w:lang w:val="en-US" w:eastAsia="zh-CN"/>
        </w:rPr>
        <w:t>年</w:t>
      </w:r>
      <w:r>
        <w:rPr>
          <w:rFonts w:hint="eastAsia" w:ascii="Times New Roman" w:hAnsi="Times New Roman" w:cs="Times New Roman"/>
          <w:color w:val="auto"/>
          <w:sz w:val="24"/>
          <w:szCs w:val="24"/>
          <w:u w:val="single"/>
          <w:lang w:val="en-US" w:eastAsia="zh-CN"/>
        </w:rPr>
        <w:t>度</w:t>
      </w:r>
      <w:r>
        <w:rPr>
          <w:rFonts w:hint="default" w:ascii="Times New Roman" w:hAnsi="Times New Roman" w:eastAsia="宋体" w:cs="Times New Roman"/>
          <w:color w:val="auto"/>
          <w:sz w:val="24"/>
          <w:szCs w:val="24"/>
          <w:u w:val="single"/>
          <w:lang w:val="en-US" w:eastAsia="zh-CN"/>
        </w:rPr>
        <w:t>府谷县矿产资源开发利用水平调查评估</w:t>
      </w:r>
      <w:r>
        <w:rPr>
          <w:rFonts w:hint="eastAsia" w:ascii="Times New Roman" w:hAnsi="Times New Roman" w:cs="Times New Roman"/>
          <w:color w:val="auto"/>
          <w:sz w:val="24"/>
          <w:szCs w:val="24"/>
          <w:lang w:val="en-US" w:eastAsia="zh-CN"/>
        </w:rPr>
        <w:t>项目</w:t>
      </w:r>
      <w:r>
        <w:rPr>
          <w:rFonts w:hint="default" w:ascii="Times New Roman" w:hAnsi="Times New Roman" w:eastAsia="宋体" w:cs="Times New Roman"/>
          <w:color w:val="auto"/>
          <w:sz w:val="24"/>
          <w:szCs w:val="24"/>
          <w:lang w:val="en-US" w:eastAsia="zh-CN"/>
        </w:rPr>
        <w:t>。</w:t>
      </w:r>
    </w:p>
    <w:p w14:paraId="5A010151">
      <w:pPr>
        <w:adjustRightInd/>
        <w:snapToGrid/>
        <w:spacing w:line="360" w:lineRule="auto"/>
        <w:ind w:firstLine="480" w:firstLineChars="200"/>
        <w:jc w:val="left"/>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2.本项目合同价为人民币</w:t>
      </w:r>
      <w:r>
        <w:rPr>
          <w:rFonts w:hint="default" w:ascii="Times New Roman" w:hAnsi="Times New Roman" w:eastAsia="宋体" w:cs="Times New Roman"/>
          <w:color w:val="auto"/>
          <w:sz w:val="24"/>
          <w:szCs w:val="24"/>
          <w:u w:val="single"/>
          <w:lang w:val="en-US" w:eastAsia="zh-CN"/>
        </w:rPr>
        <w:t xml:space="preserve">           （¥        ）</w:t>
      </w:r>
      <w:r>
        <w:rPr>
          <w:rFonts w:hint="default" w:ascii="Times New Roman" w:hAnsi="Times New Roman" w:eastAsia="宋体" w:cs="Times New Roman"/>
          <w:color w:val="auto"/>
          <w:sz w:val="24"/>
          <w:szCs w:val="24"/>
          <w:lang w:val="en-US" w:eastAsia="zh-CN"/>
        </w:rPr>
        <w:t>，合同价格为含税价，乙方提供产品发生的一切税费等都已包含于合同价款中。</w:t>
      </w:r>
    </w:p>
    <w:p w14:paraId="45C9BCAB">
      <w:pPr>
        <w:adjustRightInd/>
        <w:snapToGrid/>
        <w:spacing w:line="360" w:lineRule="auto"/>
        <w:ind w:firstLine="0" w:firstLineChars="0"/>
        <w:jc w:val="left"/>
        <w:outlineLvl w:val="0"/>
        <w:rPr>
          <w:rFonts w:hint="default" w:ascii="Times New Roman" w:hAnsi="Times New Roman" w:eastAsia="宋体" w:cs="Times New Roman"/>
          <w:color w:val="auto"/>
          <w:sz w:val="21"/>
          <w:szCs w:val="24"/>
        </w:rPr>
      </w:pPr>
      <w:r>
        <w:rPr>
          <w:rFonts w:hint="default" w:ascii="Times New Roman" w:hAnsi="Times New Roman" w:eastAsia="宋体" w:cs="Times New Roman"/>
          <w:b/>
          <w:bCs/>
          <w:color w:val="auto"/>
          <w:kern w:val="0"/>
          <w:sz w:val="24"/>
          <w:szCs w:val="24"/>
          <w:lang w:val="en-US" w:eastAsia="zh-CN" w:bidi="ar"/>
        </w:rPr>
        <w:t>三、服务条款</w:t>
      </w:r>
    </w:p>
    <w:p w14:paraId="513A1773">
      <w:pPr>
        <w:adjustRightInd/>
        <w:snapToGrid/>
        <w:spacing w:line="360" w:lineRule="auto"/>
        <w:ind w:firstLine="482" w:firstLineChars="200"/>
        <w:jc w:val="left"/>
        <w:outlineLvl w:val="1"/>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1.目标任务</w:t>
      </w:r>
    </w:p>
    <w:p w14:paraId="6EF29C8C">
      <w:pPr>
        <w:adjustRightInd/>
        <w:snapToGrid/>
        <w:spacing w:line="360" w:lineRule="auto"/>
        <w:ind w:firstLine="480" w:firstLineChars="200"/>
        <w:jc w:val="left"/>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color w:val="auto"/>
          <w:sz w:val="24"/>
          <w:szCs w:val="24"/>
          <w:lang w:val="en-US" w:eastAsia="zh-CN"/>
        </w:rPr>
        <w:t>以矿业权人勘查开采信息公示系统中与“三率”相关生产数据为基础，并综合考虑先进适用技术研发、应用、推广，绿色矿山创建等特征指标，对202</w:t>
      </w:r>
      <w:r>
        <w:rPr>
          <w:rFonts w:hint="eastAsia" w:ascii="Times New Roman" w:hAnsi="Times New Roman" w:cs="Times New Roman"/>
          <w:color w:val="auto"/>
          <w:sz w:val="24"/>
          <w:szCs w:val="24"/>
          <w:lang w:val="en-US" w:eastAsia="zh-CN"/>
        </w:rPr>
        <w:t>5</w:t>
      </w:r>
      <w:r>
        <w:rPr>
          <w:rFonts w:hint="default" w:ascii="Times New Roman" w:hAnsi="Times New Roman" w:eastAsia="宋体" w:cs="Times New Roman"/>
          <w:color w:val="auto"/>
          <w:sz w:val="24"/>
          <w:szCs w:val="24"/>
          <w:lang w:val="en-US" w:eastAsia="zh-CN"/>
        </w:rPr>
        <w:t>年度府谷县正常生产矿山矿产资源开发利用水平进行评估，对评估对象进行排序划档</w:t>
      </w:r>
      <w:r>
        <w:rPr>
          <w:rFonts w:hint="default" w:ascii="Times New Roman" w:hAnsi="Times New Roman" w:eastAsia="宋体" w:cs="Times New Roman"/>
          <w:color w:val="auto"/>
          <w:sz w:val="24"/>
          <w:szCs w:val="24"/>
          <w:highlight w:val="none"/>
          <w:lang w:val="en-US" w:eastAsia="zh-CN"/>
        </w:rPr>
        <w:t>。</w:t>
      </w:r>
    </w:p>
    <w:p w14:paraId="5A24FA3F">
      <w:pPr>
        <w:adjustRightInd/>
        <w:snapToGrid/>
        <w:spacing w:line="360" w:lineRule="auto"/>
        <w:ind w:firstLine="482" w:firstLineChars="200"/>
        <w:jc w:val="left"/>
        <w:outlineLvl w:val="1"/>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2.基本要求</w:t>
      </w:r>
    </w:p>
    <w:p w14:paraId="760581BF">
      <w:pPr>
        <w:adjustRightInd/>
        <w:snapToGrid/>
        <w:spacing w:line="360" w:lineRule="auto"/>
        <w:ind w:firstLine="480" w:firstLineChars="200"/>
        <w:jc w:val="left"/>
        <w:outlineLvl w:val="2"/>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（1）评估对象</w:t>
      </w:r>
    </w:p>
    <w:p w14:paraId="7A058667">
      <w:pPr>
        <w:adjustRightInd/>
        <w:snapToGrid/>
        <w:spacing w:line="360" w:lineRule="auto"/>
        <w:ind w:firstLine="480" w:firstLineChars="200"/>
        <w:jc w:val="left"/>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202</w:t>
      </w:r>
      <w:r>
        <w:rPr>
          <w:rFonts w:hint="eastAsia" w:ascii="Times New Roman" w:hAnsi="Times New Roman" w:cs="Times New Roman"/>
          <w:color w:val="auto"/>
          <w:sz w:val="24"/>
          <w:szCs w:val="24"/>
          <w:lang w:val="en-US" w:eastAsia="zh-CN"/>
        </w:rPr>
        <w:t>5</w:t>
      </w:r>
      <w:r>
        <w:rPr>
          <w:rFonts w:hint="default" w:ascii="Times New Roman" w:hAnsi="Times New Roman" w:eastAsia="宋体" w:cs="Times New Roman"/>
          <w:color w:val="auto"/>
          <w:sz w:val="24"/>
          <w:szCs w:val="24"/>
          <w:lang w:val="en-US" w:eastAsia="zh-CN"/>
        </w:rPr>
        <w:t>年1月1日-202</w:t>
      </w:r>
      <w:r>
        <w:rPr>
          <w:rFonts w:hint="eastAsia" w:ascii="Times New Roman" w:hAnsi="Times New Roman" w:cs="Times New Roman"/>
          <w:color w:val="auto"/>
          <w:sz w:val="24"/>
          <w:szCs w:val="24"/>
          <w:lang w:val="en-US" w:eastAsia="zh-CN"/>
        </w:rPr>
        <w:t>5</w:t>
      </w:r>
      <w:r>
        <w:rPr>
          <w:rFonts w:hint="default" w:ascii="Times New Roman" w:hAnsi="Times New Roman" w:eastAsia="宋体" w:cs="Times New Roman"/>
          <w:color w:val="auto"/>
          <w:sz w:val="24"/>
          <w:szCs w:val="24"/>
          <w:lang w:val="en-US" w:eastAsia="zh-CN"/>
        </w:rPr>
        <w:t>年12月31日，累计生产时间6个月及以上的矿山。</w:t>
      </w:r>
    </w:p>
    <w:p w14:paraId="49D51AFC">
      <w:pPr>
        <w:adjustRightInd/>
        <w:snapToGrid/>
        <w:spacing w:line="360" w:lineRule="auto"/>
        <w:ind w:firstLine="480" w:firstLineChars="200"/>
        <w:jc w:val="left"/>
        <w:outlineLvl w:val="2"/>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（2）数据来源</w:t>
      </w:r>
    </w:p>
    <w:p w14:paraId="6AD39605">
      <w:pPr>
        <w:adjustRightInd/>
        <w:snapToGrid/>
        <w:spacing w:line="360" w:lineRule="auto"/>
        <w:ind w:firstLine="480" w:firstLineChars="200"/>
        <w:jc w:val="left"/>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全国矿业权人勘查开采信息公示系统等。</w:t>
      </w:r>
    </w:p>
    <w:p w14:paraId="01A75A97">
      <w:pPr>
        <w:adjustRightInd/>
        <w:snapToGrid/>
        <w:spacing w:line="360" w:lineRule="auto"/>
        <w:ind w:firstLine="482" w:firstLineChars="200"/>
        <w:jc w:val="left"/>
        <w:outlineLvl w:val="1"/>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3.工作内容</w:t>
      </w:r>
    </w:p>
    <w:p w14:paraId="7EEB8E16">
      <w:pPr>
        <w:adjustRightInd/>
        <w:snapToGrid/>
        <w:spacing w:line="360" w:lineRule="auto"/>
        <w:ind w:firstLine="480" w:firstLineChars="200"/>
        <w:jc w:val="left"/>
        <w:rPr>
          <w:rFonts w:hint="default" w:ascii="Times New Roman" w:hAnsi="Times New Roman" w:eastAsia="宋体" w:cs="Times New Roman"/>
          <w:color w:val="auto"/>
          <w:sz w:val="24"/>
          <w:szCs w:val="24"/>
          <w:highlight w:val="yellow"/>
          <w:lang w:val="en-US" w:eastAsia="zh-CN"/>
        </w:rPr>
      </w:pPr>
      <w:r>
        <w:rPr>
          <w:rFonts w:hint="default" w:ascii="Times New Roman" w:hAnsi="Times New Roman" w:eastAsia="宋体" w:cs="Times New Roman"/>
          <w:color w:val="auto"/>
          <w:sz w:val="24"/>
          <w:szCs w:val="24"/>
          <w:lang w:val="en-US" w:eastAsia="zh-CN"/>
        </w:rPr>
        <w:t>收集202</w:t>
      </w:r>
      <w:r>
        <w:rPr>
          <w:rFonts w:hint="eastAsia" w:ascii="Times New Roman" w:hAnsi="Times New Roman" w:cs="Times New Roman"/>
          <w:color w:val="auto"/>
          <w:sz w:val="24"/>
          <w:szCs w:val="24"/>
          <w:lang w:val="en-US" w:eastAsia="zh-CN"/>
        </w:rPr>
        <w:t>5</w:t>
      </w:r>
      <w:r>
        <w:rPr>
          <w:rFonts w:hint="default" w:ascii="Times New Roman" w:hAnsi="Times New Roman" w:eastAsia="宋体" w:cs="Times New Roman"/>
          <w:color w:val="auto"/>
          <w:sz w:val="24"/>
          <w:szCs w:val="24"/>
          <w:lang w:val="en-US" w:eastAsia="zh-CN"/>
        </w:rPr>
        <w:t>年度全国矿</w:t>
      </w:r>
      <w:r>
        <w:rPr>
          <w:rFonts w:hint="default" w:ascii="Times New Roman" w:hAnsi="Times New Roman" w:eastAsia="宋体" w:cs="Times New Roman"/>
          <w:color w:val="auto"/>
          <w:sz w:val="24"/>
          <w:szCs w:val="24"/>
          <w:highlight w:val="none"/>
          <w:lang w:val="en-US" w:eastAsia="zh-CN"/>
        </w:rPr>
        <w:t>业权人勘查开采信息公示系统数据资料，对数据资料进行梳理、通过实地核查等质量管控手段，在保证数据质量的前提下，按照部、省指标体系、评估方法和特征指标加分规则对矿山矿产资源开发利用水平进行评估，根据评估结果排序划档。</w:t>
      </w:r>
    </w:p>
    <w:p w14:paraId="69E80675">
      <w:pPr>
        <w:keepNext/>
        <w:keepLines/>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2"/>
        <w:rPr>
          <w:rFonts w:hint="default" w:ascii="Times New Roman" w:hAnsi="Times New Roman" w:eastAsia="宋体" w:cs="Times New Roman"/>
          <w:b w:val="0"/>
          <w:bCs w:val="0"/>
          <w:color w:val="auto"/>
          <w:kern w:val="0"/>
          <w:sz w:val="24"/>
          <w:szCs w:val="24"/>
          <w:lang w:val="en-US" w:eastAsia="zh-CN" w:bidi="ar"/>
        </w:rPr>
      </w:pPr>
      <w:r>
        <w:rPr>
          <w:rFonts w:hint="default" w:ascii="Times New Roman" w:hAnsi="Times New Roman" w:eastAsia="宋体" w:cs="Times New Roman"/>
          <w:b w:val="0"/>
          <w:bCs w:val="0"/>
          <w:color w:val="auto"/>
          <w:kern w:val="0"/>
          <w:sz w:val="24"/>
          <w:szCs w:val="24"/>
          <w:lang w:val="en-US" w:eastAsia="zh-CN" w:bidi="ar"/>
        </w:rPr>
        <w:t>（1）基础数据采集</w:t>
      </w:r>
    </w:p>
    <w:p w14:paraId="02547C3E">
      <w:pPr>
        <w:adjustRightInd/>
        <w:snapToGrid/>
        <w:spacing w:line="360" w:lineRule="auto"/>
        <w:ind w:firstLine="480" w:firstLineChars="200"/>
        <w:jc w:val="left"/>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充分利用全国矿业权人勘查开采信息公示系统工作成果，从公示系统获取各生产矿山基础数据。收集各矿山开发利用方案、储量年报、以及能反映各特征指标的资料等。</w:t>
      </w:r>
    </w:p>
    <w:p w14:paraId="4580CD4B">
      <w:pPr>
        <w:keepNext/>
        <w:keepLines/>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2"/>
        <w:rPr>
          <w:rFonts w:hint="default" w:ascii="Times New Roman" w:hAnsi="Times New Roman" w:eastAsia="宋体" w:cs="Times New Roman"/>
          <w:b w:val="0"/>
          <w:bCs w:val="0"/>
          <w:color w:val="auto"/>
          <w:kern w:val="0"/>
          <w:sz w:val="24"/>
          <w:szCs w:val="24"/>
          <w:lang w:val="en-US" w:eastAsia="zh-CN" w:bidi="ar"/>
        </w:rPr>
      </w:pPr>
      <w:r>
        <w:rPr>
          <w:rFonts w:hint="default" w:ascii="Times New Roman" w:hAnsi="Times New Roman" w:eastAsia="宋体" w:cs="Times New Roman"/>
          <w:b w:val="0"/>
          <w:bCs w:val="0"/>
          <w:color w:val="auto"/>
          <w:kern w:val="0"/>
          <w:sz w:val="24"/>
          <w:szCs w:val="24"/>
          <w:lang w:val="en-US" w:eastAsia="zh-CN" w:bidi="ar"/>
        </w:rPr>
        <w:t>（2）数据整理</w:t>
      </w:r>
    </w:p>
    <w:p w14:paraId="7BF2175B">
      <w:pPr>
        <w:adjustRightInd/>
        <w:snapToGrid/>
        <w:spacing w:line="360" w:lineRule="auto"/>
        <w:ind w:firstLine="480" w:firstLineChars="200"/>
        <w:jc w:val="left"/>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对收集的数据资料进行整理，通过逻辑性校验、理论值排除和横向对比等方法，筛选出超高值、超低值等异常数据。</w:t>
      </w:r>
    </w:p>
    <w:p w14:paraId="756FC5C0">
      <w:pPr>
        <w:keepNext/>
        <w:keepLines/>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2"/>
        <w:rPr>
          <w:rFonts w:hint="default" w:ascii="Times New Roman" w:hAnsi="Times New Roman" w:eastAsia="宋体" w:cs="Times New Roman"/>
          <w:b w:val="0"/>
          <w:bCs w:val="0"/>
          <w:color w:val="auto"/>
          <w:kern w:val="0"/>
          <w:sz w:val="24"/>
          <w:szCs w:val="24"/>
          <w:lang w:val="en-US" w:eastAsia="zh-CN" w:bidi="ar"/>
        </w:rPr>
      </w:pPr>
      <w:r>
        <w:rPr>
          <w:rFonts w:hint="default" w:ascii="Times New Roman" w:hAnsi="Times New Roman" w:eastAsia="宋体" w:cs="Times New Roman"/>
          <w:b w:val="0"/>
          <w:bCs w:val="0"/>
          <w:color w:val="auto"/>
          <w:kern w:val="0"/>
          <w:sz w:val="24"/>
          <w:szCs w:val="24"/>
          <w:lang w:val="en-US" w:eastAsia="zh-CN" w:bidi="ar"/>
        </w:rPr>
        <w:t>（3）实地核查</w:t>
      </w:r>
    </w:p>
    <w:p w14:paraId="47E6205D">
      <w:pPr>
        <w:adjustRightInd/>
        <w:snapToGrid/>
        <w:spacing w:line="360" w:lineRule="auto"/>
        <w:ind w:firstLine="480" w:firstLineChars="200"/>
        <w:jc w:val="left"/>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依据数据汇总整理结果，对存在数据异常的矿山开展实地核查。实地核查以问询座谈、查阅资料、查看生产现场等方式开展，核查结果需达到核查人员和矿山企业双方统一认识并签字确认。</w:t>
      </w:r>
    </w:p>
    <w:p w14:paraId="677C6DBD">
      <w:pPr>
        <w:keepNext/>
        <w:keepLines/>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2"/>
        <w:rPr>
          <w:rFonts w:hint="default" w:ascii="Times New Roman" w:hAnsi="Times New Roman" w:eastAsia="宋体" w:cs="Times New Roman"/>
          <w:b w:val="0"/>
          <w:bCs w:val="0"/>
          <w:color w:val="auto"/>
          <w:kern w:val="0"/>
          <w:sz w:val="24"/>
          <w:szCs w:val="24"/>
          <w:lang w:val="en-US" w:eastAsia="zh-CN" w:bidi="ar"/>
        </w:rPr>
      </w:pPr>
      <w:r>
        <w:rPr>
          <w:rFonts w:hint="default" w:ascii="Times New Roman" w:hAnsi="Times New Roman" w:eastAsia="宋体" w:cs="Times New Roman"/>
          <w:b w:val="0"/>
          <w:bCs w:val="0"/>
          <w:color w:val="auto"/>
          <w:kern w:val="0"/>
          <w:sz w:val="24"/>
          <w:szCs w:val="24"/>
          <w:lang w:val="en-US" w:eastAsia="zh-CN" w:bidi="ar"/>
        </w:rPr>
        <w:t>（4）分析评估</w:t>
      </w:r>
    </w:p>
    <w:p w14:paraId="503A9138">
      <w:pPr>
        <w:adjustRightInd/>
        <w:snapToGrid/>
        <w:spacing w:line="360" w:lineRule="auto"/>
        <w:ind w:firstLine="480" w:firstLineChars="200"/>
        <w:jc w:val="left"/>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按照《矿产资源开发利用水平调查评估办法（试行）》和特征指标加分规则（矿山），对所有正常生产矿山进行开发利用水平评分，根据评分结果将评估对象进行排序划档。</w:t>
      </w:r>
    </w:p>
    <w:p w14:paraId="2D962328">
      <w:pPr>
        <w:adjustRightInd/>
        <w:snapToGrid/>
        <w:spacing w:line="360" w:lineRule="auto"/>
        <w:ind w:firstLine="482" w:firstLineChars="200"/>
        <w:jc w:val="left"/>
        <w:outlineLvl w:val="1"/>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4.预期成果</w:t>
      </w:r>
    </w:p>
    <w:p w14:paraId="77680CC3">
      <w:pPr>
        <w:adjustRightInd/>
        <w:snapToGrid/>
        <w:spacing w:line="360" w:lineRule="auto"/>
        <w:ind w:firstLine="480" w:firstLineChars="200"/>
        <w:jc w:val="left"/>
        <w:outlineLvl w:val="2"/>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lang w:val="en-US" w:eastAsia="zh-CN"/>
        </w:rPr>
        <w:t>（1）</w:t>
      </w:r>
      <w:r>
        <w:rPr>
          <w:rFonts w:hint="default" w:ascii="Times New Roman" w:hAnsi="Times New Roman" w:eastAsia="宋体" w:cs="Times New Roman"/>
          <w:b w:val="0"/>
          <w:bCs w:val="0"/>
          <w:color w:val="auto"/>
          <w:sz w:val="24"/>
          <w:szCs w:val="24"/>
          <w:highlight w:val="none"/>
        </w:rPr>
        <w:t>数据</w:t>
      </w:r>
      <w:r>
        <w:rPr>
          <w:rFonts w:hint="default" w:ascii="Times New Roman" w:hAnsi="Times New Roman" w:eastAsia="宋体" w:cs="Times New Roman"/>
          <w:b w:val="0"/>
          <w:bCs w:val="0"/>
          <w:color w:val="auto"/>
          <w:sz w:val="24"/>
          <w:szCs w:val="24"/>
          <w:highlight w:val="none"/>
          <w:lang w:val="en-US" w:eastAsia="zh-CN"/>
        </w:rPr>
        <w:t>成果</w:t>
      </w:r>
    </w:p>
    <w:p w14:paraId="5B723EEE">
      <w:pPr>
        <w:adjustRightInd/>
        <w:snapToGrid/>
        <w:spacing w:line="360" w:lineRule="auto"/>
        <w:ind w:firstLine="480" w:firstLineChars="20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矿山</w:t>
      </w:r>
      <w:r>
        <w:rPr>
          <w:rFonts w:hint="default" w:ascii="Times New Roman" w:hAnsi="Times New Roman" w:eastAsia="宋体" w:cs="Times New Roman"/>
          <w:color w:val="auto"/>
          <w:sz w:val="24"/>
          <w:szCs w:val="24"/>
          <w:highlight w:val="none"/>
          <w:lang w:val="en-US" w:eastAsia="zh-CN"/>
        </w:rPr>
        <w:t>特征指标评分表</w:t>
      </w:r>
      <w:r>
        <w:rPr>
          <w:rFonts w:hint="default" w:ascii="Times New Roman" w:hAnsi="Times New Roman" w:eastAsia="宋体" w:cs="Times New Roman"/>
          <w:color w:val="auto"/>
          <w:sz w:val="24"/>
          <w:szCs w:val="24"/>
          <w:highlight w:val="none"/>
        </w:rPr>
        <w:t>；</w:t>
      </w:r>
    </w:p>
    <w:p w14:paraId="18B65273">
      <w:pPr>
        <w:adjustRightInd/>
        <w:snapToGrid/>
        <w:spacing w:line="360" w:lineRule="auto"/>
        <w:ind w:firstLine="480" w:firstLineChars="200"/>
        <w:jc w:val="lef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实地核查记录表；</w:t>
      </w:r>
    </w:p>
    <w:p w14:paraId="62C767DF">
      <w:pPr>
        <w:adjustRightInd/>
        <w:snapToGrid/>
        <w:spacing w:line="360" w:lineRule="auto"/>
        <w:ind w:firstLine="480" w:firstLineChars="20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矿产资源开发利用水平调查</w:t>
      </w:r>
      <w:r>
        <w:rPr>
          <w:rFonts w:hint="default" w:ascii="Times New Roman" w:hAnsi="Times New Roman" w:eastAsia="宋体" w:cs="Times New Roman"/>
          <w:color w:val="auto"/>
          <w:sz w:val="24"/>
          <w:szCs w:val="24"/>
          <w:highlight w:val="none"/>
          <w:lang w:val="en-US" w:eastAsia="zh-CN"/>
        </w:rPr>
        <w:t>基础数据汇总表</w:t>
      </w:r>
      <w:r>
        <w:rPr>
          <w:rFonts w:hint="default" w:ascii="Times New Roman" w:hAnsi="Times New Roman" w:eastAsia="宋体" w:cs="Times New Roman"/>
          <w:color w:val="auto"/>
          <w:sz w:val="24"/>
          <w:szCs w:val="24"/>
          <w:highlight w:val="none"/>
        </w:rPr>
        <w:t>；</w:t>
      </w:r>
    </w:p>
    <w:p w14:paraId="3BBC73E9">
      <w:pPr>
        <w:adjustRightInd/>
        <w:snapToGrid/>
        <w:spacing w:line="360" w:lineRule="auto"/>
        <w:ind w:firstLine="480" w:firstLineChars="200"/>
        <w:jc w:val="left"/>
        <w:rPr>
          <w:rFonts w:hint="default" w:ascii="Times New Roman" w:hAnsi="Times New Roman" w:eastAsia="宋体" w:cs="Times New Roman"/>
          <w:color w:val="auto"/>
          <w:sz w:val="24"/>
          <w:szCs w:val="24"/>
          <w:highlight w:val="yellow"/>
          <w:lang w:eastAsia="zh-CN"/>
        </w:rPr>
      </w:pPr>
      <w:r>
        <w:rPr>
          <w:rFonts w:hint="default" w:ascii="Times New Roman" w:hAnsi="Times New Roman" w:eastAsia="宋体" w:cs="Times New Roman"/>
          <w:color w:val="auto"/>
          <w:sz w:val="24"/>
          <w:szCs w:val="24"/>
          <w:highlight w:val="none"/>
        </w:rPr>
        <w:t>矿产资源开发利用水平评估结果</w:t>
      </w:r>
      <w:r>
        <w:rPr>
          <w:rFonts w:hint="default" w:ascii="Times New Roman" w:hAnsi="Times New Roman" w:eastAsia="宋体" w:cs="Times New Roman"/>
          <w:color w:val="auto"/>
          <w:sz w:val="24"/>
          <w:szCs w:val="24"/>
          <w:highlight w:val="none"/>
          <w:lang w:val="en-US" w:eastAsia="zh-CN"/>
        </w:rPr>
        <w:t>汇总</w:t>
      </w:r>
      <w:r>
        <w:rPr>
          <w:rFonts w:hint="default" w:ascii="Times New Roman" w:hAnsi="Times New Roman" w:eastAsia="宋体" w:cs="Times New Roman"/>
          <w:color w:val="auto"/>
          <w:sz w:val="24"/>
          <w:szCs w:val="24"/>
          <w:highlight w:val="none"/>
        </w:rPr>
        <w:t>表</w:t>
      </w:r>
      <w:r>
        <w:rPr>
          <w:rFonts w:hint="default" w:ascii="Times New Roman" w:hAnsi="Times New Roman" w:eastAsia="宋体" w:cs="Times New Roman"/>
          <w:color w:val="auto"/>
          <w:sz w:val="24"/>
          <w:szCs w:val="24"/>
          <w:highlight w:val="none"/>
          <w:lang w:eastAsia="zh-CN"/>
        </w:rPr>
        <w:t>。</w:t>
      </w:r>
    </w:p>
    <w:p w14:paraId="4D95350E">
      <w:pPr>
        <w:adjustRightInd/>
        <w:snapToGrid/>
        <w:spacing w:line="360" w:lineRule="auto"/>
        <w:ind w:firstLine="480" w:firstLineChars="200"/>
        <w:jc w:val="left"/>
        <w:outlineLvl w:val="2"/>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lang w:eastAsia="zh-CN"/>
        </w:rPr>
        <w:t>（</w:t>
      </w:r>
      <w:r>
        <w:rPr>
          <w:rFonts w:hint="default" w:ascii="Times New Roman" w:hAnsi="Times New Roman" w:eastAsia="宋体" w:cs="Times New Roman"/>
          <w:b w:val="0"/>
          <w:bCs w:val="0"/>
          <w:color w:val="auto"/>
          <w:sz w:val="24"/>
          <w:szCs w:val="24"/>
          <w:lang w:val="en-US" w:eastAsia="zh-CN"/>
        </w:rPr>
        <w:t>2</w:t>
      </w:r>
      <w:r>
        <w:rPr>
          <w:rFonts w:hint="default" w:ascii="Times New Roman" w:hAnsi="Times New Roman" w:eastAsia="宋体" w:cs="Times New Roman"/>
          <w:b w:val="0"/>
          <w:bCs w:val="0"/>
          <w:color w:val="auto"/>
          <w:sz w:val="24"/>
          <w:szCs w:val="24"/>
          <w:lang w:eastAsia="zh-CN"/>
        </w:rPr>
        <w:t>）</w:t>
      </w:r>
      <w:r>
        <w:rPr>
          <w:rFonts w:hint="default" w:ascii="Times New Roman" w:hAnsi="Times New Roman" w:eastAsia="宋体" w:cs="Times New Roman"/>
          <w:b w:val="0"/>
          <w:bCs w:val="0"/>
          <w:color w:val="auto"/>
          <w:sz w:val="24"/>
          <w:szCs w:val="24"/>
        </w:rPr>
        <w:t>文字成果</w:t>
      </w:r>
    </w:p>
    <w:p w14:paraId="06A1E899">
      <w:pPr>
        <w:adjustRightInd/>
        <w:snapToGrid/>
        <w:spacing w:line="360" w:lineRule="auto"/>
        <w:ind w:firstLine="480" w:firstLineChars="200"/>
        <w:jc w:val="left"/>
        <w:rPr>
          <w:rFonts w:hint="default"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202</w:t>
      </w:r>
      <w:r>
        <w:rPr>
          <w:rFonts w:hint="eastAsia" w:ascii="Times New Roman" w:hAnsi="Times New Roman" w:cs="Times New Roman"/>
          <w:color w:val="auto"/>
          <w:sz w:val="24"/>
          <w:szCs w:val="24"/>
          <w:lang w:val="en-US" w:eastAsia="zh-CN"/>
        </w:rPr>
        <w:t>5</w:t>
      </w:r>
      <w:r>
        <w:rPr>
          <w:rFonts w:hint="default" w:ascii="Times New Roman" w:hAnsi="Times New Roman" w:eastAsia="宋体" w:cs="Times New Roman"/>
          <w:color w:val="auto"/>
          <w:sz w:val="24"/>
          <w:szCs w:val="24"/>
          <w:lang w:val="en-US" w:eastAsia="zh-CN"/>
        </w:rPr>
        <w:t>年度府谷县矿产资源开发利用水平调查评估工作总结报告</w:t>
      </w:r>
      <w:r>
        <w:rPr>
          <w:rFonts w:hint="eastAsia" w:ascii="Times New Roman" w:hAnsi="Times New Roman"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w:t>
      </w:r>
    </w:p>
    <w:p w14:paraId="7BE77835">
      <w:pPr>
        <w:keepNext w:val="0"/>
        <w:keepLines w:val="0"/>
        <w:widowControl/>
        <w:suppressLineNumbers w:val="0"/>
        <w:adjustRightInd/>
        <w:snapToGrid/>
        <w:spacing w:line="360" w:lineRule="auto"/>
        <w:ind w:firstLine="0" w:firstLineChars="0"/>
        <w:jc w:val="left"/>
        <w:outlineLvl w:val="0"/>
        <w:rPr>
          <w:rFonts w:hint="default" w:ascii="Times New Roman" w:hAnsi="Times New Roman" w:eastAsia="宋体" w:cs="Times New Roman"/>
          <w:b/>
          <w:bCs/>
          <w:color w:val="auto"/>
          <w:kern w:val="0"/>
          <w:sz w:val="24"/>
          <w:szCs w:val="24"/>
          <w:lang w:val="en-US" w:eastAsia="zh-CN" w:bidi="ar"/>
        </w:rPr>
      </w:pPr>
      <w:r>
        <w:rPr>
          <w:rFonts w:hint="default" w:ascii="Times New Roman" w:hAnsi="Times New Roman" w:eastAsia="宋体" w:cs="Times New Roman"/>
          <w:b/>
          <w:bCs/>
          <w:color w:val="auto"/>
          <w:kern w:val="0"/>
          <w:sz w:val="24"/>
          <w:szCs w:val="24"/>
          <w:lang w:val="en-US" w:eastAsia="zh-CN" w:bidi="ar"/>
        </w:rPr>
        <w:t xml:space="preserve">四、服务时间和服务地点 </w:t>
      </w:r>
    </w:p>
    <w:p w14:paraId="7D5E627B">
      <w:pPr>
        <w:adjustRightInd/>
        <w:snapToGrid/>
        <w:spacing w:line="360" w:lineRule="auto"/>
        <w:ind w:firstLine="480" w:firstLineChars="200"/>
        <w:jc w:val="left"/>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1.服务时间：2025年10月31日前提交成果，部省安排如有变更的，按照变更后的时间要求提交成果。</w:t>
      </w:r>
    </w:p>
    <w:p w14:paraId="20568F6F">
      <w:pPr>
        <w:adjustRightInd/>
        <w:snapToGrid/>
        <w:spacing w:line="360" w:lineRule="auto"/>
        <w:ind w:firstLine="480" w:firstLineChars="200"/>
        <w:jc w:val="left"/>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2.服务地点：甲方指定地点。</w:t>
      </w:r>
    </w:p>
    <w:p w14:paraId="26EDDD51">
      <w:pPr>
        <w:keepNext w:val="0"/>
        <w:keepLines w:val="0"/>
        <w:widowControl/>
        <w:suppressLineNumbers w:val="0"/>
        <w:adjustRightInd/>
        <w:snapToGrid/>
        <w:spacing w:line="360" w:lineRule="auto"/>
        <w:ind w:firstLine="0" w:firstLineChars="0"/>
        <w:jc w:val="left"/>
        <w:outlineLvl w:val="0"/>
        <w:rPr>
          <w:rFonts w:hint="default" w:ascii="Times New Roman" w:hAnsi="Times New Roman" w:eastAsia="宋体" w:cs="Times New Roman"/>
          <w:b/>
          <w:bCs/>
          <w:color w:val="auto"/>
          <w:kern w:val="0"/>
          <w:sz w:val="24"/>
          <w:szCs w:val="24"/>
          <w:lang w:val="en-US" w:eastAsia="zh-CN" w:bidi="ar"/>
        </w:rPr>
      </w:pPr>
      <w:r>
        <w:rPr>
          <w:rFonts w:hint="default" w:ascii="Times New Roman" w:hAnsi="Times New Roman" w:eastAsia="宋体" w:cs="Times New Roman"/>
          <w:b/>
          <w:bCs/>
          <w:color w:val="auto"/>
          <w:kern w:val="0"/>
          <w:sz w:val="24"/>
          <w:szCs w:val="24"/>
          <w:lang w:val="en-US" w:eastAsia="zh-CN" w:bidi="ar"/>
        </w:rPr>
        <w:t>五、付款方式</w:t>
      </w:r>
    </w:p>
    <w:p w14:paraId="09D28BBF">
      <w:pPr>
        <w:adjustRightInd/>
        <w:snapToGrid/>
        <w:spacing w:line="360" w:lineRule="auto"/>
        <w:ind w:firstLine="480" w:firstLineChars="200"/>
        <w:jc w:val="left"/>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签订合同后</w:t>
      </w:r>
      <w:r>
        <w:rPr>
          <w:rFonts w:hint="eastAsia"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val="en-US" w:eastAsia="zh-CN"/>
        </w:rPr>
        <w:t>乙方完成本项目前期资料收集、现场调查评估后3</w:t>
      </w:r>
      <w:r>
        <w:rPr>
          <w:rFonts w:hint="default" w:ascii="Times New Roman" w:hAnsi="Times New Roman" w:eastAsia="宋体" w:cs="Times New Roman"/>
          <w:color w:val="auto"/>
          <w:sz w:val="24"/>
          <w:szCs w:val="24"/>
          <w:highlight w:val="none"/>
          <w:lang w:val="en-US" w:eastAsia="zh-CN"/>
        </w:rPr>
        <w:t>0</w:t>
      </w:r>
      <w:r>
        <w:rPr>
          <w:rFonts w:hint="default" w:ascii="Times New Roman" w:hAnsi="Times New Roman" w:eastAsia="宋体" w:cs="Times New Roman"/>
          <w:color w:val="auto"/>
          <w:sz w:val="24"/>
          <w:szCs w:val="24"/>
          <w:highlight w:val="none"/>
        </w:rPr>
        <w:t>个工作日内</w:t>
      </w:r>
      <w:r>
        <w:rPr>
          <w:rFonts w:hint="eastAsia" w:ascii="Times New Roman" w:hAnsi="Times New Roman"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甲方向乙方支付合同金额的</w:t>
      </w: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0%，即人民币</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u w:val="single"/>
          <w:lang w:val="en-US" w:eastAsia="zh-CN"/>
        </w:rPr>
        <w:t xml:space="preserve">          元 </w:t>
      </w:r>
      <w:r>
        <w:rPr>
          <w:rFonts w:hint="default" w:ascii="Times New Roman" w:hAnsi="Times New Roman" w:eastAsia="宋体" w:cs="Times New Roman"/>
          <w:color w:val="auto"/>
          <w:sz w:val="24"/>
          <w:szCs w:val="24"/>
          <w:highlight w:val="none"/>
        </w:rPr>
        <w:t>）</w:t>
      </w:r>
      <w:r>
        <w:rPr>
          <w:rFonts w:hint="eastAsia" w:ascii="Times New Roman" w:hAnsi="Times New Roman" w:cs="Times New Roman"/>
          <w:color w:val="auto"/>
          <w:sz w:val="24"/>
          <w:szCs w:val="24"/>
          <w:highlight w:val="none"/>
          <w:lang w:eastAsia="zh-CN"/>
        </w:rPr>
        <w:t>；</w:t>
      </w:r>
    </w:p>
    <w:p w14:paraId="5B5B73FA">
      <w:pPr>
        <w:adjustRightInd/>
        <w:snapToGrid/>
        <w:spacing w:line="360" w:lineRule="auto"/>
        <w:ind w:firstLine="480" w:firstLineChars="200"/>
        <w:jc w:val="left"/>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项目</w:t>
      </w:r>
      <w:r>
        <w:rPr>
          <w:rFonts w:hint="eastAsia" w:ascii="Times New Roman" w:hAnsi="Times New Roman" w:cs="Times New Roman"/>
          <w:color w:val="auto"/>
          <w:sz w:val="24"/>
          <w:szCs w:val="24"/>
          <w:highlight w:val="none"/>
          <w:lang w:val="en-US" w:eastAsia="zh-CN"/>
        </w:rPr>
        <w:t>最终</w:t>
      </w:r>
      <w:r>
        <w:rPr>
          <w:rFonts w:hint="default" w:ascii="Times New Roman" w:hAnsi="Times New Roman" w:eastAsia="宋体" w:cs="Times New Roman"/>
          <w:color w:val="auto"/>
          <w:sz w:val="24"/>
          <w:szCs w:val="24"/>
          <w:highlight w:val="none"/>
        </w:rPr>
        <w:t>成果提交</w:t>
      </w:r>
      <w:r>
        <w:rPr>
          <w:rFonts w:hint="eastAsia" w:ascii="Times New Roman" w:hAnsi="Times New Roman" w:cs="Times New Roman"/>
          <w:color w:val="auto"/>
          <w:sz w:val="24"/>
          <w:szCs w:val="24"/>
          <w:highlight w:val="none"/>
          <w:lang w:val="en-US" w:eastAsia="zh-CN"/>
        </w:rPr>
        <w:t>甲方，并经甲方审查</w:t>
      </w:r>
      <w:r>
        <w:rPr>
          <w:rFonts w:hint="default" w:ascii="Times New Roman" w:hAnsi="Times New Roman" w:eastAsia="宋体" w:cs="Times New Roman"/>
          <w:color w:val="auto"/>
          <w:sz w:val="24"/>
          <w:szCs w:val="24"/>
          <w:highlight w:val="none"/>
        </w:rPr>
        <w:t>通过后</w:t>
      </w:r>
      <w:r>
        <w:rPr>
          <w:rFonts w:hint="eastAsia" w:ascii="Times New Roman" w:hAnsi="Times New Roman"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0个工作日内甲方向乙方支付合同金额的</w:t>
      </w:r>
      <w:r>
        <w:rPr>
          <w:rFonts w:hint="eastAsia" w:ascii="Times New Roman" w:hAnsi="Times New Roman"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0%，即人民币</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none"/>
          <w:lang w:val="en-US" w:eastAsia="zh-CN"/>
        </w:rPr>
        <w:t xml:space="preserve"> </w:t>
      </w:r>
      <w:r>
        <w:rPr>
          <w:rFonts w:hint="default" w:ascii="Times New Roman" w:hAnsi="Times New Roman" w:eastAsia="宋体" w:cs="Times New Roman"/>
          <w:color w:val="auto"/>
          <w:sz w:val="24"/>
          <w:szCs w:val="24"/>
          <w:highlight w:val="none"/>
          <w:u w:val="single"/>
        </w:rPr>
        <w:t>（</w:t>
      </w:r>
      <w:r>
        <w:rPr>
          <w:rFonts w:hint="default" w:ascii="Times New Roman" w:hAnsi="Times New Roman" w:eastAsia="宋体" w:cs="Times New Roman"/>
          <w:color w:val="auto"/>
          <w:sz w:val="24"/>
          <w:szCs w:val="24"/>
          <w:highlight w:val="none"/>
          <w:u w:val="single"/>
          <w:lang w:eastAsia="zh-CN"/>
        </w:rPr>
        <w:t>¥</w:t>
      </w:r>
      <w:r>
        <w:rPr>
          <w:rFonts w:hint="default" w:ascii="Times New Roman" w:hAnsi="Times New Roman" w:eastAsia="宋体" w:cs="Times New Roman"/>
          <w:color w:val="auto"/>
          <w:sz w:val="24"/>
          <w:szCs w:val="24"/>
          <w:highlight w:val="none"/>
          <w:u w:val="single"/>
          <w:lang w:val="en-US" w:eastAsia="zh-CN"/>
        </w:rPr>
        <w:t xml:space="preserve">        元</w:t>
      </w:r>
      <w:r>
        <w:rPr>
          <w:rFonts w:hint="default" w:ascii="Times New Roman" w:hAnsi="Times New Roman" w:eastAsia="宋体" w:cs="Times New Roman"/>
          <w:color w:val="auto"/>
          <w:sz w:val="24"/>
          <w:szCs w:val="24"/>
          <w:highlight w:val="none"/>
          <w:u w:val="single"/>
        </w:rPr>
        <w:t>）</w:t>
      </w:r>
      <w:r>
        <w:rPr>
          <w:rFonts w:hint="default" w:ascii="Times New Roman" w:hAnsi="Times New Roman" w:eastAsia="宋体" w:cs="Times New Roman"/>
          <w:color w:val="auto"/>
          <w:sz w:val="24"/>
          <w:szCs w:val="24"/>
          <w:highlight w:val="none"/>
        </w:rPr>
        <w:t>。</w:t>
      </w:r>
    </w:p>
    <w:p w14:paraId="047FD030">
      <w:pPr>
        <w:adjustRightInd/>
        <w:snapToGrid/>
        <w:spacing w:line="360" w:lineRule="auto"/>
        <w:ind w:firstLine="480" w:firstLineChars="200"/>
        <w:jc w:val="lef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项目</w:t>
      </w:r>
      <w:r>
        <w:rPr>
          <w:rFonts w:hint="eastAsia" w:ascii="Times New Roman" w:hAnsi="Times New Roman" w:cs="Times New Roman"/>
          <w:color w:val="auto"/>
          <w:sz w:val="24"/>
          <w:szCs w:val="24"/>
          <w:highlight w:val="none"/>
          <w:lang w:val="en-US" w:eastAsia="zh-CN"/>
        </w:rPr>
        <w:t>最终</w:t>
      </w:r>
      <w:r>
        <w:rPr>
          <w:rFonts w:hint="default" w:ascii="Times New Roman" w:hAnsi="Times New Roman" w:eastAsia="宋体" w:cs="Times New Roman"/>
          <w:color w:val="auto"/>
          <w:sz w:val="24"/>
          <w:szCs w:val="24"/>
          <w:highlight w:val="none"/>
        </w:rPr>
        <w:t>成果</w:t>
      </w:r>
      <w:r>
        <w:rPr>
          <w:rFonts w:hint="eastAsia" w:ascii="Times New Roman" w:hAnsi="Times New Roman" w:cs="Times New Roman"/>
          <w:color w:val="auto"/>
          <w:sz w:val="24"/>
          <w:szCs w:val="24"/>
          <w:highlight w:val="none"/>
          <w:lang w:val="en-US" w:eastAsia="zh-CN"/>
        </w:rPr>
        <w:t>上报省市主管部门，并经</w:t>
      </w:r>
      <w:r>
        <w:rPr>
          <w:rFonts w:hint="default" w:ascii="Times New Roman" w:hAnsi="Times New Roman" w:eastAsia="宋体" w:cs="Times New Roman"/>
          <w:color w:val="auto"/>
          <w:sz w:val="24"/>
          <w:szCs w:val="24"/>
          <w:highlight w:val="none"/>
        </w:rPr>
        <w:t>检查通过后</w:t>
      </w:r>
      <w:r>
        <w:rPr>
          <w:rFonts w:hint="eastAsia" w:ascii="Times New Roman" w:hAnsi="Times New Roman"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0个工作日内甲方向乙方支付合同金额的</w:t>
      </w:r>
      <w:r>
        <w:rPr>
          <w:rFonts w:hint="eastAsia" w:ascii="Times New Roman" w:hAnsi="Times New Roman"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0%，即人民币</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none"/>
          <w:lang w:val="en-US" w:eastAsia="zh-CN"/>
        </w:rPr>
        <w:t xml:space="preserve"> </w:t>
      </w:r>
      <w:r>
        <w:rPr>
          <w:rFonts w:hint="default" w:ascii="Times New Roman" w:hAnsi="Times New Roman" w:eastAsia="宋体" w:cs="Times New Roman"/>
          <w:color w:val="auto"/>
          <w:sz w:val="24"/>
          <w:szCs w:val="24"/>
          <w:highlight w:val="none"/>
          <w:u w:val="single"/>
        </w:rPr>
        <w:t>（</w:t>
      </w:r>
      <w:r>
        <w:rPr>
          <w:rFonts w:hint="default" w:ascii="Times New Roman" w:hAnsi="Times New Roman" w:eastAsia="宋体" w:cs="Times New Roman"/>
          <w:color w:val="auto"/>
          <w:sz w:val="24"/>
          <w:szCs w:val="24"/>
          <w:highlight w:val="none"/>
          <w:u w:val="single"/>
          <w:lang w:eastAsia="zh-CN"/>
        </w:rPr>
        <w:t>¥</w:t>
      </w:r>
      <w:r>
        <w:rPr>
          <w:rFonts w:hint="default" w:ascii="Times New Roman" w:hAnsi="Times New Roman" w:eastAsia="宋体" w:cs="Times New Roman"/>
          <w:color w:val="auto"/>
          <w:sz w:val="24"/>
          <w:szCs w:val="24"/>
          <w:highlight w:val="none"/>
          <w:u w:val="single"/>
          <w:lang w:val="en-US" w:eastAsia="zh-CN"/>
        </w:rPr>
        <w:t xml:space="preserve">        元</w:t>
      </w:r>
      <w:r>
        <w:rPr>
          <w:rFonts w:hint="default" w:ascii="Times New Roman" w:hAnsi="Times New Roman" w:eastAsia="宋体" w:cs="Times New Roman"/>
          <w:color w:val="auto"/>
          <w:sz w:val="24"/>
          <w:szCs w:val="24"/>
          <w:highlight w:val="none"/>
          <w:u w:val="single"/>
        </w:rPr>
        <w:t>）</w:t>
      </w:r>
      <w:r>
        <w:rPr>
          <w:rFonts w:hint="default" w:ascii="Times New Roman" w:hAnsi="Times New Roman" w:eastAsia="宋体" w:cs="Times New Roman"/>
          <w:color w:val="auto"/>
          <w:sz w:val="24"/>
          <w:szCs w:val="24"/>
          <w:highlight w:val="none"/>
        </w:rPr>
        <w:t>。</w:t>
      </w:r>
    </w:p>
    <w:p w14:paraId="3E56959D">
      <w:pPr>
        <w:keepNext w:val="0"/>
        <w:keepLines w:val="0"/>
        <w:widowControl/>
        <w:suppressLineNumbers w:val="0"/>
        <w:adjustRightInd/>
        <w:snapToGrid/>
        <w:spacing w:line="360" w:lineRule="auto"/>
        <w:ind w:firstLine="0" w:firstLineChars="0"/>
        <w:jc w:val="left"/>
        <w:outlineLvl w:val="0"/>
        <w:rPr>
          <w:rFonts w:hint="default" w:ascii="Times New Roman" w:hAnsi="Times New Roman" w:eastAsia="宋体" w:cs="Times New Roman"/>
          <w:b/>
          <w:bCs/>
          <w:color w:val="auto"/>
          <w:kern w:val="0"/>
          <w:sz w:val="24"/>
          <w:szCs w:val="24"/>
          <w:lang w:val="en-US" w:eastAsia="zh-CN" w:bidi="ar"/>
        </w:rPr>
      </w:pPr>
      <w:r>
        <w:rPr>
          <w:rFonts w:hint="default" w:ascii="Times New Roman" w:hAnsi="Times New Roman" w:eastAsia="宋体" w:cs="Times New Roman"/>
          <w:b/>
          <w:bCs/>
          <w:color w:val="auto"/>
          <w:kern w:val="0"/>
          <w:sz w:val="24"/>
          <w:szCs w:val="24"/>
          <w:lang w:val="en-US" w:eastAsia="zh-CN" w:bidi="ar"/>
        </w:rPr>
        <w:t>六、甲方的权利和义务</w:t>
      </w:r>
    </w:p>
    <w:p w14:paraId="55552BC6">
      <w:pPr>
        <w:adjustRightInd/>
        <w:snapToGrid/>
        <w:spacing w:line="360" w:lineRule="auto"/>
        <w:ind w:firstLine="480" w:firstLineChars="200"/>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1.协调本项目所在区域内矿山企业单位，提供项目所需的全部基础信息资料。</w:t>
      </w:r>
    </w:p>
    <w:p w14:paraId="7BE4A598">
      <w:pPr>
        <w:adjustRightInd/>
        <w:snapToGrid/>
        <w:spacing w:line="360" w:lineRule="auto"/>
        <w:ind w:firstLine="480" w:firstLineChars="200"/>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配合乙方完成外业调查工作。</w:t>
      </w:r>
    </w:p>
    <w:p w14:paraId="7156ECE5">
      <w:pPr>
        <w:adjustRightInd/>
        <w:snapToGrid/>
        <w:spacing w:line="360" w:lineRule="auto"/>
        <w:ind w:firstLine="480" w:firstLineChars="200"/>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3</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按本合同的约定向乙方拨付工作经费。</w:t>
      </w:r>
    </w:p>
    <w:p w14:paraId="76A60128">
      <w:pPr>
        <w:adjustRightInd/>
        <w:snapToGrid/>
        <w:spacing w:line="360" w:lineRule="auto"/>
        <w:ind w:firstLine="480" w:firstLineChars="200"/>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4</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监督、检查合同履行情况。</w:t>
      </w:r>
    </w:p>
    <w:p w14:paraId="3A11F144">
      <w:pPr>
        <w:adjustRightInd/>
        <w:snapToGrid/>
        <w:spacing w:line="360" w:lineRule="auto"/>
        <w:ind w:firstLine="480" w:firstLineChars="200"/>
        <w:jc w:val="left"/>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5.</w:t>
      </w:r>
      <w:r>
        <w:rPr>
          <w:rFonts w:hint="default" w:ascii="Times New Roman" w:hAnsi="Times New Roman" w:eastAsia="宋体" w:cs="Times New Roman"/>
          <w:color w:val="auto"/>
          <w:sz w:val="24"/>
          <w:szCs w:val="24"/>
        </w:rPr>
        <w:t>国家法律、法规所规定由甲方承担的其它责任。</w:t>
      </w:r>
    </w:p>
    <w:p w14:paraId="6C5FF68A">
      <w:pPr>
        <w:keepNext w:val="0"/>
        <w:keepLines w:val="0"/>
        <w:widowControl/>
        <w:suppressLineNumbers w:val="0"/>
        <w:adjustRightInd/>
        <w:snapToGrid/>
        <w:spacing w:line="360" w:lineRule="auto"/>
        <w:ind w:firstLine="0" w:firstLineChars="0"/>
        <w:jc w:val="left"/>
        <w:outlineLvl w:val="0"/>
        <w:rPr>
          <w:rFonts w:hint="default" w:ascii="Times New Roman" w:hAnsi="Times New Roman" w:eastAsia="宋体" w:cs="Times New Roman"/>
          <w:b/>
          <w:bCs/>
          <w:color w:val="auto"/>
          <w:kern w:val="0"/>
          <w:sz w:val="24"/>
          <w:szCs w:val="24"/>
          <w:lang w:val="en-US" w:eastAsia="zh-CN" w:bidi="ar"/>
        </w:rPr>
      </w:pPr>
      <w:r>
        <w:rPr>
          <w:rFonts w:hint="default" w:ascii="Times New Roman" w:hAnsi="Times New Roman" w:eastAsia="宋体" w:cs="Times New Roman"/>
          <w:b/>
          <w:bCs/>
          <w:color w:val="auto"/>
          <w:kern w:val="0"/>
          <w:sz w:val="24"/>
          <w:szCs w:val="24"/>
          <w:lang w:val="en-US" w:eastAsia="zh-CN" w:bidi="ar"/>
        </w:rPr>
        <w:t>七、乙方的权利和义务</w:t>
      </w:r>
    </w:p>
    <w:p w14:paraId="0CEB1AAC">
      <w:pPr>
        <w:adjustRightInd/>
        <w:snapToGrid/>
        <w:spacing w:line="360" w:lineRule="auto"/>
        <w:ind w:firstLine="480" w:firstLineChars="200"/>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1.按照要求</w:t>
      </w:r>
      <w:r>
        <w:rPr>
          <w:rFonts w:hint="default" w:ascii="Times New Roman" w:hAnsi="Times New Roman" w:eastAsia="宋体" w:cs="Times New Roman"/>
          <w:color w:val="auto"/>
          <w:sz w:val="24"/>
          <w:szCs w:val="24"/>
        </w:rPr>
        <w:t>完成项目所</w:t>
      </w:r>
      <w:r>
        <w:rPr>
          <w:rFonts w:hint="default" w:ascii="Times New Roman" w:hAnsi="Times New Roman" w:eastAsia="宋体" w:cs="Times New Roman"/>
          <w:color w:val="auto"/>
          <w:sz w:val="24"/>
          <w:szCs w:val="24"/>
          <w:lang w:val="en-US" w:eastAsia="zh-CN"/>
        </w:rPr>
        <w:t>要</w:t>
      </w:r>
      <w:r>
        <w:rPr>
          <w:rFonts w:hint="default" w:ascii="Times New Roman" w:hAnsi="Times New Roman" w:eastAsia="宋体" w:cs="Times New Roman"/>
          <w:color w:val="auto"/>
          <w:sz w:val="24"/>
          <w:szCs w:val="24"/>
        </w:rPr>
        <w:t>提交的成果资料，并对其提供的成果质量负责，成果资料经过</w:t>
      </w:r>
      <w:r>
        <w:rPr>
          <w:rFonts w:hint="default" w:ascii="Times New Roman" w:hAnsi="Times New Roman" w:eastAsia="宋体" w:cs="Times New Roman"/>
          <w:color w:val="auto"/>
          <w:sz w:val="24"/>
          <w:szCs w:val="24"/>
          <w:lang w:val="en-US" w:eastAsia="zh-CN"/>
        </w:rPr>
        <w:t>省、市审查</w:t>
      </w:r>
      <w:r>
        <w:rPr>
          <w:rFonts w:hint="default" w:ascii="Times New Roman" w:hAnsi="Times New Roman" w:eastAsia="宋体" w:cs="Times New Roman"/>
          <w:color w:val="auto"/>
          <w:sz w:val="24"/>
          <w:szCs w:val="24"/>
        </w:rPr>
        <w:t>合格。</w:t>
      </w:r>
    </w:p>
    <w:p w14:paraId="0B67A46B">
      <w:pPr>
        <w:adjustRightInd/>
        <w:snapToGrid/>
        <w:spacing w:line="360" w:lineRule="auto"/>
        <w:ind w:firstLine="480" w:firstLineChars="200"/>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根据本合同的规定向甲方收取相关服务费用，并有权在本项目管理范围内管理及合理使用。</w:t>
      </w:r>
    </w:p>
    <w:p w14:paraId="4854CD0C">
      <w:pPr>
        <w:adjustRightInd/>
        <w:snapToGrid/>
        <w:spacing w:line="360" w:lineRule="auto"/>
        <w:ind w:firstLine="480" w:firstLineChars="200"/>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3</w:t>
      </w:r>
      <w:r>
        <w:rPr>
          <w:rFonts w:hint="default"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rPr>
        <w:t>对甲方提供的基础资料、数据、信息等严格保密。</w:t>
      </w:r>
    </w:p>
    <w:p w14:paraId="54BCE15E">
      <w:pPr>
        <w:adjustRightInd/>
        <w:snapToGrid/>
        <w:spacing w:line="360" w:lineRule="auto"/>
        <w:ind w:firstLine="480" w:firstLineChars="200"/>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4</w:t>
      </w:r>
      <w:r>
        <w:rPr>
          <w:rFonts w:hint="default"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rPr>
        <w:t>解答甲方提出的与项目有关的询问，接受甲方监督和检查。</w:t>
      </w:r>
    </w:p>
    <w:p w14:paraId="341B8CAC">
      <w:pPr>
        <w:adjustRightInd/>
        <w:snapToGrid/>
        <w:spacing w:line="360" w:lineRule="auto"/>
        <w:ind w:firstLine="480" w:firstLineChars="200"/>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5</w:t>
      </w:r>
      <w:r>
        <w:rPr>
          <w:rFonts w:hint="default"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rPr>
        <w:t>国家法律、法规所规定由乙方承担的其它责任。</w:t>
      </w:r>
    </w:p>
    <w:p w14:paraId="5D903145">
      <w:pPr>
        <w:keepNext w:val="0"/>
        <w:keepLines w:val="0"/>
        <w:widowControl/>
        <w:suppressLineNumbers w:val="0"/>
        <w:adjustRightInd/>
        <w:snapToGrid/>
        <w:spacing w:line="360" w:lineRule="auto"/>
        <w:ind w:firstLine="0" w:firstLineChars="0"/>
        <w:jc w:val="left"/>
        <w:outlineLvl w:val="0"/>
        <w:rPr>
          <w:rFonts w:hint="default" w:ascii="Times New Roman" w:hAnsi="Times New Roman" w:eastAsia="宋体" w:cs="Times New Roman"/>
          <w:b/>
          <w:bCs/>
          <w:color w:val="auto"/>
          <w:kern w:val="0"/>
          <w:sz w:val="24"/>
          <w:szCs w:val="24"/>
          <w:lang w:val="en-US" w:eastAsia="zh-CN" w:bidi="ar"/>
        </w:rPr>
      </w:pPr>
      <w:r>
        <w:rPr>
          <w:rFonts w:hint="default" w:ascii="Times New Roman" w:hAnsi="Times New Roman" w:eastAsia="宋体" w:cs="Times New Roman"/>
          <w:b/>
          <w:bCs/>
          <w:color w:val="auto"/>
          <w:kern w:val="0"/>
          <w:sz w:val="24"/>
          <w:szCs w:val="24"/>
          <w:lang w:val="en-US" w:eastAsia="zh-CN" w:bidi="ar"/>
        </w:rPr>
        <w:t>八、知识产权</w:t>
      </w:r>
    </w:p>
    <w:p w14:paraId="4D85E746">
      <w:pPr>
        <w:adjustRightInd/>
        <w:snapToGrid/>
        <w:spacing w:line="360" w:lineRule="auto"/>
        <w:ind w:firstLine="480" w:firstLineChars="20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乙方应保证所</w:t>
      </w:r>
      <w:r>
        <w:rPr>
          <w:rFonts w:hint="default" w:ascii="Times New Roman" w:hAnsi="Times New Roman" w:eastAsia="宋体" w:cs="Times New Roman"/>
          <w:color w:val="auto"/>
          <w:sz w:val="24"/>
          <w:szCs w:val="24"/>
          <w:highlight w:val="none"/>
          <w:lang w:val="en-US" w:eastAsia="zh-CN"/>
        </w:rPr>
        <w:t>提供的项目成果</w:t>
      </w:r>
      <w:r>
        <w:rPr>
          <w:rFonts w:hint="default" w:ascii="Times New Roman" w:hAnsi="Times New Roman" w:eastAsia="宋体" w:cs="Times New Roman"/>
          <w:color w:val="auto"/>
          <w:sz w:val="24"/>
          <w:szCs w:val="24"/>
          <w:highlight w:val="none"/>
        </w:rPr>
        <w:t>不会出现因第三方提出侵犯其专利权、商标权或其它知识产权而引发法律或经济纠纷，否则由乙方负责解决并承担全部责任</w:t>
      </w:r>
      <w:r>
        <w:rPr>
          <w:rFonts w:hint="default" w:ascii="Times New Roman" w:hAnsi="Times New Roman" w:eastAsia="宋体" w:cs="Times New Roman"/>
          <w:color w:val="auto"/>
          <w:sz w:val="24"/>
          <w:szCs w:val="24"/>
          <w:highlight w:val="none"/>
          <w:lang w:eastAsia="zh-CN"/>
        </w:rPr>
        <w:t>。</w:t>
      </w:r>
    </w:p>
    <w:p w14:paraId="43A5149E">
      <w:pPr>
        <w:adjustRightInd/>
        <w:snapToGrid/>
        <w:spacing w:line="360" w:lineRule="auto"/>
        <w:ind w:firstLine="480" w:firstLineChars="20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项目成果及知识产权归甲方所有。乙方必须严格按照国家相关法律法规规定，对本次采购涉及知识产权及科技成果专利</w:t>
      </w:r>
      <w:r>
        <w:rPr>
          <w:rFonts w:hint="default" w:ascii="Times New Roman" w:hAnsi="Times New Roman" w:eastAsia="宋体" w:cs="Times New Roman"/>
          <w:color w:val="auto"/>
          <w:sz w:val="24"/>
          <w:szCs w:val="24"/>
          <w:highlight w:val="none"/>
          <w:lang w:val="en-US" w:eastAsia="zh-CN"/>
        </w:rPr>
        <w:t>等</w:t>
      </w:r>
      <w:r>
        <w:rPr>
          <w:rFonts w:hint="default" w:ascii="Times New Roman" w:hAnsi="Times New Roman" w:eastAsia="宋体" w:cs="Times New Roman"/>
          <w:color w:val="auto"/>
          <w:sz w:val="24"/>
          <w:szCs w:val="24"/>
          <w:highlight w:val="none"/>
        </w:rPr>
        <w:t>加以保密，未经甲方许可，不得泄露给第三方，如果出现泄密等违法违规行为，甲方将依法追究其法律责任。</w:t>
      </w:r>
    </w:p>
    <w:p w14:paraId="7D58AE0A">
      <w:pPr>
        <w:keepNext w:val="0"/>
        <w:keepLines w:val="0"/>
        <w:widowControl/>
        <w:suppressLineNumbers w:val="0"/>
        <w:adjustRightInd/>
        <w:snapToGrid/>
        <w:spacing w:line="360" w:lineRule="auto"/>
        <w:ind w:firstLine="0" w:firstLineChars="0"/>
        <w:jc w:val="left"/>
        <w:outlineLvl w:val="0"/>
        <w:rPr>
          <w:rFonts w:hint="default" w:ascii="Times New Roman" w:hAnsi="Times New Roman" w:eastAsia="宋体" w:cs="Times New Roman"/>
          <w:b/>
          <w:bCs/>
          <w:color w:val="auto"/>
          <w:kern w:val="0"/>
          <w:sz w:val="24"/>
          <w:szCs w:val="24"/>
          <w:lang w:val="en-US" w:eastAsia="zh-CN" w:bidi="ar"/>
        </w:rPr>
      </w:pPr>
      <w:r>
        <w:rPr>
          <w:rFonts w:hint="default" w:ascii="Times New Roman" w:hAnsi="Times New Roman" w:eastAsia="宋体" w:cs="Times New Roman"/>
          <w:b/>
          <w:bCs/>
          <w:color w:val="auto"/>
          <w:kern w:val="0"/>
          <w:sz w:val="24"/>
          <w:szCs w:val="24"/>
          <w:lang w:val="en-US" w:eastAsia="zh-CN" w:bidi="ar"/>
        </w:rPr>
        <w:t>九、保密</w:t>
      </w:r>
    </w:p>
    <w:p w14:paraId="301CD1E8">
      <w:pPr>
        <w:adjustRightInd/>
        <w:snapToGrid/>
        <w:spacing w:line="360" w:lineRule="auto"/>
        <w:ind w:firstLine="480" w:firstLineChars="200"/>
        <w:jc w:val="left"/>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rPr>
        <w:t>乙方不得将项目所取得的原始资料、数据、成果对外泄露，若发生相关行为，将按照法律法规追究其责任。</w:t>
      </w:r>
    </w:p>
    <w:p w14:paraId="0877D7B9">
      <w:pPr>
        <w:keepNext w:val="0"/>
        <w:keepLines w:val="0"/>
        <w:widowControl/>
        <w:suppressLineNumbers w:val="0"/>
        <w:adjustRightInd/>
        <w:snapToGrid/>
        <w:spacing w:line="360" w:lineRule="auto"/>
        <w:ind w:firstLine="0" w:firstLineChars="0"/>
        <w:jc w:val="left"/>
        <w:outlineLvl w:val="0"/>
        <w:rPr>
          <w:rFonts w:hint="default" w:ascii="Times New Roman" w:hAnsi="Times New Roman" w:eastAsia="宋体" w:cs="Times New Roman"/>
          <w:b/>
          <w:bCs/>
          <w:color w:val="auto"/>
          <w:kern w:val="0"/>
          <w:sz w:val="24"/>
          <w:szCs w:val="24"/>
          <w:lang w:val="en-US" w:eastAsia="zh-CN" w:bidi="ar"/>
        </w:rPr>
      </w:pPr>
      <w:r>
        <w:rPr>
          <w:rFonts w:hint="default" w:ascii="Times New Roman" w:hAnsi="Times New Roman" w:eastAsia="宋体" w:cs="Times New Roman"/>
          <w:b/>
          <w:bCs/>
          <w:color w:val="auto"/>
          <w:kern w:val="0"/>
          <w:sz w:val="24"/>
          <w:szCs w:val="24"/>
          <w:lang w:val="en-US" w:eastAsia="zh-CN" w:bidi="ar"/>
        </w:rPr>
        <w:t>十、合同变更</w:t>
      </w:r>
    </w:p>
    <w:p w14:paraId="2A520197">
      <w:pPr>
        <w:adjustRightInd/>
        <w:snapToGrid/>
        <w:spacing w:line="360" w:lineRule="auto"/>
        <w:ind w:firstLine="480" w:firstLineChars="200"/>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变更本合同必须由双方协商一致，并以书面形式确定。如因</w:t>
      </w:r>
      <w:r>
        <w:rPr>
          <w:rFonts w:hint="default" w:ascii="Times New Roman" w:hAnsi="Times New Roman" w:eastAsia="宋体" w:cs="Times New Roman"/>
          <w:color w:val="auto"/>
          <w:sz w:val="24"/>
          <w:szCs w:val="24"/>
          <w:lang w:val="en-US" w:eastAsia="zh-CN"/>
        </w:rPr>
        <w:t>调查评估</w:t>
      </w:r>
      <w:r>
        <w:rPr>
          <w:rFonts w:hint="default" w:ascii="Times New Roman" w:hAnsi="Times New Roman" w:eastAsia="宋体" w:cs="Times New Roman"/>
          <w:color w:val="auto"/>
          <w:sz w:val="24"/>
          <w:szCs w:val="24"/>
        </w:rPr>
        <w:t>工作内容变化或经费变化，一方可以以书面形式向另一方提出变更合同权利与义务的请求，另一方应当在五个工作日内以书面形式予以答复；逾期未予答复的，视为同意。</w:t>
      </w:r>
    </w:p>
    <w:p w14:paraId="25FF23FC">
      <w:pPr>
        <w:keepNext w:val="0"/>
        <w:keepLines w:val="0"/>
        <w:widowControl/>
        <w:suppressLineNumbers w:val="0"/>
        <w:adjustRightInd/>
        <w:snapToGrid/>
        <w:spacing w:line="360" w:lineRule="auto"/>
        <w:ind w:firstLine="0" w:firstLineChars="0"/>
        <w:jc w:val="left"/>
        <w:outlineLvl w:val="0"/>
        <w:rPr>
          <w:rFonts w:hint="default" w:ascii="Times New Roman" w:hAnsi="Times New Roman" w:eastAsia="宋体" w:cs="Times New Roman"/>
          <w:b/>
          <w:bCs/>
          <w:color w:val="auto"/>
          <w:kern w:val="0"/>
          <w:sz w:val="24"/>
          <w:szCs w:val="24"/>
          <w:lang w:val="en-US" w:eastAsia="zh-CN" w:bidi="ar"/>
        </w:rPr>
      </w:pPr>
      <w:r>
        <w:rPr>
          <w:rFonts w:hint="default" w:ascii="Times New Roman" w:hAnsi="Times New Roman" w:eastAsia="宋体" w:cs="Times New Roman"/>
          <w:b/>
          <w:bCs/>
          <w:color w:val="auto"/>
          <w:kern w:val="0"/>
          <w:sz w:val="24"/>
          <w:szCs w:val="24"/>
          <w:lang w:val="en-US" w:eastAsia="zh-CN" w:bidi="ar"/>
        </w:rPr>
        <w:t>十一、违约责任</w:t>
      </w:r>
    </w:p>
    <w:p w14:paraId="6E1C0B0E">
      <w:pPr>
        <w:adjustRightInd/>
        <w:snapToGrid/>
        <w:spacing w:line="360" w:lineRule="auto"/>
        <w:ind w:firstLine="480" w:firstLineChars="200"/>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1.合同签订后，若甲方无正当理由擅自解除本合同，根据实际工作量支付相应的技术服务报酬。如乙方无正当理由擅自中途停止或解除合同，乙方向甲方赔偿</w:t>
      </w:r>
      <w:r>
        <w:rPr>
          <w:rFonts w:hint="default" w:ascii="Times New Roman" w:hAnsi="Times New Roman" w:eastAsia="宋体" w:cs="Times New Roman"/>
          <w:color w:val="auto"/>
          <w:sz w:val="24"/>
          <w:szCs w:val="24"/>
          <w:lang w:val="en-US" w:eastAsia="zh-CN"/>
        </w:rPr>
        <w:t>合同金额</w:t>
      </w:r>
      <w:r>
        <w:rPr>
          <w:rFonts w:hint="default" w:ascii="Times New Roman" w:hAnsi="Times New Roman" w:eastAsia="宋体" w:cs="Times New Roman"/>
          <w:color w:val="auto"/>
          <w:sz w:val="24"/>
          <w:szCs w:val="24"/>
        </w:rPr>
        <w:t>的10%。</w:t>
      </w:r>
    </w:p>
    <w:p w14:paraId="7772776E">
      <w:pPr>
        <w:adjustRightInd/>
        <w:snapToGrid/>
        <w:spacing w:line="360" w:lineRule="auto"/>
        <w:ind w:firstLine="480" w:firstLineChars="200"/>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2.甲方未按要求支付乙方</w:t>
      </w:r>
      <w:r>
        <w:rPr>
          <w:rFonts w:hint="default" w:ascii="Times New Roman" w:hAnsi="Times New Roman" w:eastAsia="宋体" w:cs="Times New Roman"/>
          <w:color w:val="auto"/>
          <w:sz w:val="24"/>
          <w:szCs w:val="24"/>
          <w:lang w:val="en-US" w:eastAsia="zh-CN"/>
        </w:rPr>
        <w:t>合同金额</w:t>
      </w:r>
      <w:r>
        <w:rPr>
          <w:rFonts w:hint="default" w:ascii="Times New Roman" w:hAnsi="Times New Roman" w:eastAsia="宋体" w:cs="Times New Roman"/>
          <w:color w:val="auto"/>
          <w:sz w:val="24"/>
          <w:szCs w:val="24"/>
        </w:rPr>
        <w:t>，按顺延天数计算拖期损失费，每天的拖期损失费按合同</w:t>
      </w:r>
      <w:r>
        <w:rPr>
          <w:rFonts w:hint="default" w:ascii="Times New Roman" w:hAnsi="Times New Roman" w:eastAsia="宋体" w:cs="Times New Roman"/>
          <w:color w:val="auto"/>
          <w:sz w:val="24"/>
          <w:szCs w:val="24"/>
          <w:lang w:val="en-US" w:eastAsia="zh-CN"/>
        </w:rPr>
        <w:t>金额</w:t>
      </w:r>
      <w:r>
        <w:rPr>
          <w:rFonts w:hint="default" w:ascii="Times New Roman" w:hAnsi="Times New Roman" w:eastAsia="宋体" w:cs="Times New Roman"/>
          <w:color w:val="auto"/>
          <w:sz w:val="24"/>
          <w:szCs w:val="24"/>
        </w:rPr>
        <w:t>的1‰计算，向乙方支付违约金。乙方未能按合同规定的时间提交成果时，应向甲方赔偿拖期损失费，每天的拖期损失费按合同</w:t>
      </w:r>
      <w:r>
        <w:rPr>
          <w:rFonts w:hint="default" w:ascii="Times New Roman" w:hAnsi="Times New Roman" w:eastAsia="宋体" w:cs="Times New Roman"/>
          <w:color w:val="auto"/>
          <w:sz w:val="24"/>
          <w:szCs w:val="24"/>
          <w:lang w:val="en-US" w:eastAsia="zh-CN"/>
        </w:rPr>
        <w:t>金额</w:t>
      </w:r>
      <w:r>
        <w:rPr>
          <w:rFonts w:hint="default" w:ascii="Times New Roman" w:hAnsi="Times New Roman" w:eastAsia="宋体" w:cs="Times New Roman"/>
          <w:color w:val="auto"/>
          <w:sz w:val="24"/>
          <w:szCs w:val="24"/>
        </w:rPr>
        <w:t>的1‰计算</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违约赔偿金的最高限额为合同</w:t>
      </w:r>
      <w:r>
        <w:rPr>
          <w:rFonts w:hint="default" w:ascii="Times New Roman" w:hAnsi="Times New Roman" w:eastAsia="宋体" w:cs="Times New Roman"/>
          <w:color w:val="auto"/>
          <w:sz w:val="24"/>
          <w:szCs w:val="24"/>
          <w:lang w:val="en-US" w:eastAsia="zh-CN"/>
        </w:rPr>
        <w:t>金额</w:t>
      </w:r>
      <w:r>
        <w:rPr>
          <w:rFonts w:hint="default" w:ascii="Times New Roman" w:hAnsi="Times New Roman" w:eastAsia="宋体" w:cs="Times New Roman"/>
          <w:color w:val="auto"/>
          <w:sz w:val="24"/>
          <w:szCs w:val="24"/>
        </w:rPr>
        <w:t>的30%。因不可抗力因素等客观原因造成的工程拖期，应及时</w:t>
      </w:r>
      <w:r>
        <w:rPr>
          <w:rFonts w:hint="default" w:ascii="Times New Roman" w:hAnsi="Times New Roman" w:eastAsia="宋体" w:cs="Times New Roman"/>
          <w:color w:val="auto"/>
          <w:sz w:val="24"/>
          <w:szCs w:val="24"/>
          <w:lang w:val="en-US" w:eastAsia="zh-CN"/>
        </w:rPr>
        <w:t>告知</w:t>
      </w:r>
      <w:r>
        <w:rPr>
          <w:rFonts w:hint="default" w:ascii="Times New Roman" w:hAnsi="Times New Roman" w:eastAsia="宋体" w:cs="Times New Roman"/>
          <w:color w:val="auto"/>
          <w:sz w:val="24"/>
          <w:szCs w:val="24"/>
        </w:rPr>
        <w:t>对方不能履行或不能完全履行的理由，并且附相关证明，在穷尽一切办法，最大限度减轻不可抗力造成的影响时，可根据具体情况，部分或全部免除违约责任。</w:t>
      </w:r>
    </w:p>
    <w:p w14:paraId="292CCA1B">
      <w:pPr>
        <w:adjustRightInd/>
        <w:snapToGrid/>
        <w:spacing w:line="360" w:lineRule="auto"/>
        <w:ind w:firstLine="480" w:firstLineChars="200"/>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3.乙方提供的成果质量不合格，乙方应负责无偿予以补救措施，以达到质量要求。</w:t>
      </w:r>
    </w:p>
    <w:p w14:paraId="34E7F5A1">
      <w:pPr>
        <w:keepNext w:val="0"/>
        <w:keepLines w:val="0"/>
        <w:widowControl/>
        <w:suppressLineNumbers w:val="0"/>
        <w:adjustRightInd/>
        <w:snapToGrid/>
        <w:spacing w:line="360" w:lineRule="auto"/>
        <w:ind w:firstLine="0" w:firstLineChars="0"/>
        <w:jc w:val="left"/>
        <w:outlineLvl w:val="0"/>
        <w:rPr>
          <w:rFonts w:hint="default" w:ascii="Times New Roman" w:hAnsi="Times New Roman" w:eastAsia="宋体" w:cs="Times New Roman"/>
          <w:b/>
          <w:bCs/>
          <w:color w:val="auto"/>
          <w:kern w:val="0"/>
          <w:sz w:val="24"/>
          <w:szCs w:val="24"/>
          <w:lang w:val="en-US" w:eastAsia="zh-CN" w:bidi="ar"/>
        </w:rPr>
      </w:pPr>
      <w:r>
        <w:rPr>
          <w:rFonts w:hint="default" w:ascii="Times New Roman" w:hAnsi="Times New Roman" w:eastAsia="宋体" w:cs="Times New Roman"/>
          <w:b/>
          <w:bCs/>
          <w:color w:val="auto"/>
          <w:kern w:val="0"/>
          <w:sz w:val="24"/>
          <w:szCs w:val="24"/>
          <w:lang w:val="en-US" w:eastAsia="zh-CN" w:bidi="ar"/>
        </w:rPr>
        <w:t>十二、合同争议的解决</w:t>
      </w:r>
    </w:p>
    <w:p w14:paraId="688AD6D7">
      <w:pPr>
        <w:adjustRightInd/>
        <w:snapToGrid/>
        <w:spacing w:line="360" w:lineRule="auto"/>
        <w:ind w:firstLine="480" w:firstLineChars="200"/>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合同执行中发生争议的，当事人双方应协商解决，协商达不成一致时，可向甲方所在地人民法院提请诉讼。</w:t>
      </w:r>
    </w:p>
    <w:p w14:paraId="5717667D">
      <w:pPr>
        <w:keepNext w:val="0"/>
        <w:keepLines w:val="0"/>
        <w:widowControl/>
        <w:suppressLineNumbers w:val="0"/>
        <w:adjustRightInd/>
        <w:snapToGrid/>
        <w:spacing w:line="360" w:lineRule="auto"/>
        <w:ind w:firstLine="0" w:firstLineChars="0"/>
        <w:jc w:val="left"/>
        <w:outlineLvl w:val="0"/>
        <w:rPr>
          <w:rFonts w:hint="default" w:ascii="Times New Roman" w:hAnsi="Times New Roman" w:eastAsia="宋体" w:cs="Times New Roman"/>
          <w:b/>
          <w:bCs/>
          <w:color w:val="auto"/>
          <w:kern w:val="0"/>
          <w:sz w:val="24"/>
          <w:szCs w:val="24"/>
          <w:lang w:val="en-US" w:eastAsia="zh-CN" w:bidi="ar"/>
        </w:rPr>
      </w:pPr>
      <w:r>
        <w:rPr>
          <w:rFonts w:hint="default" w:ascii="Times New Roman" w:hAnsi="Times New Roman" w:eastAsia="宋体" w:cs="Times New Roman"/>
          <w:b/>
          <w:bCs/>
          <w:color w:val="auto"/>
          <w:kern w:val="0"/>
          <w:sz w:val="24"/>
          <w:szCs w:val="24"/>
          <w:lang w:val="en-US" w:eastAsia="zh-CN" w:bidi="ar"/>
        </w:rPr>
        <w:t>十三、其他</w:t>
      </w:r>
    </w:p>
    <w:p w14:paraId="3F9593FE">
      <w:pPr>
        <w:adjustRightInd/>
        <w:snapToGrid/>
        <w:spacing w:line="360" w:lineRule="auto"/>
        <w:ind w:firstLine="480" w:firstLineChars="200"/>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本合同一式</w:t>
      </w:r>
      <w:r>
        <w:rPr>
          <w:rFonts w:hint="eastAsia" w:ascii="Times New Roman" w:hAnsi="Times New Roman" w:cs="Times New Roman"/>
          <w:color w:val="auto"/>
          <w:sz w:val="24"/>
          <w:szCs w:val="24"/>
          <w:u w:val="single"/>
          <w:lang w:val="en-US" w:eastAsia="zh-CN"/>
        </w:rPr>
        <w:t>肆</w:t>
      </w:r>
      <w:r>
        <w:rPr>
          <w:rFonts w:hint="default" w:ascii="Times New Roman" w:hAnsi="Times New Roman" w:eastAsia="宋体" w:cs="Times New Roman"/>
          <w:color w:val="auto"/>
          <w:sz w:val="24"/>
          <w:szCs w:val="24"/>
        </w:rPr>
        <w:t>份，具有同等法律效力，双方各执</w:t>
      </w:r>
      <w:r>
        <w:rPr>
          <w:rFonts w:hint="eastAsia" w:ascii="Times New Roman" w:hAnsi="Times New Roman" w:cs="Times New Roman"/>
          <w:color w:val="auto"/>
          <w:sz w:val="24"/>
          <w:szCs w:val="24"/>
          <w:u w:val="single"/>
          <w:lang w:val="en-US" w:eastAsia="zh-CN"/>
        </w:rPr>
        <w:t>贰</w:t>
      </w:r>
      <w:r>
        <w:rPr>
          <w:rFonts w:hint="default" w:ascii="Times New Roman" w:hAnsi="Times New Roman" w:eastAsia="宋体" w:cs="Times New Roman"/>
          <w:color w:val="auto"/>
          <w:sz w:val="24"/>
          <w:szCs w:val="24"/>
        </w:rPr>
        <w:t>份。各方签字盖章后生效，合同执行完毕自动失效。</w:t>
      </w:r>
    </w:p>
    <w:p w14:paraId="4A28BDDB">
      <w:pPr>
        <w:adjustRightInd/>
        <w:snapToGrid/>
        <w:spacing w:line="360" w:lineRule="auto"/>
        <w:ind w:left="0" w:leftChars="0" w:firstLine="0" w:firstLineChars="0"/>
        <w:jc w:val="left"/>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以下无合同正文</w:t>
      </w:r>
      <w:r>
        <w:rPr>
          <w:rFonts w:hint="default" w:ascii="Times New Roman" w:hAnsi="Times New Roman" w:eastAsia="宋体" w:cs="Times New Roman"/>
          <w:color w:val="auto"/>
          <w:sz w:val="24"/>
          <w:szCs w:val="24"/>
          <w:lang w:eastAsia="zh-CN"/>
        </w:rPr>
        <w:t>）</w:t>
      </w:r>
    </w:p>
    <w:p w14:paraId="4FA4DEC3">
      <w:pPr>
        <w:adjustRightInd/>
        <w:snapToGrid/>
        <w:spacing w:line="360" w:lineRule="auto"/>
        <w:ind w:firstLine="480" w:firstLineChars="200"/>
        <w:jc w:val="left"/>
        <w:rPr>
          <w:rFonts w:hint="default" w:ascii="Times New Roman" w:hAnsi="Times New Roman" w:eastAsia="宋体" w:cs="Times New Roman"/>
          <w:color w:val="auto"/>
          <w:sz w:val="24"/>
          <w:szCs w:val="24"/>
        </w:rPr>
      </w:pPr>
    </w:p>
    <w:p w14:paraId="20D27B7A">
      <w:pPr>
        <w:spacing w:line="360" w:lineRule="auto"/>
        <w:jc w:val="left"/>
        <w:rPr>
          <w:rFonts w:hint="default" w:ascii="Times New Roman" w:hAnsi="Times New Roman" w:eastAsia="宋体" w:cs="Times New Roman"/>
          <w:color w:val="auto"/>
          <w:sz w:val="24"/>
        </w:rPr>
        <w:sectPr>
          <w:footerReference r:id="rId3" w:type="default"/>
          <w:pgSz w:w="11906" w:h="16838"/>
          <w:pgMar w:top="1440" w:right="1800" w:bottom="1440" w:left="1800" w:header="851" w:footer="992" w:gutter="0"/>
          <w:pgNumType w:fmt="decimal"/>
          <w:cols w:space="720" w:num="1"/>
          <w:docGrid w:type="lines" w:linePitch="312" w:charSpace="0"/>
        </w:sectPr>
      </w:pPr>
    </w:p>
    <w:p w14:paraId="6465D8AE">
      <w:pPr>
        <w:adjustRightInd/>
        <w:snapToGrid/>
        <w:spacing w:line="360" w:lineRule="auto"/>
        <w:ind w:left="0" w:leftChars="0" w:firstLine="0" w:firstLineChars="0"/>
        <w:jc w:val="center"/>
        <w:rPr>
          <w:rFonts w:hint="eastAsia" w:ascii="黑体" w:hAnsi="黑体" w:eastAsia="黑体" w:cs="黑体"/>
          <w:b w:val="0"/>
          <w:bCs w:val="0"/>
          <w:color w:val="auto"/>
          <w:sz w:val="36"/>
          <w:szCs w:val="36"/>
          <w:lang w:val="en-US" w:eastAsia="zh-CN"/>
        </w:rPr>
      </w:pPr>
    </w:p>
    <w:p w14:paraId="69944333">
      <w:pPr>
        <w:adjustRightInd/>
        <w:snapToGrid/>
        <w:spacing w:line="360" w:lineRule="auto"/>
        <w:ind w:left="0" w:leftChars="0" w:firstLine="0" w:firstLineChars="0"/>
        <w:jc w:val="center"/>
        <w:rPr>
          <w:rFonts w:hint="eastAsia" w:ascii="黑体" w:hAnsi="黑体" w:eastAsia="黑体" w:cs="黑体"/>
          <w:b w:val="0"/>
          <w:bCs w:val="0"/>
          <w:color w:val="auto"/>
          <w:sz w:val="36"/>
          <w:szCs w:val="36"/>
          <w:lang w:val="en-US" w:eastAsia="zh-CN"/>
        </w:rPr>
      </w:pPr>
      <w:r>
        <w:rPr>
          <w:rFonts w:hint="eastAsia" w:ascii="黑体" w:hAnsi="黑体" w:eastAsia="黑体" w:cs="黑体"/>
          <w:b w:val="0"/>
          <w:bCs w:val="0"/>
          <w:color w:val="auto"/>
          <w:sz w:val="36"/>
          <w:szCs w:val="36"/>
          <w:lang w:val="en-US" w:eastAsia="zh-CN"/>
        </w:rPr>
        <w:t>合同签字页</w:t>
      </w:r>
    </w:p>
    <w:p w14:paraId="3F5D6F15">
      <w:pPr>
        <w:adjustRightInd/>
        <w:snapToGrid/>
        <w:spacing w:line="360" w:lineRule="auto"/>
        <w:ind w:left="0" w:leftChars="0" w:firstLine="0" w:firstLineChars="0"/>
        <w:jc w:val="center"/>
        <w:rPr>
          <w:rFonts w:hint="eastAsia" w:ascii="黑体" w:hAnsi="黑体" w:eastAsia="黑体" w:cs="黑体"/>
          <w:b w:val="0"/>
          <w:bCs w:val="0"/>
          <w:color w:val="auto"/>
          <w:sz w:val="36"/>
          <w:szCs w:val="36"/>
          <w:lang w:val="en-US" w:eastAsia="zh-CN"/>
        </w:rPr>
      </w:pPr>
    </w:p>
    <w:p w14:paraId="19298CB2">
      <w:pPr>
        <w:adjustRightInd/>
        <w:snapToGrid/>
        <w:spacing w:line="360" w:lineRule="auto"/>
        <w:ind w:left="0" w:leftChars="0" w:firstLine="0" w:firstLineChars="0"/>
        <w:jc w:val="center"/>
        <w:rPr>
          <w:rFonts w:hint="eastAsia" w:ascii="黑体" w:hAnsi="黑体" w:eastAsia="黑体" w:cs="黑体"/>
          <w:b w:val="0"/>
          <w:bCs w:val="0"/>
          <w:color w:val="auto"/>
          <w:sz w:val="36"/>
          <w:szCs w:val="36"/>
          <w:lang w:val="en-US" w:eastAsia="zh-CN"/>
        </w:rPr>
      </w:pPr>
    </w:p>
    <w:tbl>
      <w:tblPr>
        <w:tblStyle w:val="1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1"/>
        <w:gridCol w:w="4261"/>
      </w:tblGrid>
      <w:tr w14:paraId="60157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4" w:hRule="atLeast"/>
        </w:trPr>
        <w:tc>
          <w:tcPr>
            <w:tcW w:w="4261" w:type="dxa"/>
            <w:noWrap w:val="0"/>
            <w:vAlign w:val="center"/>
          </w:tcPr>
          <w:p w14:paraId="3158741F">
            <w:pPr>
              <w:keepNext w:val="0"/>
              <w:keepLines w:val="0"/>
              <w:pageBreakBefore w:val="0"/>
              <w:widowControl w:val="0"/>
              <w:kinsoku/>
              <w:wordWrap/>
              <w:overflowPunct/>
              <w:topLinePunct w:val="0"/>
              <w:autoSpaceDE/>
              <w:autoSpaceDN/>
              <w:bidi w:val="0"/>
              <w:adjustRightInd/>
              <w:snapToGrid/>
              <w:spacing w:line="480" w:lineRule="auto"/>
              <w:ind w:firstLine="0" w:firstLineChars="0"/>
              <w:jc w:val="both"/>
              <w:textAlignment w:val="auto"/>
              <w:rPr>
                <w:rFonts w:hint="default" w:ascii="Times New Roman" w:hAnsi="Times New Roman" w:eastAsia="宋体" w:cs="Times New Roman"/>
                <w:color w:val="auto"/>
                <w:sz w:val="24"/>
                <w:szCs w:val="24"/>
                <w:vertAlign w:val="baseline"/>
                <w:lang w:val="en-US" w:eastAsia="zh-CN"/>
              </w:rPr>
            </w:pPr>
            <w:r>
              <w:rPr>
                <w:rFonts w:hint="default" w:ascii="Times New Roman" w:hAnsi="Times New Roman" w:eastAsia="宋体" w:cs="Times New Roman"/>
                <w:color w:val="auto"/>
                <w:sz w:val="24"/>
                <w:szCs w:val="24"/>
                <w:vertAlign w:val="baseline"/>
                <w:lang w:val="en-US" w:eastAsia="zh-CN"/>
              </w:rPr>
              <w:t>甲方：                  （盖章）</w:t>
            </w:r>
          </w:p>
          <w:p w14:paraId="14987E88">
            <w:pPr>
              <w:keepNext w:val="0"/>
              <w:keepLines w:val="0"/>
              <w:pageBreakBefore w:val="0"/>
              <w:widowControl w:val="0"/>
              <w:kinsoku/>
              <w:wordWrap/>
              <w:overflowPunct/>
              <w:topLinePunct w:val="0"/>
              <w:autoSpaceDE/>
              <w:autoSpaceDN/>
              <w:bidi w:val="0"/>
              <w:adjustRightInd/>
              <w:snapToGrid/>
              <w:spacing w:line="480" w:lineRule="auto"/>
              <w:ind w:firstLine="0" w:firstLineChars="0"/>
              <w:jc w:val="both"/>
              <w:textAlignment w:val="auto"/>
              <w:rPr>
                <w:rFonts w:hint="default" w:ascii="Times New Roman" w:hAnsi="Times New Roman" w:eastAsia="宋体" w:cs="Times New Roman"/>
                <w:color w:val="auto"/>
                <w:sz w:val="24"/>
                <w:szCs w:val="24"/>
                <w:vertAlign w:val="baseline"/>
                <w:lang w:val="en-US" w:eastAsia="zh-CN"/>
              </w:rPr>
            </w:pPr>
          </w:p>
        </w:tc>
        <w:tc>
          <w:tcPr>
            <w:tcW w:w="4261" w:type="dxa"/>
            <w:noWrap w:val="0"/>
            <w:vAlign w:val="center"/>
          </w:tcPr>
          <w:p w14:paraId="23DDF7FC">
            <w:pPr>
              <w:keepNext w:val="0"/>
              <w:keepLines w:val="0"/>
              <w:pageBreakBefore w:val="0"/>
              <w:widowControl w:val="0"/>
              <w:kinsoku/>
              <w:wordWrap/>
              <w:overflowPunct/>
              <w:topLinePunct w:val="0"/>
              <w:autoSpaceDE/>
              <w:autoSpaceDN/>
              <w:bidi w:val="0"/>
              <w:adjustRightInd/>
              <w:snapToGrid/>
              <w:spacing w:line="480" w:lineRule="auto"/>
              <w:ind w:firstLine="0" w:firstLineChars="0"/>
              <w:jc w:val="both"/>
              <w:textAlignment w:val="auto"/>
              <w:rPr>
                <w:rFonts w:hint="default" w:ascii="Times New Roman" w:hAnsi="Times New Roman" w:eastAsia="宋体" w:cs="Times New Roman"/>
                <w:color w:val="auto"/>
                <w:sz w:val="24"/>
                <w:szCs w:val="24"/>
                <w:vertAlign w:val="baseline"/>
                <w:lang w:val="en-US" w:eastAsia="zh-CN"/>
              </w:rPr>
            </w:pPr>
            <w:r>
              <w:rPr>
                <w:rFonts w:hint="default" w:ascii="Times New Roman" w:hAnsi="Times New Roman" w:eastAsia="宋体" w:cs="Times New Roman"/>
                <w:color w:val="auto"/>
                <w:sz w:val="24"/>
                <w:szCs w:val="24"/>
                <w:vertAlign w:val="baseline"/>
                <w:lang w:val="en-US" w:eastAsia="zh-CN"/>
              </w:rPr>
              <w:t>乙方：                   （盖章）</w:t>
            </w:r>
          </w:p>
          <w:p w14:paraId="584E5257">
            <w:pPr>
              <w:keepNext w:val="0"/>
              <w:keepLines w:val="0"/>
              <w:pageBreakBefore w:val="0"/>
              <w:widowControl w:val="0"/>
              <w:kinsoku/>
              <w:wordWrap/>
              <w:overflowPunct/>
              <w:topLinePunct w:val="0"/>
              <w:autoSpaceDE/>
              <w:autoSpaceDN/>
              <w:bidi w:val="0"/>
              <w:adjustRightInd/>
              <w:snapToGrid/>
              <w:spacing w:line="480" w:lineRule="auto"/>
              <w:ind w:firstLine="0" w:firstLineChars="0"/>
              <w:jc w:val="both"/>
              <w:textAlignment w:val="auto"/>
              <w:rPr>
                <w:rFonts w:hint="default" w:ascii="Times New Roman" w:hAnsi="Times New Roman" w:eastAsia="宋体" w:cs="Times New Roman"/>
                <w:color w:val="auto"/>
                <w:sz w:val="24"/>
                <w:szCs w:val="24"/>
                <w:vertAlign w:val="baseline"/>
                <w:lang w:val="en-US" w:eastAsia="zh-CN"/>
              </w:rPr>
            </w:pPr>
          </w:p>
        </w:tc>
      </w:tr>
      <w:tr w14:paraId="433C3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6" w:hRule="atLeast"/>
        </w:trPr>
        <w:tc>
          <w:tcPr>
            <w:tcW w:w="4261" w:type="dxa"/>
            <w:noWrap w:val="0"/>
            <w:vAlign w:val="center"/>
          </w:tcPr>
          <w:p w14:paraId="732D5225">
            <w:pPr>
              <w:adjustRightInd/>
              <w:snapToGrid/>
              <w:spacing w:line="480" w:lineRule="auto"/>
              <w:ind w:firstLine="0" w:firstLineChars="0"/>
              <w:jc w:val="both"/>
              <w:rPr>
                <w:rFonts w:hint="default" w:ascii="Times New Roman" w:hAnsi="Times New Roman" w:eastAsia="宋体" w:cs="Times New Roman"/>
                <w:color w:val="auto"/>
                <w:sz w:val="24"/>
                <w:szCs w:val="24"/>
                <w:vertAlign w:val="baseline"/>
                <w:lang w:val="en-US" w:eastAsia="zh-CN"/>
              </w:rPr>
            </w:pPr>
            <w:r>
              <w:rPr>
                <w:rFonts w:hint="default" w:ascii="Times New Roman" w:hAnsi="Times New Roman" w:eastAsia="宋体" w:cs="Times New Roman"/>
                <w:color w:val="auto"/>
                <w:sz w:val="24"/>
                <w:szCs w:val="24"/>
                <w:vertAlign w:val="baseline"/>
                <w:lang w:val="en-US" w:eastAsia="zh-CN"/>
              </w:rPr>
              <w:t>法定代表人（或委托代理人）</w:t>
            </w:r>
          </w:p>
          <w:p w14:paraId="7805BE08">
            <w:pPr>
              <w:adjustRightInd/>
              <w:snapToGrid/>
              <w:spacing w:line="480" w:lineRule="auto"/>
              <w:ind w:firstLine="0" w:firstLineChars="0"/>
              <w:jc w:val="both"/>
              <w:rPr>
                <w:rFonts w:hint="default" w:ascii="Times New Roman" w:hAnsi="Times New Roman" w:eastAsia="宋体" w:cs="Times New Roman"/>
                <w:color w:val="auto"/>
                <w:sz w:val="24"/>
                <w:szCs w:val="24"/>
                <w:vertAlign w:val="baseline"/>
                <w:lang w:val="en-US" w:eastAsia="zh-CN"/>
              </w:rPr>
            </w:pPr>
            <w:r>
              <w:rPr>
                <w:rFonts w:hint="default" w:ascii="Times New Roman" w:hAnsi="Times New Roman" w:eastAsia="宋体" w:cs="Times New Roman"/>
                <w:color w:val="auto"/>
                <w:sz w:val="24"/>
                <w:szCs w:val="24"/>
                <w:vertAlign w:val="baseline"/>
                <w:lang w:val="en-US" w:eastAsia="zh-CN"/>
              </w:rPr>
              <w:t>（签字）：</w:t>
            </w:r>
          </w:p>
        </w:tc>
        <w:tc>
          <w:tcPr>
            <w:tcW w:w="4261" w:type="dxa"/>
            <w:noWrap w:val="0"/>
            <w:vAlign w:val="center"/>
          </w:tcPr>
          <w:p w14:paraId="3508C2AC">
            <w:pPr>
              <w:adjustRightInd/>
              <w:snapToGrid/>
              <w:spacing w:line="480" w:lineRule="auto"/>
              <w:ind w:firstLine="0" w:firstLineChars="0"/>
              <w:jc w:val="both"/>
              <w:rPr>
                <w:rFonts w:hint="default" w:ascii="Times New Roman" w:hAnsi="Times New Roman" w:eastAsia="宋体" w:cs="Times New Roman"/>
                <w:color w:val="auto"/>
                <w:sz w:val="24"/>
                <w:szCs w:val="24"/>
                <w:vertAlign w:val="baseline"/>
                <w:lang w:val="en-US" w:eastAsia="zh-CN"/>
              </w:rPr>
            </w:pPr>
            <w:r>
              <w:rPr>
                <w:rFonts w:hint="default" w:ascii="Times New Roman" w:hAnsi="Times New Roman" w:eastAsia="宋体" w:cs="Times New Roman"/>
                <w:color w:val="auto"/>
                <w:sz w:val="24"/>
                <w:szCs w:val="24"/>
                <w:vertAlign w:val="baseline"/>
                <w:lang w:val="en-US" w:eastAsia="zh-CN"/>
              </w:rPr>
              <w:t>法定代表人（或委托代理人）</w:t>
            </w:r>
          </w:p>
          <w:p w14:paraId="7F1ADE61">
            <w:pPr>
              <w:adjustRightInd/>
              <w:snapToGrid/>
              <w:spacing w:line="480" w:lineRule="auto"/>
              <w:ind w:firstLine="0" w:firstLineChars="0"/>
              <w:jc w:val="both"/>
              <w:rPr>
                <w:rFonts w:hint="default" w:ascii="Times New Roman" w:hAnsi="Times New Roman" w:eastAsia="宋体" w:cs="Times New Roman"/>
                <w:color w:val="auto"/>
                <w:sz w:val="24"/>
                <w:szCs w:val="24"/>
                <w:vertAlign w:val="baseline"/>
                <w:lang w:eastAsia="zh-CN"/>
              </w:rPr>
            </w:pPr>
            <w:r>
              <w:rPr>
                <w:rFonts w:hint="default" w:ascii="Times New Roman" w:hAnsi="Times New Roman" w:eastAsia="宋体" w:cs="Times New Roman"/>
                <w:color w:val="auto"/>
                <w:sz w:val="24"/>
                <w:szCs w:val="24"/>
                <w:vertAlign w:val="baseline"/>
                <w:lang w:val="en-US" w:eastAsia="zh-CN"/>
              </w:rPr>
              <w:t>（签字）：</w:t>
            </w:r>
          </w:p>
        </w:tc>
      </w:tr>
      <w:tr w14:paraId="514C2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5" w:hRule="atLeast"/>
        </w:trPr>
        <w:tc>
          <w:tcPr>
            <w:tcW w:w="4261" w:type="dxa"/>
            <w:noWrap w:val="0"/>
            <w:vAlign w:val="center"/>
          </w:tcPr>
          <w:p w14:paraId="2111FB2D">
            <w:pPr>
              <w:adjustRightInd/>
              <w:snapToGrid/>
              <w:spacing w:line="360" w:lineRule="auto"/>
              <w:jc w:val="both"/>
              <w:rPr>
                <w:rFonts w:hint="default" w:ascii="Times New Roman" w:hAnsi="Times New Roman" w:eastAsia="宋体" w:cs="Times New Roman"/>
                <w:color w:val="auto"/>
                <w:sz w:val="24"/>
                <w:szCs w:val="24"/>
                <w:vertAlign w:val="baseline"/>
                <w:lang w:val="en-US" w:eastAsia="zh-CN"/>
              </w:rPr>
            </w:pPr>
            <w:r>
              <w:rPr>
                <w:rFonts w:hint="default" w:ascii="Times New Roman" w:hAnsi="Times New Roman" w:eastAsia="宋体" w:cs="Times New Roman"/>
                <w:color w:val="auto"/>
                <w:sz w:val="24"/>
                <w:szCs w:val="24"/>
                <w:vertAlign w:val="baseline"/>
                <w:lang w:val="en-US" w:eastAsia="zh-CN"/>
              </w:rPr>
              <w:t xml:space="preserve">签字日期：    年   月   日    </w:t>
            </w:r>
          </w:p>
        </w:tc>
        <w:tc>
          <w:tcPr>
            <w:tcW w:w="4261" w:type="dxa"/>
            <w:noWrap w:val="0"/>
            <w:vAlign w:val="center"/>
          </w:tcPr>
          <w:p w14:paraId="5B3FAF1B">
            <w:pPr>
              <w:adjustRightInd/>
              <w:snapToGrid/>
              <w:spacing w:line="360" w:lineRule="auto"/>
              <w:jc w:val="both"/>
              <w:rPr>
                <w:rFonts w:hint="default" w:ascii="Times New Roman" w:hAnsi="Times New Roman" w:eastAsia="宋体" w:cs="Times New Roman"/>
                <w:color w:val="auto"/>
                <w:kern w:val="2"/>
                <w:sz w:val="24"/>
                <w:szCs w:val="24"/>
                <w:vertAlign w:val="baseline"/>
                <w:lang w:val="en-US" w:eastAsia="zh-CN" w:bidi="ar-SA"/>
              </w:rPr>
            </w:pPr>
            <w:r>
              <w:rPr>
                <w:rFonts w:hint="default" w:ascii="Times New Roman" w:hAnsi="Times New Roman" w:eastAsia="宋体" w:cs="Times New Roman"/>
                <w:color w:val="auto"/>
                <w:sz w:val="24"/>
                <w:szCs w:val="24"/>
                <w:vertAlign w:val="baseline"/>
                <w:lang w:val="en-US" w:eastAsia="zh-CN"/>
              </w:rPr>
              <w:t xml:space="preserve">签字日期：    年   月   日    </w:t>
            </w:r>
          </w:p>
        </w:tc>
      </w:tr>
    </w:tbl>
    <w:p w14:paraId="39F6150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default" w:ascii="Times New Roman" w:hAnsi="Times New Roman" w:eastAsia="方正小标宋简体" w:cs="Times New Roman"/>
          <w:b w:val="0"/>
          <w:bCs/>
          <w:color w:val="auto"/>
          <w:kern w:val="2"/>
          <w:sz w:val="36"/>
          <w:szCs w:val="36"/>
          <w:lang w:val="en-US" w:eastAsia="zh-CN" w:bidi="ar-SA"/>
        </w:rPr>
      </w:pPr>
    </w:p>
    <w:sectPr>
      <w:footerReference r:id="rId4"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Copperplate Gothic Bold">
    <w:panose1 w:val="020E0705020206020404"/>
    <w:charset w:val="00"/>
    <w:family w:val="swiss"/>
    <w:pitch w:val="default"/>
    <w:sig w:usb0="00000003" w:usb1="00000000" w:usb2="00000000" w:usb3="00000000" w:csb0="2000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938BC1">
    <w:pPr>
      <w:widowControl w:val="0"/>
      <w:tabs>
        <w:tab w:val="center" w:pos="4153"/>
        <w:tab w:val="right" w:pos="8306"/>
      </w:tabs>
      <w:snapToGrid w:val="0"/>
      <w:jc w:val="left"/>
      <w:rPr>
        <w:rFonts w:ascii="Calibri" w:hAnsi="Calibri" w:eastAsia="宋体" w:cs="Times New Roman"/>
        <w:kern w:val="2"/>
        <w:sz w:val="18"/>
        <w:szCs w:val="18"/>
        <w:lang w:val="en-US" w:eastAsia="zh-CN" w:bidi="ar-S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0FFD178">
                          <w:pPr>
                            <w:pStyle w:val="5"/>
                            <w:rPr>
                              <w:rFonts w:hint="default" w:ascii="Times New Roman" w:hAnsi="Times New Roman" w:cs="Times New Roman"/>
                            </w:rPr>
                          </w:pPr>
                          <w:r>
                            <w:rPr>
                              <w:rFonts w:hint="default" w:ascii="Times New Roman" w:hAnsi="Times New Roman" w:cs="Times New Roman"/>
                            </w:rPr>
                            <w:t xml:space="preserve">第 </w:t>
                          </w: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40</w:t>
                          </w:r>
                          <w:r>
                            <w:rPr>
                              <w:rFonts w:hint="default" w:ascii="Times New Roman" w:hAnsi="Times New Roman" w:cs="Times New Roman"/>
                            </w:rPr>
                            <w:fldChar w:fldCharType="end"/>
                          </w:r>
                          <w:r>
                            <w:rPr>
                              <w:rFonts w:hint="default" w:ascii="Times New Roman" w:hAnsi="Times New Roman" w:cs="Times New Roman"/>
                            </w:rPr>
                            <w:t xml:space="preserve"> 页 共 </w:t>
                          </w:r>
                          <w:r>
                            <w:rPr>
                              <w:rFonts w:hint="default" w:ascii="Times New Roman" w:hAnsi="Times New Roman" w:cs="Times New Roman"/>
                            </w:rPr>
                            <w:fldChar w:fldCharType="begin"/>
                          </w:r>
                          <w:r>
                            <w:rPr>
                              <w:rFonts w:hint="default" w:ascii="Times New Roman" w:hAnsi="Times New Roman" w:cs="Times New Roman"/>
                            </w:rPr>
                            <w:instrText xml:space="preserve"> NUMPAGES  \* MERGEFORMAT </w:instrText>
                          </w:r>
                          <w:r>
                            <w:rPr>
                              <w:rFonts w:hint="default" w:ascii="Times New Roman" w:hAnsi="Times New Roman" w:cs="Times New Roman"/>
                            </w:rPr>
                            <w:fldChar w:fldCharType="separate"/>
                          </w:r>
                          <w:r>
                            <w:rPr>
                              <w:rFonts w:hint="default" w:ascii="Times New Roman" w:hAnsi="Times New Roman" w:cs="Times New Roman"/>
                            </w:rPr>
                            <w:t>85</w:t>
                          </w:r>
                          <w:r>
                            <w:rPr>
                              <w:rFonts w:hint="default" w:ascii="Times New Roman" w:hAnsi="Times New Roman" w:cs="Times New Roman"/>
                            </w:rPr>
                            <w:fldChar w:fldCharType="end"/>
                          </w:r>
                          <w:r>
                            <w:rPr>
                              <w:rFonts w:hint="default" w:ascii="Times New Roman" w:hAnsi="Times New Roman" w:cs="Times New Roma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50FFD178">
                    <w:pPr>
                      <w:pStyle w:val="5"/>
                      <w:rPr>
                        <w:rFonts w:hint="default" w:ascii="Times New Roman" w:hAnsi="Times New Roman" w:cs="Times New Roman"/>
                      </w:rPr>
                    </w:pPr>
                    <w:r>
                      <w:rPr>
                        <w:rFonts w:hint="default" w:ascii="Times New Roman" w:hAnsi="Times New Roman" w:cs="Times New Roman"/>
                      </w:rPr>
                      <w:t xml:space="preserve">第 </w:t>
                    </w: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40</w:t>
                    </w:r>
                    <w:r>
                      <w:rPr>
                        <w:rFonts w:hint="default" w:ascii="Times New Roman" w:hAnsi="Times New Roman" w:cs="Times New Roman"/>
                      </w:rPr>
                      <w:fldChar w:fldCharType="end"/>
                    </w:r>
                    <w:r>
                      <w:rPr>
                        <w:rFonts w:hint="default" w:ascii="Times New Roman" w:hAnsi="Times New Roman" w:cs="Times New Roman"/>
                      </w:rPr>
                      <w:t xml:space="preserve"> 页 共 </w:t>
                    </w:r>
                    <w:r>
                      <w:rPr>
                        <w:rFonts w:hint="default" w:ascii="Times New Roman" w:hAnsi="Times New Roman" w:cs="Times New Roman"/>
                      </w:rPr>
                      <w:fldChar w:fldCharType="begin"/>
                    </w:r>
                    <w:r>
                      <w:rPr>
                        <w:rFonts w:hint="default" w:ascii="Times New Roman" w:hAnsi="Times New Roman" w:cs="Times New Roman"/>
                      </w:rPr>
                      <w:instrText xml:space="preserve"> NUMPAGES  \* MERGEFORMAT </w:instrText>
                    </w:r>
                    <w:r>
                      <w:rPr>
                        <w:rFonts w:hint="default" w:ascii="Times New Roman" w:hAnsi="Times New Roman" w:cs="Times New Roman"/>
                      </w:rPr>
                      <w:fldChar w:fldCharType="separate"/>
                    </w:r>
                    <w:r>
                      <w:rPr>
                        <w:rFonts w:hint="default" w:ascii="Times New Roman" w:hAnsi="Times New Roman" w:cs="Times New Roman"/>
                      </w:rPr>
                      <w:t>85</w:t>
                    </w:r>
                    <w:r>
                      <w:rPr>
                        <w:rFonts w:hint="default" w:ascii="Times New Roman" w:hAnsi="Times New Roman" w:cs="Times New Roman"/>
                      </w:rPr>
                      <w:fldChar w:fldCharType="end"/>
                    </w:r>
                    <w:r>
                      <w:rPr>
                        <w:rFonts w:hint="default" w:ascii="Times New Roman" w:hAnsi="Times New Roman" w:cs="Times New Roma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C63B9C">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8797E1">
                          <w:pPr>
                            <w:pStyle w:val="5"/>
                          </w:pPr>
                          <w:r>
                            <w:t xml:space="preserve">第 </w:t>
                          </w:r>
                          <w:r>
                            <w:fldChar w:fldCharType="begin"/>
                          </w:r>
                          <w:r>
                            <w:instrText xml:space="preserve"> PAGE  \* MERGEFORMAT </w:instrText>
                          </w:r>
                          <w:r>
                            <w:fldChar w:fldCharType="separate"/>
                          </w:r>
                          <w:r>
                            <w:t>9</w:t>
                          </w:r>
                          <w:r>
                            <w:fldChar w:fldCharType="end"/>
                          </w:r>
                          <w:r>
                            <w:t xml:space="preserve"> 页 共 </w:t>
                          </w:r>
                          <w:r>
                            <w:fldChar w:fldCharType="begin"/>
                          </w:r>
                          <w:r>
                            <w:instrText xml:space="preserve"> NUMPAGES  \* MERGEFORMAT </w:instrText>
                          </w:r>
                          <w:r>
                            <w:fldChar w:fldCharType="separate"/>
                          </w:r>
                          <w:r>
                            <w:t>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F8797E1">
                    <w:pPr>
                      <w:pStyle w:val="5"/>
                    </w:pPr>
                    <w:r>
                      <w:t xml:space="preserve">第 </w:t>
                    </w:r>
                    <w:r>
                      <w:fldChar w:fldCharType="begin"/>
                    </w:r>
                    <w:r>
                      <w:instrText xml:space="preserve"> PAGE  \* MERGEFORMAT </w:instrText>
                    </w:r>
                    <w:r>
                      <w:fldChar w:fldCharType="separate"/>
                    </w:r>
                    <w:r>
                      <w:t>9</w:t>
                    </w:r>
                    <w:r>
                      <w:fldChar w:fldCharType="end"/>
                    </w:r>
                    <w:r>
                      <w:t xml:space="preserve"> 页 共 </w:t>
                    </w:r>
                    <w:r>
                      <w:fldChar w:fldCharType="begin"/>
                    </w:r>
                    <w:r>
                      <w:instrText xml:space="preserve"> NUMPAGES  \* MERGEFORMAT </w:instrText>
                    </w:r>
                    <w:r>
                      <w:fldChar w:fldCharType="separate"/>
                    </w:r>
                    <w:r>
                      <w:t>9</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3ZTIyZmViZDJlYzMzNzJiYjM2YmUxNmVjYjgzNDEifQ=="/>
    <w:docVar w:name="KSO_WPS_MARK_KEY" w:val="e90bb80f-e6b5-4685-9868-049958390012"/>
  </w:docVars>
  <w:rsids>
    <w:rsidRoot w:val="6D293A61"/>
    <w:rsid w:val="00005A83"/>
    <w:rsid w:val="000B2823"/>
    <w:rsid w:val="001702B5"/>
    <w:rsid w:val="00194518"/>
    <w:rsid w:val="001B7486"/>
    <w:rsid w:val="00237F29"/>
    <w:rsid w:val="002A55FE"/>
    <w:rsid w:val="00354FF3"/>
    <w:rsid w:val="00403B53"/>
    <w:rsid w:val="004144E5"/>
    <w:rsid w:val="0043036B"/>
    <w:rsid w:val="005B0B70"/>
    <w:rsid w:val="00634973"/>
    <w:rsid w:val="00911A7C"/>
    <w:rsid w:val="00BE7797"/>
    <w:rsid w:val="00E00444"/>
    <w:rsid w:val="00ED7B66"/>
    <w:rsid w:val="00F95994"/>
    <w:rsid w:val="00FF32CC"/>
    <w:rsid w:val="020573EB"/>
    <w:rsid w:val="02DA4630"/>
    <w:rsid w:val="032C4E8C"/>
    <w:rsid w:val="03EE5241"/>
    <w:rsid w:val="055E32F7"/>
    <w:rsid w:val="056703FD"/>
    <w:rsid w:val="05A15C10"/>
    <w:rsid w:val="065D170B"/>
    <w:rsid w:val="06BD4026"/>
    <w:rsid w:val="06D575E9"/>
    <w:rsid w:val="073055C0"/>
    <w:rsid w:val="07C87C97"/>
    <w:rsid w:val="08344B67"/>
    <w:rsid w:val="086329D2"/>
    <w:rsid w:val="08807F1C"/>
    <w:rsid w:val="09552AAB"/>
    <w:rsid w:val="099E18DF"/>
    <w:rsid w:val="09D26061"/>
    <w:rsid w:val="0B8D2240"/>
    <w:rsid w:val="0CF63D62"/>
    <w:rsid w:val="10635C65"/>
    <w:rsid w:val="109127D2"/>
    <w:rsid w:val="11FF5970"/>
    <w:rsid w:val="127E28E2"/>
    <w:rsid w:val="14357918"/>
    <w:rsid w:val="146401FE"/>
    <w:rsid w:val="14E82BDD"/>
    <w:rsid w:val="1606156C"/>
    <w:rsid w:val="16071855"/>
    <w:rsid w:val="160C2CF4"/>
    <w:rsid w:val="16574B9D"/>
    <w:rsid w:val="170519EB"/>
    <w:rsid w:val="195F707B"/>
    <w:rsid w:val="196F4782"/>
    <w:rsid w:val="1C662D65"/>
    <w:rsid w:val="1EF3178B"/>
    <w:rsid w:val="20947775"/>
    <w:rsid w:val="21DD084A"/>
    <w:rsid w:val="22C850E1"/>
    <w:rsid w:val="24813311"/>
    <w:rsid w:val="256C6863"/>
    <w:rsid w:val="25DF3647"/>
    <w:rsid w:val="2A070FB7"/>
    <w:rsid w:val="2A6B4C00"/>
    <w:rsid w:val="2ABB2AEF"/>
    <w:rsid w:val="2B12230A"/>
    <w:rsid w:val="2DA336ED"/>
    <w:rsid w:val="2DD1025A"/>
    <w:rsid w:val="2E2760CC"/>
    <w:rsid w:val="2F257C81"/>
    <w:rsid w:val="2FA9738F"/>
    <w:rsid w:val="2FCC6F2B"/>
    <w:rsid w:val="30D337B8"/>
    <w:rsid w:val="316518D0"/>
    <w:rsid w:val="33012D6D"/>
    <w:rsid w:val="336E20A7"/>
    <w:rsid w:val="346D1CC9"/>
    <w:rsid w:val="34C53C97"/>
    <w:rsid w:val="34F211E2"/>
    <w:rsid w:val="36E0150E"/>
    <w:rsid w:val="39225214"/>
    <w:rsid w:val="3D8E75CE"/>
    <w:rsid w:val="3ED474F6"/>
    <w:rsid w:val="3F6037A0"/>
    <w:rsid w:val="3F850EA5"/>
    <w:rsid w:val="4162149D"/>
    <w:rsid w:val="42770F78"/>
    <w:rsid w:val="429A5883"/>
    <w:rsid w:val="44B77FBE"/>
    <w:rsid w:val="45752A17"/>
    <w:rsid w:val="47221285"/>
    <w:rsid w:val="49341E50"/>
    <w:rsid w:val="49E35145"/>
    <w:rsid w:val="4BA95F1B"/>
    <w:rsid w:val="4C4B1119"/>
    <w:rsid w:val="4C505092"/>
    <w:rsid w:val="4D150253"/>
    <w:rsid w:val="4D4F5569"/>
    <w:rsid w:val="4E1B3100"/>
    <w:rsid w:val="4E9D1D67"/>
    <w:rsid w:val="501F1883"/>
    <w:rsid w:val="503711B4"/>
    <w:rsid w:val="51874608"/>
    <w:rsid w:val="519E4640"/>
    <w:rsid w:val="51AD6837"/>
    <w:rsid w:val="520B5239"/>
    <w:rsid w:val="522215C2"/>
    <w:rsid w:val="525B57D5"/>
    <w:rsid w:val="52911BE2"/>
    <w:rsid w:val="529E6D2B"/>
    <w:rsid w:val="52E2243E"/>
    <w:rsid w:val="53C02605"/>
    <w:rsid w:val="55F5289B"/>
    <w:rsid w:val="56245862"/>
    <w:rsid w:val="56811F6E"/>
    <w:rsid w:val="5853793A"/>
    <w:rsid w:val="596C23F5"/>
    <w:rsid w:val="598F6CA5"/>
    <w:rsid w:val="59F71503"/>
    <w:rsid w:val="5B0647F0"/>
    <w:rsid w:val="5BF40AEC"/>
    <w:rsid w:val="5D9C58DF"/>
    <w:rsid w:val="5D9E2D58"/>
    <w:rsid w:val="5DFC7C4C"/>
    <w:rsid w:val="5F2D5CA2"/>
    <w:rsid w:val="5FFF3795"/>
    <w:rsid w:val="654F3C53"/>
    <w:rsid w:val="66A23715"/>
    <w:rsid w:val="66C07092"/>
    <w:rsid w:val="67012E11"/>
    <w:rsid w:val="677916C4"/>
    <w:rsid w:val="677A27ED"/>
    <w:rsid w:val="67FF7197"/>
    <w:rsid w:val="68040D11"/>
    <w:rsid w:val="68A709E1"/>
    <w:rsid w:val="6AC8122B"/>
    <w:rsid w:val="6B142F59"/>
    <w:rsid w:val="6B1D749D"/>
    <w:rsid w:val="6B4750DC"/>
    <w:rsid w:val="6B685053"/>
    <w:rsid w:val="6D293A61"/>
    <w:rsid w:val="70B76860"/>
    <w:rsid w:val="724265FE"/>
    <w:rsid w:val="72BB1F0C"/>
    <w:rsid w:val="73D20B70"/>
    <w:rsid w:val="75874327"/>
    <w:rsid w:val="75E55C1E"/>
    <w:rsid w:val="75F61BD9"/>
    <w:rsid w:val="762A7AD4"/>
    <w:rsid w:val="768D027D"/>
    <w:rsid w:val="78E201F2"/>
    <w:rsid w:val="78FD6DDA"/>
    <w:rsid w:val="793D7B1F"/>
    <w:rsid w:val="79773031"/>
    <w:rsid w:val="7A6978FF"/>
    <w:rsid w:val="7B007056"/>
    <w:rsid w:val="7C173577"/>
    <w:rsid w:val="7CBE0F77"/>
    <w:rsid w:val="7DD86068"/>
    <w:rsid w:val="7F834C8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2">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styleId="2">
    <w:name w:val="Body Text"/>
    <w:basedOn w:val="1"/>
    <w:qFormat/>
    <w:uiPriority w:val="0"/>
    <w:rPr>
      <w:color w:val="993300"/>
      <w:sz w:val="24"/>
    </w:rPr>
  </w:style>
  <w:style w:type="paragraph" w:styleId="3">
    <w:name w:val="Plain Text"/>
    <w:basedOn w:val="1"/>
    <w:qFormat/>
    <w:uiPriority w:val="0"/>
    <w:rPr>
      <w:rFonts w:ascii="宋体" w:hAnsi="Courier New" w:cs="Courier New"/>
      <w:szCs w:val="21"/>
    </w:rPr>
  </w:style>
  <w:style w:type="paragraph" w:styleId="4">
    <w:name w:val="Body Text Indent 2"/>
    <w:basedOn w:val="1"/>
    <w:unhideWhenUsed/>
    <w:qFormat/>
    <w:uiPriority w:val="99"/>
    <w:pPr>
      <w:spacing w:after="120" w:line="480" w:lineRule="auto"/>
      <w:ind w:left="420" w:leftChars="200"/>
    </w:pPr>
  </w:style>
  <w:style w:type="paragraph" w:styleId="5">
    <w:name w:val="footer"/>
    <w:basedOn w:val="1"/>
    <w:next w:val="2"/>
    <w:qFormat/>
    <w:uiPriority w:val="0"/>
    <w:pPr>
      <w:tabs>
        <w:tab w:val="center" w:pos="4153"/>
        <w:tab w:val="right" w:pos="8306"/>
      </w:tabs>
      <w:snapToGrid w:val="0"/>
      <w:jc w:val="left"/>
    </w:pPr>
    <w:rPr>
      <w:sz w:val="18"/>
    </w:rPr>
  </w:style>
  <w:style w:type="paragraph" w:styleId="6">
    <w:name w:val="header"/>
    <w:basedOn w:val="1"/>
    <w:next w:val="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7">
    <w:name w:val="UserStyle_0"/>
    <w:basedOn w:val="1"/>
    <w:autoRedefine/>
    <w:qFormat/>
    <w:uiPriority w:val="0"/>
    <w:pPr>
      <w:spacing w:line="660" w:lineRule="exact"/>
      <w:ind w:firstLine="720" w:firstLineChars="200"/>
      <w:jc w:val="both"/>
    </w:pPr>
    <w:rPr>
      <w:rFonts w:ascii="Calibri" w:hAnsi="Calibri" w:eastAsia="楷体_GB2312"/>
      <w:kern w:val="2"/>
      <w:sz w:val="36"/>
      <w:szCs w:val="24"/>
      <w:lang w:val="en-US" w:eastAsia="zh-CN" w:bidi="ar-SA"/>
    </w:rPr>
  </w:style>
  <w:style w:type="paragraph" w:styleId="8">
    <w:name w:val="Body Text 2"/>
    <w:basedOn w:val="1"/>
    <w:qFormat/>
    <w:uiPriority w:val="0"/>
    <w:rPr>
      <w:rFonts w:ascii="楷体_GB2312" w:hAnsi="Copperplate Gothic Bold" w:eastAsia="楷体_GB2312"/>
      <w:sz w:val="28"/>
    </w:r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basedOn w:val="12"/>
    <w:qFormat/>
    <w:uiPriority w:val="0"/>
  </w:style>
  <w:style w:type="paragraph" w:customStyle="1" w:styleId="14">
    <w:name w:val="BodyText1I2"/>
    <w:basedOn w:val="15"/>
    <w:next w:val="16"/>
    <w:autoRedefine/>
    <w:qFormat/>
    <w:uiPriority w:val="0"/>
    <w:pPr>
      <w:spacing w:after="120"/>
      <w:ind w:left="420" w:leftChars="200" w:firstLine="420" w:firstLineChars="200"/>
      <w:jc w:val="both"/>
      <w:textAlignment w:val="baseline"/>
    </w:pPr>
  </w:style>
  <w:style w:type="paragraph" w:customStyle="1" w:styleId="15">
    <w:name w:val="BodyTextIndent"/>
    <w:basedOn w:val="1"/>
    <w:next w:val="6"/>
    <w:autoRedefine/>
    <w:qFormat/>
    <w:uiPriority w:val="0"/>
    <w:pPr>
      <w:spacing w:after="120"/>
      <w:ind w:left="420" w:leftChars="200"/>
      <w:jc w:val="both"/>
      <w:textAlignment w:val="baseline"/>
    </w:pPr>
  </w:style>
  <w:style w:type="paragraph" w:customStyle="1" w:styleId="16">
    <w:name w:val="BodyText1I"/>
    <w:basedOn w:val="17"/>
    <w:next w:val="14"/>
    <w:autoRedefine/>
    <w:qFormat/>
    <w:uiPriority w:val="0"/>
    <w:pPr>
      <w:spacing w:after="120"/>
      <w:ind w:firstLine="420" w:firstLineChars="100"/>
      <w:jc w:val="both"/>
      <w:textAlignment w:val="baseline"/>
    </w:pPr>
    <w:rPr>
      <w:rFonts w:ascii="Calibri" w:hAnsi="Calibri" w:eastAsia="仿宋_GB2312"/>
      <w:szCs w:val="22"/>
    </w:rPr>
  </w:style>
  <w:style w:type="paragraph" w:customStyle="1" w:styleId="17">
    <w:name w:val="BodyText"/>
    <w:basedOn w:val="1"/>
    <w:next w:val="14"/>
    <w:autoRedefine/>
    <w:qFormat/>
    <w:uiPriority w:val="0"/>
    <w:pPr>
      <w:spacing w:after="120"/>
      <w:jc w:val="both"/>
      <w:textAlignment w:val="baseline"/>
    </w:pPr>
  </w:style>
  <w:style w:type="paragraph" w:customStyle="1" w:styleId="18">
    <w:name w:val="正文缩进1"/>
    <w:basedOn w:val="1"/>
    <w:qFormat/>
    <w:uiPriority w:val="0"/>
    <w:pPr>
      <w:ind w:firstLine="420" w:firstLineChars="200"/>
    </w:pPr>
  </w:style>
  <w:style w:type="character" w:styleId="19">
    <w:name w:val="Placeholder Text"/>
    <w:basedOn w:val="12"/>
    <w:semiHidden/>
    <w:qFormat/>
    <w:uiPriority w:val="99"/>
    <w:rPr>
      <w:color w:val="808080"/>
    </w:rPr>
  </w:style>
  <w:style w:type="paragraph" w:styleId="20">
    <w:name w:val="List Paragraph"/>
    <w:basedOn w:val="1"/>
    <w:qFormat/>
    <w:uiPriority w:val="34"/>
    <w:pPr>
      <w:ind w:firstLine="420" w:firstLineChars="200"/>
    </w:pPr>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3869</Words>
  <Characters>3990</Characters>
  <Lines>23</Lines>
  <Paragraphs>6</Paragraphs>
  <TotalTime>2</TotalTime>
  <ScaleCrop>false</ScaleCrop>
  <LinksUpToDate>false</LinksUpToDate>
  <CharactersWithSpaces>4297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2021-07-27T09:57:00Z</dcterms:created>
  <dc:creator>温柔一刀</dc:creator>
  <cp:lastModifiedBy>韩明</cp:lastModifiedBy>
  <cp:lastPrinted>2026-10-10T00:40:00Z</cp:lastPrinted>
  <dcterms:modified xsi:type="dcterms:W3CDTF">2026-10-22T00:39:54Z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90A9970C2E774FEB968C4D7A27CDA882_13</vt:lpwstr>
  </property>
  <property fmtid="{D5CDD505-2E9C-101B-9397-08002B2CF9AE}" pid="4" name="KSOTemplateDocerSaveRecord">
    <vt:lpwstr>eyJoZGlkIjoiMzJlMWU5Mjg0OWY4NTc5Zjg3ZGNhZWIzZjJiN2Q2ODIiLCJ1c2VySWQiOiIyNzcwNjk3OTUifQ==</vt:lpwstr>
  </property>
</Properties>
</file>