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39C8B589">
      <w:pPr>
        <w:pStyle w:val="34"/>
        <w:rPr>
          <w:rFonts w:hint="eastAsia"/>
          <w:lang w:eastAsia="zh-CN"/>
        </w:rPr>
      </w:pPr>
      <w:bookmarkStart w:id="29" w:name="_GoBack"/>
      <w:r>
        <w:rPr>
          <w:rFonts w:hint="eastAsia"/>
          <w:lang w:eastAsia="zh-CN"/>
        </w:rPr>
        <w:drawing>
          <wp:inline distT="0" distB="0" distL="114300" distR="114300">
            <wp:extent cx="6165215" cy="8726170"/>
            <wp:effectExtent l="0" t="0" r="6985" b="17780"/>
            <wp:docPr id="2" name="图片 2" descr="石泉县医共体总院房屋装修改造工程设计服务项目_扫描版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石泉县医共体总院房屋装修改造工程设计服务项目_扫描版_01"/>
                    <pic:cNvPicPr>
                      <a:picLocks noChangeAspect="1"/>
                    </pic:cNvPicPr>
                  </pic:nvPicPr>
                  <pic:blipFill>
                    <a:blip r:embed="rId10"/>
                    <a:stretch>
                      <a:fillRect/>
                    </a:stretch>
                  </pic:blipFill>
                  <pic:spPr>
                    <a:xfrm>
                      <a:off x="0" y="0"/>
                      <a:ext cx="6165215" cy="8726170"/>
                    </a:xfrm>
                    <a:prstGeom prst="rect">
                      <a:avLst/>
                    </a:prstGeom>
                  </pic:spPr>
                </pic:pic>
              </a:graphicData>
            </a:graphic>
          </wp:inline>
        </w:drawing>
      </w:r>
      <w:bookmarkEnd w:id="29"/>
    </w:p>
    <w:p w14:paraId="5F16558A">
      <w:pPr>
        <w:pStyle w:val="34"/>
        <w:rPr>
          <w:rFonts w:hint="eastAsia"/>
          <w:lang w:eastAsia="zh-CN"/>
        </w:rPr>
      </w:pPr>
    </w:p>
    <w:p w14:paraId="2A5B9DC0">
      <w:pPr>
        <w:adjustRightInd w:val="0"/>
        <w:snapToGrid w:val="0"/>
        <w:spacing w:line="400" w:lineRule="exact"/>
        <w:jc w:val="left"/>
        <w:rPr>
          <w:rFonts w:hint="default" w:ascii="宋体" w:hAnsi="宋体" w:eastAsia="宋体"/>
          <w:b/>
          <w:color w:val="auto"/>
          <w:sz w:val="28"/>
          <w:szCs w:val="28"/>
          <w:highlight w:val="none"/>
          <w:lang w:val="en-US" w:eastAsia="zh-CN"/>
        </w:rPr>
      </w:pPr>
      <w:r>
        <w:rPr>
          <w:rFonts w:hint="eastAsia" w:ascii="宋体" w:hAnsi="宋体"/>
          <w:b/>
          <w:color w:val="auto"/>
          <w:sz w:val="28"/>
          <w:szCs w:val="28"/>
          <w:highlight w:val="none"/>
          <w:lang w:eastAsia="zh-CN"/>
        </w:rPr>
        <w:t>项目</w:t>
      </w:r>
      <w:r>
        <w:rPr>
          <w:rFonts w:hint="eastAsia" w:ascii="宋体" w:hAnsi="宋体"/>
          <w:b/>
          <w:color w:val="auto"/>
          <w:sz w:val="28"/>
          <w:szCs w:val="28"/>
          <w:highlight w:val="none"/>
        </w:rPr>
        <w:t>编号：</w:t>
      </w:r>
      <w:r>
        <w:rPr>
          <w:rFonts w:hint="eastAsia" w:hAnsi="宋体"/>
          <w:b/>
          <w:color w:val="auto"/>
          <w:sz w:val="28"/>
          <w:szCs w:val="28"/>
          <w:highlight w:val="none"/>
          <w:lang w:val="en-US" w:eastAsia="zh-CN"/>
        </w:rPr>
        <w:t>LH-AK-2026108</w:t>
      </w:r>
    </w:p>
    <w:p w14:paraId="64BD3D90">
      <w:pPr>
        <w:rPr>
          <w:rFonts w:hint="eastAsia"/>
          <w:color w:val="auto"/>
          <w:highlight w:val="none"/>
          <w:lang w:eastAsia="zh-CN"/>
        </w:rPr>
      </w:pPr>
    </w:p>
    <w:p w14:paraId="18B4A9C5">
      <w:pPr>
        <w:pStyle w:val="9"/>
        <w:rPr>
          <w:rFonts w:hint="eastAsia"/>
          <w:lang w:eastAsia="zh-CN"/>
        </w:rPr>
      </w:pPr>
    </w:p>
    <w:p w14:paraId="5B31A824">
      <w:pPr>
        <w:pStyle w:val="35"/>
        <w:jc w:val="center"/>
        <w:rPr>
          <w:rFonts w:hint="eastAsia"/>
          <w:b/>
          <w:bCs/>
          <w:color w:val="auto"/>
          <w:sz w:val="52"/>
          <w:szCs w:val="52"/>
          <w:highlight w:val="none"/>
          <w:lang w:val="en-US" w:eastAsia="zh-CN"/>
        </w:rPr>
      </w:pPr>
      <w:r>
        <w:rPr>
          <w:rFonts w:hint="eastAsia"/>
          <w:b/>
          <w:bCs/>
          <w:color w:val="auto"/>
          <w:sz w:val="52"/>
          <w:szCs w:val="52"/>
          <w:highlight w:val="none"/>
          <w:lang w:eastAsia="zh-CN"/>
        </w:rPr>
        <w:t>石泉县医共体总院专科楼（2号住院大楼）房屋装修改造工程设计服务项目</w:t>
      </w:r>
    </w:p>
    <w:p w14:paraId="182329F2">
      <w:pPr>
        <w:pStyle w:val="35"/>
        <w:jc w:val="center"/>
        <w:rPr>
          <w:rFonts w:hint="default"/>
          <w:b/>
          <w:bCs/>
          <w:color w:val="auto"/>
          <w:sz w:val="52"/>
          <w:szCs w:val="52"/>
          <w:highlight w:val="none"/>
          <w:lang w:val="en-US" w:eastAsia="zh-CN"/>
        </w:rPr>
      </w:pPr>
    </w:p>
    <w:p w14:paraId="73091637">
      <w:pPr>
        <w:pStyle w:val="5"/>
        <w:ind w:left="0" w:leftChars="0" w:firstLine="0" w:firstLineChars="0"/>
        <w:jc w:val="center"/>
        <w:rPr>
          <w:rFonts w:hint="eastAsia" w:eastAsia="楷体_GB2312"/>
          <w:b/>
          <w:color w:val="auto"/>
          <w:sz w:val="30"/>
          <w:highlight w:val="none"/>
          <w:lang w:eastAsia="zh-CN"/>
        </w:rPr>
      </w:pPr>
      <w:r>
        <w:rPr>
          <w:rFonts w:hint="eastAsia" w:hAnsi="宋体" w:cs="宋体"/>
          <w:b/>
          <w:color w:val="auto"/>
          <w:sz w:val="56"/>
          <w:szCs w:val="56"/>
          <w:highlight w:val="none"/>
          <w:lang w:val="en-US" w:eastAsia="zh-CN"/>
        </w:rPr>
        <w:t>竞争性磋商</w:t>
      </w:r>
    </w:p>
    <w:p w14:paraId="2EECD0BC">
      <w:pPr>
        <w:pStyle w:val="5"/>
        <w:ind w:left="0" w:leftChars="0" w:firstLine="0" w:firstLineChars="0"/>
        <w:jc w:val="center"/>
        <w:rPr>
          <w:rFonts w:hint="eastAsia" w:eastAsia="楷体_GB2312"/>
          <w:b/>
          <w:color w:val="auto"/>
          <w:sz w:val="30"/>
          <w:highlight w:val="none"/>
        </w:rPr>
      </w:pPr>
      <w:r>
        <w:rPr>
          <w:rFonts w:hint="eastAsia" w:hAnsi="宋体" w:eastAsia="宋体" w:cs="宋体"/>
          <w:b/>
          <w:color w:val="auto"/>
          <w:sz w:val="52"/>
          <w:szCs w:val="52"/>
          <w:highlight w:val="none"/>
          <w:lang w:eastAsia="zh-CN"/>
        </w:rPr>
        <w:drawing>
          <wp:anchor distT="0" distB="0" distL="114300" distR="114300" simplePos="0" relativeHeight="251660288" behindDoc="1" locked="0" layoutInCell="1" allowOverlap="1">
            <wp:simplePos x="0" y="0"/>
            <wp:positionH relativeFrom="column">
              <wp:posOffset>2418715</wp:posOffset>
            </wp:positionH>
            <wp:positionV relativeFrom="paragraph">
              <wp:posOffset>193675</wp:posOffset>
            </wp:positionV>
            <wp:extent cx="948690" cy="1476375"/>
            <wp:effectExtent l="0" t="0" r="3810" b="9525"/>
            <wp:wrapTight wrapText="bothSides">
              <wp:wrapPolygon>
                <wp:start x="13012" y="0"/>
                <wp:lineTo x="12145" y="4459"/>
                <wp:lineTo x="6072" y="6689"/>
                <wp:lineTo x="1735" y="8640"/>
                <wp:lineTo x="0" y="10870"/>
                <wp:lineTo x="0" y="16723"/>
                <wp:lineTo x="2602" y="17837"/>
                <wp:lineTo x="5639" y="21461"/>
                <wp:lineTo x="6072" y="21461"/>
                <wp:lineTo x="11277" y="21461"/>
                <wp:lineTo x="11277" y="17837"/>
                <wp:lineTo x="21253" y="13657"/>
                <wp:lineTo x="21253" y="5295"/>
                <wp:lineTo x="18217" y="2508"/>
                <wp:lineTo x="15181" y="0"/>
                <wp:lineTo x="13012" y="0"/>
              </wp:wrapPolygon>
            </wp:wrapTight>
            <wp:docPr id="1" name="图片 1" descr="8ff25b6360114d5ee39e6f91bfeaf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ff25b6360114d5ee39e6f91bfeaf8a"/>
                    <pic:cNvPicPr>
                      <a:picLocks noChangeAspect="1"/>
                    </pic:cNvPicPr>
                  </pic:nvPicPr>
                  <pic:blipFill>
                    <a:blip r:embed="rId11"/>
                    <a:stretch>
                      <a:fillRect/>
                    </a:stretch>
                  </pic:blipFill>
                  <pic:spPr>
                    <a:xfrm>
                      <a:off x="0" y="0"/>
                      <a:ext cx="948690" cy="1476375"/>
                    </a:xfrm>
                    <a:prstGeom prst="rect">
                      <a:avLst/>
                    </a:prstGeom>
                  </pic:spPr>
                </pic:pic>
              </a:graphicData>
            </a:graphic>
          </wp:anchor>
        </w:drawing>
      </w:r>
    </w:p>
    <w:p w14:paraId="6BC124AB">
      <w:pPr>
        <w:pStyle w:val="6"/>
        <w:rPr>
          <w:rFonts w:hint="eastAsia" w:eastAsia="楷体_GB2312"/>
          <w:b/>
          <w:color w:val="auto"/>
          <w:sz w:val="30"/>
          <w:highlight w:val="none"/>
        </w:rPr>
      </w:pPr>
    </w:p>
    <w:p w14:paraId="60F364E0">
      <w:pPr>
        <w:rPr>
          <w:rFonts w:hint="eastAsia" w:eastAsia="楷体_GB2312"/>
          <w:b/>
          <w:color w:val="auto"/>
          <w:sz w:val="30"/>
          <w:highlight w:val="none"/>
        </w:rPr>
      </w:pPr>
    </w:p>
    <w:p w14:paraId="5324390C">
      <w:pPr>
        <w:pStyle w:val="18"/>
        <w:rPr>
          <w:rFonts w:hint="eastAsia" w:eastAsia="楷体_GB2312"/>
          <w:b/>
          <w:color w:val="auto"/>
          <w:sz w:val="30"/>
          <w:highlight w:val="none"/>
        </w:rPr>
      </w:pPr>
    </w:p>
    <w:p w14:paraId="7821F08B">
      <w:pPr>
        <w:pStyle w:val="6"/>
        <w:rPr>
          <w:rFonts w:hint="eastAsia" w:eastAsia="楷体_GB2312"/>
          <w:b/>
          <w:color w:val="auto"/>
          <w:sz w:val="30"/>
          <w:highlight w:val="none"/>
          <w:lang w:eastAsia="zh-CN"/>
        </w:rPr>
      </w:pPr>
    </w:p>
    <w:p w14:paraId="0C851D98">
      <w:pPr>
        <w:rPr>
          <w:rFonts w:hint="eastAsia" w:eastAsia="楷体_GB2312"/>
          <w:b/>
          <w:color w:val="auto"/>
          <w:sz w:val="30"/>
          <w:highlight w:val="none"/>
        </w:rPr>
      </w:pPr>
    </w:p>
    <w:p w14:paraId="04278332">
      <w:pPr>
        <w:adjustRightInd w:val="0"/>
        <w:snapToGrid w:val="0"/>
        <w:spacing w:line="480" w:lineRule="auto"/>
        <w:jc w:val="both"/>
        <w:rPr>
          <w:rFonts w:hint="eastAsia" w:ascii="宋体" w:hAnsi="宋体"/>
          <w:b/>
          <w:color w:val="auto"/>
          <w:sz w:val="32"/>
          <w:szCs w:val="32"/>
          <w:highlight w:val="none"/>
          <w:lang w:val="en-US" w:eastAsia="zh-CN"/>
        </w:rPr>
      </w:pPr>
    </w:p>
    <w:p w14:paraId="066985E8">
      <w:pPr>
        <w:adjustRightInd w:val="0"/>
        <w:snapToGrid w:val="0"/>
        <w:spacing w:line="600" w:lineRule="auto"/>
        <w:ind w:firstLine="1928" w:firstLineChars="600"/>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采购单位：</w:t>
      </w:r>
      <w:r>
        <w:rPr>
          <w:rFonts w:hint="eastAsia" w:hAnsi="宋体"/>
          <w:b/>
          <w:color w:val="auto"/>
          <w:sz w:val="32"/>
          <w:szCs w:val="32"/>
          <w:highlight w:val="none"/>
          <w:lang w:val="en-US" w:eastAsia="zh-CN"/>
        </w:rPr>
        <w:t>石泉县医院</w:t>
      </w:r>
    </w:p>
    <w:p w14:paraId="09CCBB57">
      <w:pPr>
        <w:adjustRightInd w:val="0"/>
        <w:snapToGrid w:val="0"/>
        <w:spacing w:line="600" w:lineRule="auto"/>
        <w:ind w:firstLine="1928" w:firstLineChars="600"/>
        <w:jc w:val="both"/>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代理机构：</w:t>
      </w:r>
      <w:r>
        <w:rPr>
          <w:rFonts w:hint="eastAsia" w:hAnsi="宋体"/>
          <w:b/>
          <w:color w:val="auto"/>
          <w:sz w:val="32"/>
          <w:szCs w:val="32"/>
          <w:highlight w:val="none"/>
          <w:lang w:val="zh-CN"/>
        </w:rPr>
        <w:t>凌辉建设工程咨询有限公司</w:t>
      </w:r>
    </w:p>
    <w:p w14:paraId="369C304D">
      <w:pPr>
        <w:adjustRightInd w:val="0"/>
        <w:snapToGrid w:val="0"/>
        <w:spacing w:line="600" w:lineRule="auto"/>
        <w:ind w:firstLine="1928" w:firstLineChars="600"/>
        <w:jc w:val="both"/>
        <w:rPr>
          <w:rFonts w:hint="eastAsia" w:ascii="宋体" w:hAnsi="宋体"/>
          <w:b/>
          <w:color w:val="auto"/>
          <w:sz w:val="32"/>
          <w:szCs w:val="32"/>
          <w:highlight w:val="none"/>
        </w:rPr>
      </w:pPr>
      <w:r>
        <w:rPr>
          <w:rFonts w:hint="eastAsia" w:ascii="宋体" w:hAnsi="宋体"/>
          <w:b/>
          <w:color w:val="auto"/>
          <w:sz w:val="32"/>
          <w:szCs w:val="32"/>
          <w:highlight w:val="none"/>
          <w:lang w:eastAsia="zh-CN"/>
        </w:rPr>
        <w:t>日</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lang w:eastAsia="zh-CN"/>
        </w:rPr>
        <w:t>期：</w:t>
      </w:r>
      <w:r>
        <w:rPr>
          <w:rFonts w:hint="eastAsia" w:ascii="宋体" w:hAnsi="宋体"/>
          <w:b/>
          <w:color w:val="auto"/>
          <w:sz w:val="32"/>
          <w:szCs w:val="32"/>
          <w:highlight w:val="none"/>
        </w:rPr>
        <w:t>二〇二</w:t>
      </w:r>
      <w:r>
        <w:rPr>
          <w:rFonts w:hint="eastAsia" w:hAnsi="宋体"/>
          <w:b/>
          <w:color w:val="auto"/>
          <w:sz w:val="32"/>
          <w:szCs w:val="32"/>
          <w:highlight w:val="none"/>
          <w:lang w:val="en-US" w:eastAsia="zh-CN"/>
        </w:rPr>
        <w:t>六</w:t>
      </w:r>
      <w:r>
        <w:rPr>
          <w:rFonts w:hint="eastAsia" w:ascii="宋体" w:hAnsi="宋体"/>
          <w:b/>
          <w:color w:val="auto"/>
          <w:sz w:val="32"/>
          <w:szCs w:val="32"/>
          <w:highlight w:val="none"/>
        </w:rPr>
        <w:t>年</w:t>
      </w:r>
      <w:r>
        <w:rPr>
          <w:rFonts w:hint="eastAsia" w:hAnsi="宋体"/>
          <w:b/>
          <w:color w:val="auto"/>
          <w:sz w:val="32"/>
          <w:szCs w:val="32"/>
          <w:highlight w:val="none"/>
          <w:lang w:val="en-US" w:eastAsia="zh-CN"/>
        </w:rPr>
        <w:t>六</w:t>
      </w:r>
      <w:r>
        <w:rPr>
          <w:rFonts w:hint="eastAsia" w:ascii="宋体" w:hAnsi="宋体"/>
          <w:b/>
          <w:color w:val="auto"/>
          <w:sz w:val="32"/>
          <w:szCs w:val="32"/>
          <w:highlight w:val="none"/>
        </w:rPr>
        <w:t xml:space="preserve">月 </w:t>
      </w:r>
    </w:p>
    <w:p w14:paraId="64AB4B9A">
      <w:pPr>
        <w:pStyle w:val="18"/>
        <w:rPr>
          <w:rFonts w:hint="eastAsia"/>
        </w:rPr>
      </w:pPr>
    </w:p>
    <w:p w14:paraId="78C390A6">
      <w:pPr>
        <w:pStyle w:val="9"/>
        <w:rPr>
          <w:rFonts w:hint="eastAsia"/>
        </w:rPr>
      </w:pPr>
    </w:p>
    <w:p w14:paraId="029D204F">
      <w:pPr>
        <w:pStyle w:val="9"/>
        <w:rPr>
          <w:rFonts w:hint="eastAsia"/>
        </w:rPr>
      </w:pPr>
    </w:p>
    <w:p w14:paraId="603A3CDF">
      <w:pPr>
        <w:jc w:val="both"/>
        <w:rPr>
          <w:rFonts w:hint="eastAsia" w:hAnsi="宋体" w:cs="宋体"/>
          <w:b/>
          <w:color w:val="auto"/>
          <w:sz w:val="52"/>
          <w:szCs w:val="52"/>
          <w:highlight w:val="none"/>
        </w:rPr>
      </w:pPr>
    </w:p>
    <w:p w14:paraId="3612E378">
      <w:pPr>
        <w:jc w:val="center"/>
        <w:rPr>
          <w:rFonts w:hAnsi="宋体" w:cs="宋体"/>
          <w:b/>
          <w:color w:val="auto"/>
          <w:sz w:val="52"/>
          <w:szCs w:val="52"/>
          <w:highlight w:val="none"/>
        </w:rPr>
      </w:pPr>
      <w:r>
        <w:rPr>
          <w:rFonts w:hint="eastAsia" w:hAnsi="宋体" w:cs="宋体"/>
          <w:b/>
          <w:color w:val="auto"/>
          <w:sz w:val="52"/>
          <w:szCs w:val="52"/>
          <w:highlight w:val="none"/>
        </w:rPr>
        <w:t>目   录</w:t>
      </w:r>
    </w:p>
    <w:p w14:paraId="4AD3B184">
      <w:pPr>
        <w:pStyle w:val="14"/>
        <w:tabs>
          <w:tab w:val="right" w:leader="dot" w:pos="8302"/>
        </w:tabs>
        <w:spacing w:line="720" w:lineRule="auto"/>
        <w:rPr>
          <w:rFonts w:ascii="楷体" w:hAnsi="楷体" w:eastAsia="楷体" w:cs="楷体"/>
          <w:color w:val="auto"/>
          <w:sz w:val="28"/>
          <w:szCs w:val="28"/>
          <w:highlight w:val="none"/>
        </w:rPr>
      </w:pPr>
    </w:p>
    <w:p w14:paraId="1927CAF4">
      <w:pPr>
        <w:snapToGrid w:val="0"/>
        <w:spacing w:line="840" w:lineRule="exact"/>
        <w:ind w:firstLine="2193" w:firstLineChars="728"/>
        <w:jc w:val="both"/>
        <w:rPr>
          <w:rFonts w:hint="eastAsia" w:hAnsi="宋体" w:eastAsia="宋体" w:cs="宋体"/>
          <w:b/>
          <w:color w:val="auto"/>
          <w:sz w:val="30"/>
          <w:szCs w:val="30"/>
          <w:highlight w:val="none"/>
          <w:lang w:eastAsia="zh-CN"/>
        </w:rPr>
      </w:pPr>
      <w:r>
        <w:rPr>
          <w:rFonts w:hint="eastAsia" w:hAnsi="宋体" w:cs="宋体"/>
          <w:b/>
          <w:color w:val="auto"/>
          <w:sz w:val="30"/>
          <w:szCs w:val="30"/>
          <w:highlight w:val="none"/>
        </w:rPr>
        <w:t xml:space="preserve">第一章  </w:t>
      </w:r>
      <w:r>
        <w:rPr>
          <w:rFonts w:hint="eastAsia" w:hAnsi="宋体" w:cs="宋体"/>
          <w:b/>
          <w:color w:val="auto"/>
          <w:sz w:val="30"/>
          <w:szCs w:val="30"/>
          <w:highlight w:val="none"/>
          <w:lang w:eastAsia="zh-CN"/>
        </w:rPr>
        <w:t>竞争性磋商公告</w:t>
      </w:r>
    </w:p>
    <w:p w14:paraId="2A76C7F9">
      <w:pPr>
        <w:snapToGrid w:val="0"/>
        <w:spacing w:line="840" w:lineRule="exact"/>
        <w:ind w:firstLine="2193" w:firstLineChars="728"/>
        <w:jc w:val="both"/>
        <w:rPr>
          <w:rFonts w:hAnsi="宋体" w:cs="宋体"/>
          <w:b/>
          <w:color w:val="auto"/>
          <w:sz w:val="30"/>
          <w:szCs w:val="30"/>
          <w:highlight w:val="none"/>
        </w:rPr>
      </w:pPr>
      <w:r>
        <w:rPr>
          <w:rFonts w:hint="eastAsia" w:hAnsi="宋体" w:cs="宋体"/>
          <w:b/>
          <w:color w:val="auto"/>
          <w:sz w:val="30"/>
          <w:szCs w:val="30"/>
          <w:highlight w:val="none"/>
        </w:rPr>
        <w:t>第二章  投标人须知</w:t>
      </w:r>
    </w:p>
    <w:p w14:paraId="2E677E2C">
      <w:pPr>
        <w:snapToGrid w:val="0"/>
        <w:spacing w:line="840" w:lineRule="exact"/>
        <w:ind w:firstLine="2193" w:firstLineChars="728"/>
        <w:jc w:val="both"/>
        <w:rPr>
          <w:rFonts w:hint="eastAsia" w:hAnsi="宋体" w:cs="宋体"/>
          <w:b/>
          <w:color w:val="auto"/>
          <w:sz w:val="30"/>
          <w:szCs w:val="30"/>
          <w:highlight w:val="none"/>
        </w:rPr>
      </w:pPr>
      <w:r>
        <w:rPr>
          <w:rFonts w:hint="eastAsia" w:hAnsi="宋体" w:cs="宋体"/>
          <w:b/>
          <w:color w:val="auto"/>
          <w:sz w:val="30"/>
          <w:szCs w:val="30"/>
          <w:highlight w:val="none"/>
        </w:rPr>
        <w:t>第三章  采购内容及技术要求</w:t>
      </w:r>
    </w:p>
    <w:p w14:paraId="5FEF3A13">
      <w:pPr>
        <w:snapToGrid w:val="0"/>
        <w:spacing w:line="840" w:lineRule="exact"/>
        <w:ind w:firstLine="2193" w:firstLineChars="728"/>
        <w:jc w:val="both"/>
        <w:rPr>
          <w:rFonts w:hint="eastAsia" w:hAnsi="宋体" w:cs="宋体"/>
          <w:b/>
          <w:color w:val="auto"/>
          <w:sz w:val="30"/>
          <w:szCs w:val="30"/>
          <w:highlight w:val="none"/>
        </w:rPr>
      </w:pPr>
      <w:r>
        <w:rPr>
          <w:rFonts w:hint="eastAsia" w:hAnsi="宋体" w:cs="宋体"/>
          <w:b/>
          <w:color w:val="auto"/>
          <w:sz w:val="30"/>
          <w:szCs w:val="30"/>
          <w:highlight w:val="none"/>
        </w:rPr>
        <w:t>第四章 合同条款及格式</w:t>
      </w:r>
    </w:p>
    <w:p w14:paraId="67262F7B">
      <w:pPr>
        <w:snapToGrid w:val="0"/>
        <w:spacing w:line="840" w:lineRule="exact"/>
        <w:ind w:firstLine="2193" w:firstLineChars="728"/>
        <w:jc w:val="both"/>
        <w:rPr>
          <w:rFonts w:hint="default" w:hAnsi="宋体" w:eastAsia="宋体" w:cs="宋体"/>
          <w:b/>
          <w:color w:val="auto"/>
          <w:sz w:val="30"/>
          <w:szCs w:val="30"/>
          <w:highlight w:val="none"/>
          <w:lang w:val="en-US" w:eastAsia="zh-CN"/>
        </w:rPr>
      </w:pPr>
      <w:r>
        <w:rPr>
          <w:rFonts w:hint="eastAsia" w:hAnsi="宋体" w:cs="宋体"/>
          <w:b/>
          <w:color w:val="auto"/>
          <w:sz w:val="30"/>
          <w:szCs w:val="30"/>
          <w:highlight w:val="none"/>
        </w:rPr>
        <w:t xml:space="preserve">第五章  </w:t>
      </w:r>
      <w:r>
        <w:rPr>
          <w:rFonts w:hint="eastAsia" w:hAnsi="宋体" w:cs="宋体"/>
          <w:b/>
          <w:color w:val="auto"/>
          <w:sz w:val="30"/>
          <w:szCs w:val="30"/>
          <w:highlight w:val="none"/>
          <w:lang w:val="en-US" w:eastAsia="zh-CN"/>
        </w:rPr>
        <w:t>商务要求</w:t>
      </w:r>
    </w:p>
    <w:p w14:paraId="5540D881">
      <w:pPr>
        <w:snapToGrid w:val="0"/>
        <w:spacing w:line="840" w:lineRule="exact"/>
        <w:ind w:firstLine="2193" w:firstLineChars="728"/>
        <w:jc w:val="both"/>
        <w:rPr>
          <w:rFonts w:hint="eastAsia" w:hAnsi="宋体" w:cs="宋体"/>
          <w:b/>
          <w:color w:val="auto"/>
          <w:sz w:val="30"/>
          <w:szCs w:val="30"/>
          <w:highlight w:val="none"/>
        </w:rPr>
      </w:pPr>
      <w:r>
        <w:rPr>
          <w:rFonts w:hint="eastAsia" w:hAnsi="宋体" w:cs="宋体"/>
          <w:b/>
          <w:color w:val="auto"/>
          <w:sz w:val="30"/>
          <w:szCs w:val="30"/>
          <w:highlight w:val="none"/>
        </w:rPr>
        <w:t xml:space="preserve">第六章  </w:t>
      </w:r>
      <w:r>
        <w:rPr>
          <w:rFonts w:hint="eastAsia" w:hAnsi="宋体" w:cs="宋体"/>
          <w:b/>
          <w:color w:val="auto"/>
          <w:sz w:val="30"/>
          <w:szCs w:val="30"/>
          <w:highlight w:val="none"/>
          <w:lang w:eastAsia="zh-CN"/>
        </w:rPr>
        <w:t>磋商文件</w:t>
      </w:r>
      <w:r>
        <w:rPr>
          <w:rFonts w:hint="eastAsia" w:hAnsi="宋体" w:cs="宋体"/>
          <w:b/>
          <w:color w:val="auto"/>
          <w:sz w:val="30"/>
          <w:szCs w:val="30"/>
          <w:highlight w:val="none"/>
        </w:rPr>
        <w:t>格式</w:t>
      </w:r>
    </w:p>
    <w:p w14:paraId="7A6AB56B">
      <w:pPr>
        <w:pStyle w:val="5"/>
        <w:jc w:val="both"/>
        <w:rPr>
          <w:rFonts w:hint="eastAsia" w:hAnsi="宋体" w:cs="宋体"/>
          <w:b/>
          <w:color w:val="auto"/>
          <w:sz w:val="30"/>
          <w:szCs w:val="30"/>
          <w:highlight w:val="none"/>
        </w:rPr>
      </w:pPr>
    </w:p>
    <w:p w14:paraId="316ED7E5">
      <w:pPr>
        <w:pStyle w:val="6"/>
        <w:rPr>
          <w:rFonts w:hint="eastAsia" w:hAnsi="宋体" w:cs="宋体"/>
          <w:b/>
          <w:color w:val="auto"/>
          <w:sz w:val="30"/>
          <w:szCs w:val="30"/>
          <w:highlight w:val="none"/>
        </w:rPr>
      </w:pPr>
    </w:p>
    <w:p w14:paraId="00CAE75D">
      <w:pPr>
        <w:pStyle w:val="8"/>
        <w:rPr>
          <w:rFonts w:hint="eastAsia" w:hAnsi="宋体" w:cs="宋体"/>
          <w:b/>
          <w:color w:val="auto"/>
          <w:sz w:val="30"/>
          <w:szCs w:val="30"/>
          <w:highlight w:val="none"/>
        </w:rPr>
      </w:pPr>
    </w:p>
    <w:p w14:paraId="182A0F35">
      <w:pPr>
        <w:rPr>
          <w:rFonts w:hint="eastAsia" w:hAnsi="宋体" w:cs="宋体"/>
          <w:b/>
          <w:color w:val="auto"/>
          <w:sz w:val="30"/>
          <w:szCs w:val="30"/>
          <w:highlight w:val="none"/>
        </w:rPr>
      </w:pPr>
    </w:p>
    <w:p w14:paraId="777F77E4">
      <w:pPr>
        <w:pStyle w:val="5"/>
        <w:rPr>
          <w:rFonts w:hint="eastAsia" w:hAnsi="宋体" w:cs="宋体"/>
          <w:b/>
          <w:color w:val="auto"/>
          <w:sz w:val="30"/>
          <w:szCs w:val="30"/>
          <w:highlight w:val="none"/>
        </w:rPr>
      </w:pPr>
    </w:p>
    <w:p w14:paraId="3207E6D1">
      <w:pPr>
        <w:pStyle w:val="6"/>
        <w:rPr>
          <w:rFonts w:hint="eastAsia" w:hAnsi="宋体" w:cs="宋体"/>
          <w:b/>
          <w:color w:val="auto"/>
          <w:sz w:val="30"/>
          <w:szCs w:val="30"/>
          <w:highlight w:val="none"/>
        </w:rPr>
      </w:pPr>
    </w:p>
    <w:p w14:paraId="31A076C6">
      <w:pPr>
        <w:pStyle w:val="8"/>
        <w:rPr>
          <w:rFonts w:hint="eastAsia" w:hAnsi="宋体" w:cs="宋体"/>
          <w:b/>
          <w:color w:val="auto"/>
          <w:sz w:val="30"/>
          <w:szCs w:val="30"/>
          <w:highlight w:val="none"/>
        </w:rPr>
      </w:pPr>
    </w:p>
    <w:p w14:paraId="5A4D8D31">
      <w:pPr>
        <w:snapToGrid w:val="0"/>
        <w:spacing w:beforeLines="100" w:afterLines="50" w:line="520" w:lineRule="exact"/>
        <w:jc w:val="both"/>
        <w:rPr>
          <w:rFonts w:hint="eastAsia" w:hAnsi="宋体"/>
          <w:b/>
          <w:color w:val="auto"/>
          <w:sz w:val="36"/>
          <w:szCs w:val="36"/>
          <w:highlight w:val="none"/>
        </w:rPr>
        <w:sectPr>
          <w:footerReference r:id="rId5" w:type="default"/>
          <w:pgSz w:w="11906" w:h="16838"/>
          <w:pgMar w:top="1440" w:right="1080" w:bottom="1440" w:left="1080" w:header="851" w:footer="992" w:gutter="0"/>
          <w:pgNumType w:fmt="decimal"/>
          <w:cols w:space="425" w:num="1"/>
          <w:docGrid w:type="lines" w:linePitch="312" w:charSpace="0"/>
        </w:sectPr>
      </w:pPr>
    </w:p>
    <w:p w14:paraId="2FF4ED9B">
      <w:pPr>
        <w:keepNext w:val="0"/>
        <w:keepLines w:val="0"/>
        <w:pageBreakBefore w:val="0"/>
        <w:kinsoku/>
        <w:overflowPunct/>
        <w:topLinePunct w:val="0"/>
        <w:autoSpaceDE/>
        <w:autoSpaceDN/>
        <w:bidi w:val="0"/>
        <w:snapToGrid w:val="0"/>
        <w:spacing w:beforeLines="100" w:afterLines="50" w:line="480" w:lineRule="exact"/>
        <w:jc w:val="center"/>
        <w:rPr>
          <w:rFonts w:hint="eastAsia" w:hAnsi="宋体" w:eastAsia="宋体"/>
          <w:b/>
          <w:color w:val="auto"/>
          <w:sz w:val="24"/>
          <w:szCs w:val="24"/>
          <w:highlight w:val="none"/>
          <w:lang w:eastAsia="zh-CN"/>
        </w:rPr>
      </w:pPr>
      <w:r>
        <w:rPr>
          <w:rFonts w:hint="eastAsia" w:hAnsi="宋体"/>
          <w:b/>
          <w:color w:val="auto"/>
          <w:sz w:val="36"/>
          <w:szCs w:val="36"/>
          <w:highlight w:val="none"/>
        </w:rPr>
        <w:t xml:space="preserve">第一章  </w:t>
      </w:r>
      <w:r>
        <w:rPr>
          <w:rFonts w:hint="eastAsia" w:hAnsi="宋体"/>
          <w:b/>
          <w:color w:val="auto"/>
          <w:sz w:val="36"/>
          <w:szCs w:val="36"/>
          <w:highlight w:val="none"/>
          <w:lang w:eastAsia="zh-CN"/>
        </w:rPr>
        <w:t>竞争性磋商公告</w:t>
      </w:r>
    </w:p>
    <w:p w14:paraId="6CB425F7">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lang w:eastAsia="zh-CN"/>
        </w:rPr>
        <w:t>石泉县医共体总院专科楼（2号住院大楼）房屋装修改造工程设计服务项目</w:t>
      </w:r>
      <w:r>
        <w:rPr>
          <w:rFonts w:hint="eastAsia" w:hAnsi="宋体" w:cs="宋体"/>
          <w:color w:val="auto"/>
          <w:sz w:val="24"/>
          <w:szCs w:val="24"/>
          <w:highlight w:val="none"/>
        </w:rPr>
        <w:t>的潜在投标人应在全国公共资源交易平台（陕西省.安康市）获取</w:t>
      </w:r>
      <w:r>
        <w:rPr>
          <w:rFonts w:hint="eastAsia" w:hAnsi="宋体" w:cs="宋体"/>
          <w:color w:val="auto"/>
          <w:sz w:val="24"/>
          <w:szCs w:val="24"/>
          <w:highlight w:val="none"/>
          <w:lang w:val="en-US" w:eastAsia="zh-CN"/>
        </w:rPr>
        <w:t>采购</w:t>
      </w:r>
      <w:r>
        <w:rPr>
          <w:rFonts w:hint="eastAsia" w:hAnsi="宋体" w:cs="宋体"/>
          <w:color w:val="auto"/>
          <w:sz w:val="24"/>
          <w:szCs w:val="24"/>
          <w:highlight w:val="none"/>
          <w:lang w:eastAsia="zh-CN"/>
        </w:rPr>
        <w:t>文件</w:t>
      </w:r>
      <w:r>
        <w:rPr>
          <w:rFonts w:hint="eastAsia" w:hAnsi="宋体" w:cs="宋体"/>
          <w:color w:val="auto"/>
          <w:sz w:val="24"/>
          <w:szCs w:val="24"/>
          <w:highlight w:val="none"/>
        </w:rPr>
        <w:t>，并于</w:t>
      </w:r>
      <w:r>
        <w:rPr>
          <w:rFonts w:hint="eastAsia" w:hAnsi="宋体" w:cs="宋体"/>
          <w:color w:val="auto"/>
          <w:sz w:val="24"/>
          <w:szCs w:val="24"/>
          <w:highlight w:val="none"/>
          <w:lang w:eastAsia="zh-CN"/>
        </w:rPr>
        <w:t>2026年07月07日16时00分</w:t>
      </w:r>
      <w:r>
        <w:rPr>
          <w:rFonts w:hint="eastAsia" w:hAnsi="宋体" w:cs="宋体"/>
          <w:color w:val="auto"/>
          <w:sz w:val="24"/>
          <w:szCs w:val="24"/>
          <w:highlight w:val="none"/>
        </w:rPr>
        <w:t>（北京时间）前递交</w:t>
      </w:r>
      <w:r>
        <w:rPr>
          <w:rFonts w:hint="eastAsia" w:hAnsi="宋体" w:cs="宋体"/>
          <w:color w:val="auto"/>
          <w:sz w:val="24"/>
          <w:szCs w:val="24"/>
          <w:highlight w:val="none"/>
          <w:lang w:val="en-US" w:eastAsia="zh-CN"/>
        </w:rPr>
        <w:t>响应</w:t>
      </w:r>
      <w:r>
        <w:rPr>
          <w:rFonts w:hint="eastAsia" w:hAnsi="宋体" w:cs="宋体"/>
          <w:color w:val="auto"/>
          <w:sz w:val="24"/>
          <w:szCs w:val="24"/>
          <w:highlight w:val="none"/>
          <w:lang w:eastAsia="zh-CN"/>
        </w:rPr>
        <w:t>文件</w:t>
      </w:r>
      <w:r>
        <w:rPr>
          <w:rFonts w:hint="eastAsia" w:hAnsi="宋体" w:cs="宋体"/>
          <w:color w:val="auto"/>
          <w:sz w:val="24"/>
          <w:szCs w:val="24"/>
          <w:highlight w:val="none"/>
        </w:rPr>
        <w:t>。</w:t>
      </w:r>
    </w:p>
    <w:p w14:paraId="10A58EEE">
      <w:pPr>
        <w:pStyle w:val="17"/>
        <w:keepNext w:val="0"/>
        <w:keepLines w:val="0"/>
        <w:pageBreakBefore w:val="0"/>
        <w:widowControl/>
        <w:kinsoku/>
        <w:wordWrap w:val="0"/>
        <w:overflowPunct/>
        <w:topLinePunct w:val="0"/>
        <w:autoSpaceDE/>
        <w:autoSpaceDN/>
        <w:bidi w:val="0"/>
        <w:adjustRightInd/>
        <w:snapToGrid/>
        <w:spacing w:line="500" w:lineRule="exact"/>
        <w:jc w:val="both"/>
        <w:textAlignment w:val="auto"/>
        <w:rPr>
          <w:rFonts w:hint="eastAsia" w:hAnsi="宋体" w:cs="宋体"/>
          <w:b/>
          <w:bCs/>
          <w:color w:val="auto"/>
          <w:sz w:val="24"/>
          <w:szCs w:val="24"/>
          <w:highlight w:val="none"/>
        </w:rPr>
      </w:pPr>
      <w:r>
        <w:rPr>
          <w:rFonts w:hint="eastAsia" w:hAnsi="宋体" w:cs="宋体"/>
          <w:b/>
          <w:bCs/>
          <w:color w:val="auto"/>
          <w:sz w:val="24"/>
          <w:szCs w:val="24"/>
          <w:highlight w:val="none"/>
        </w:rPr>
        <w:t>一、项目基本情况</w:t>
      </w:r>
    </w:p>
    <w:p w14:paraId="587BFF8B">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rPr>
        <w:t>项目编号：</w:t>
      </w:r>
      <w:r>
        <w:rPr>
          <w:rFonts w:hint="eastAsia" w:hAnsi="宋体" w:cs="宋体"/>
          <w:color w:val="auto"/>
          <w:sz w:val="24"/>
          <w:szCs w:val="24"/>
          <w:highlight w:val="none"/>
          <w:lang w:eastAsia="zh-CN"/>
        </w:rPr>
        <w:t>LH-AK-2026108</w:t>
      </w:r>
    </w:p>
    <w:p w14:paraId="286E65EF">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项目名称：</w:t>
      </w:r>
      <w:r>
        <w:rPr>
          <w:rFonts w:hint="eastAsia" w:hAnsi="宋体" w:cs="宋体"/>
          <w:color w:val="auto"/>
          <w:sz w:val="24"/>
          <w:szCs w:val="24"/>
          <w:highlight w:val="none"/>
          <w:lang w:eastAsia="zh-CN"/>
        </w:rPr>
        <w:t>石泉县医共体总院专科楼（2号住院大楼）房屋装修改造工程设计服务项目</w:t>
      </w:r>
    </w:p>
    <w:p w14:paraId="31B53F25">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采购方式：公开招标</w:t>
      </w:r>
    </w:p>
    <w:p w14:paraId="20A50E79">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预算金额：</w:t>
      </w:r>
      <w:r>
        <w:rPr>
          <w:rFonts w:hint="eastAsia" w:hAnsi="宋体" w:cs="宋体"/>
          <w:color w:val="auto"/>
          <w:sz w:val="24"/>
          <w:szCs w:val="24"/>
          <w:highlight w:val="none"/>
          <w:lang w:val="en-US" w:eastAsia="zh-CN"/>
        </w:rPr>
        <w:t>560000.00</w:t>
      </w:r>
      <w:r>
        <w:rPr>
          <w:rFonts w:hint="eastAsia" w:hAnsi="宋体" w:cs="宋体"/>
          <w:color w:val="auto"/>
          <w:sz w:val="24"/>
          <w:szCs w:val="24"/>
          <w:highlight w:val="none"/>
        </w:rPr>
        <w:t>元</w:t>
      </w:r>
    </w:p>
    <w:p w14:paraId="433C7294">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采购需求：</w:t>
      </w:r>
    </w:p>
    <w:p w14:paraId="6B4E6421">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合同包1(</w:t>
      </w:r>
      <w:r>
        <w:rPr>
          <w:rFonts w:hint="eastAsia" w:hAnsi="宋体" w:cs="宋体"/>
          <w:color w:val="auto"/>
          <w:sz w:val="24"/>
          <w:szCs w:val="24"/>
          <w:highlight w:val="none"/>
          <w:lang w:eastAsia="zh-CN"/>
        </w:rPr>
        <w:t>石泉县医共体总院专科楼（2号住院大楼）房屋装修改造工程设计服务项目</w:t>
      </w:r>
      <w:r>
        <w:rPr>
          <w:rFonts w:hint="eastAsia" w:hAnsi="宋体" w:cs="宋体"/>
          <w:color w:val="auto"/>
          <w:sz w:val="24"/>
          <w:szCs w:val="24"/>
          <w:highlight w:val="none"/>
        </w:rPr>
        <w:t>):</w:t>
      </w:r>
    </w:p>
    <w:p w14:paraId="6217350D">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合同包预算金额：</w:t>
      </w:r>
      <w:r>
        <w:rPr>
          <w:rFonts w:hint="eastAsia" w:hAnsi="宋体" w:cs="宋体"/>
          <w:color w:val="auto"/>
          <w:sz w:val="24"/>
          <w:szCs w:val="24"/>
          <w:highlight w:val="none"/>
          <w:lang w:eastAsia="zh-CN"/>
        </w:rPr>
        <w:t>560000.00</w:t>
      </w:r>
      <w:r>
        <w:rPr>
          <w:rFonts w:hint="eastAsia" w:hAnsi="宋体" w:cs="宋体"/>
          <w:color w:val="auto"/>
          <w:sz w:val="24"/>
          <w:szCs w:val="24"/>
          <w:highlight w:val="none"/>
        </w:rPr>
        <w:t>元</w:t>
      </w:r>
    </w:p>
    <w:p w14:paraId="5D3D8409">
      <w:pPr>
        <w:pStyle w:val="17"/>
        <w:keepNext w:val="0"/>
        <w:keepLines w:val="0"/>
        <w:pageBreakBefore w:val="0"/>
        <w:widowControl/>
        <w:kinsoku/>
        <w:wordWrap w:val="0"/>
        <w:overflowPunct/>
        <w:topLinePunct w:val="0"/>
        <w:autoSpaceDE/>
        <w:autoSpaceDN/>
        <w:bidi w:val="0"/>
        <w:adjustRightInd/>
        <w:snapToGrid/>
        <w:spacing w:line="50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合同包最高限价：</w:t>
      </w:r>
      <w:r>
        <w:rPr>
          <w:rFonts w:hint="eastAsia" w:hAnsi="宋体" w:cs="宋体"/>
          <w:color w:val="auto"/>
          <w:sz w:val="24"/>
          <w:szCs w:val="24"/>
          <w:highlight w:val="none"/>
          <w:lang w:eastAsia="zh-CN"/>
        </w:rPr>
        <w:t>560000.00</w:t>
      </w:r>
      <w:r>
        <w:rPr>
          <w:rFonts w:hint="eastAsia" w:hAnsi="宋体" w:cs="宋体"/>
          <w:color w:val="auto"/>
          <w:sz w:val="24"/>
          <w:szCs w:val="24"/>
          <w:highlight w:val="none"/>
        </w:rPr>
        <w:t>元</w:t>
      </w:r>
    </w:p>
    <w:tbl>
      <w:tblPr>
        <w:tblStyle w:val="19"/>
        <w:tblW w:w="8996" w:type="dxa"/>
        <w:tblInd w:w="156"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746"/>
        <w:gridCol w:w="1483"/>
        <w:gridCol w:w="2500"/>
        <w:gridCol w:w="1300"/>
        <w:gridCol w:w="1433"/>
        <w:gridCol w:w="1534"/>
      </w:tblGrid>
      <w:tr w14:paraId="452F43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335" w:hRule="atLeast"/>
          <w:tblHeader/>
        </w:trPr>
        <w:tc>
          <w:tcPr>
            <w:tcW w:w="7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2CAA47">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品目号</w:t>
            </w:r>
          </w:p>
        </w:tc>
        <w:tc>
          <w:tcPr>
            <w:tcW w:w="14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C6E932">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品目名称</w:t>
            </w:r>
          </w:p>
        </w:tc>
        <w:tc>
          <w:tcPr>
            <w:tcW w:w="2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190D51">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采购标的</w:t>
            </w:r>
          </w:p>
        </w:tc>
        <w:tc>
          <w:tcPr>
            <w:tcW w:w="13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8977EB">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数量（单位）</w:t>
            </w:r>
          </w:p>
        </w:tc>
        <w:tc>
          <w:tcPr>
            <w:tcW w:w="14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0FEBD9">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技术规格、参数及要求</w:t>
            </w:r>
          </w:p>
        </w:tc>
        <w:tc>
          <w:tcPr>
            <w:tcW w:w="15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8F7F59">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品目预算(元)</w:t>
            </w:r>
          </w:p>
        </w:tc>
      </w:tr>
      <w:tr w14:paraId="7F077F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1" w:hRule="atLeast"/>
        </w:trPr>
        <w:tc>
          <w:tcPr>
            <w:tcW w:w="7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A4A1BE">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1-1</w:t>
            </w:r>
          </w:p>
        </w:tc>
        <w:tc>
          <w:tcPr>
            <w:tcW w:w="14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36D758">
            <w:pPr>
              <w:keepNext w:val="0"/>
              <w:keepLines w:val="0"/>
              <w:widowControl/>
              <w:suppressLineNumbers w:val="0"/>
              <w:jc w:val="left"/>
              <w:rPr>
                <w:rFonts w:hint="default" w:hAnsi="宋体" w:eastAsia="宋体" w:cs="宋体"/>
                <w:color w:val="auto"/>
                <w:sz w:val="24"/>
                <w:szCs w:val="24"/>
                <w:highlight w:val="none"/>
                <w:lang w:val="en-US" w:eastAsia="zh-CN"/>
              </w:rPr>
            </w:pPr>
            <w:r>
              <w:rPr>
                <w:rFonts w:hint="eastAsia" w:ascii="宋体" w:hAnsi="宋体" w:eastAsia="宋体" w:cs="宋体"/>
                <w:color w:val="000000"/>
                <w:kern w:val="0"/>
                <w:sz w:val="24"/>
                <w:szCs w:val="24"/>
                <w:lang w:val="en-US" w:eastAsia="zh-CN" w:bidi="ar"/>
              </w:rPr>
              <w:t>装修设计服务</w:t>
            </w:r>
          </w:p>
        </w:tc>
        <w:tc>
          <w:tcPr>
            <w:tcW w:w="2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E53EB7">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石泉县医共体总院专科楼（2号住院大楼）房屋装修改造工程设计服务项目</w:t>
            </w:r>
          </w:p>
        </w:tc>
        <w:tc>
          <w:tcPr>
            <w:tcW w:w="13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45A8CC">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1(项)</w:t>
            </w:r>
          </w:p>
        </w:tc>
        <w:tc>
          <w:tcPr>
            <w:tcW w:w="14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F3F570">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详见采购</w:t>
            </w:r>
          </w:p>
          <w:p w14:paraId="37C70543">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文件</w:t>
            </w:r>
          </w:p>
        </w:tc>
        <w:tc>
          <w:tcPr>
            <w:tcW w:w="15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1DAF37">
            <w:pPr>
              <w:pStyle w:val="17"/>
              <w:keepNext w:val="0"/>
              <w:keepLines w:val="0"/>
              <w:pageBreakBefore w:val="0"/>
              <w:widowControl/>
              <w:kinsoku/>
              <w:wordWrap w:val="0"/>
              <w:overflowPunct/>
              <w:topLinePunct w:val="0"/>
              <w:autoSpaceDE/>
              <w:autoSpaceDN/>
              <w:bidi w:val="0"/>
              <w:adjustRightInd/>
              <w:snapToGrid/>
              <w:spacing w:line="540" w:lineRule="exact"/>
              <w:jc w:val="center"/>
              <w:textAlignment w:val="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560000.00</w:t>
            </w:r>
          </w:p>
        </w:tc>
      </w:tr>
    </w:tbl>
    <w:p w14:paraId="09FBDC0D">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本合同包不接受联合体投标</w:t>
      </w:r>
    </w:p>
    <w:p w14:paraId="5A200114">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合同履行期限：</w:t>
      </w:r>
      <w:r>
        <w:rPr>
          <w:rFonts w:hint="eastAsia" w:hAnsi="宋体" w:cs="宋体"/>
          <w:color w:val="auto"/>
          <w:sz w:val="24"/>
          <w:szCs w:val="24"/>
          <w:highlight w:val="none"/>
          <w:lang w:eastAsia="zh-CN"/>
        </w:rPr>
        <w:t>自合同签订之日起30日历天</w:t>
      </w:r>
      <w:r>
        <w:rPr>
          <w:rFonts w:hint="eastAsia" w:hAnsi="宋体" w:cs="宋体"/>
          <w:color w:val="auto"/>
          <w:sz w:val="24"/>
          <w:szCs w:val="24"/>
          <w:highlight w:val="none"/>
        </w:rPr>
        <w:t>（具体服务起止日期可随合同签订时间相应顺延）</w:t>
      </w:r>
    </w:p>
    <w:p w14:paraId="5DEB2705">
      <w:pPr>
        <w:pStyle w:val="17"/>
        <w:keepNext w:val="0"/>
        <w:keepLines w:val="0"/>
        <w:pageBreakBefore w:val="0"/>
        <w:widowControl/>
        <w:kinsoku/>
        <w:wordWrap w:val="0"/>
        <w:overflowPunct/>
        <w:topLinePunct w:val="0"/>
        <w:autoSpaceDE/>
        <w:autoSpaceDN/>
        <w:bidi w:val="0"/>
        <w:adjustRightInd/>
        <w:snapToGrid/>
        <w:spacing w:line="540" w:lineRule="exact"/>
        <w:jc w:val="both"/>
        <w:textAlignment w:val="auto"/>
        <w:rPr>
          <w:rFonts w:hint="eastAsia" w:hAnsi="宋体" w:cs="宋体"/>
          <w:b/>
          <w:bCs/>
          <w:color w:val="auto"/>
          <w:sz w:val="24"/>
          <w:szCs w:val="24"/>
          <w:highlight w:val="none"/>
        </w:rPr>
      </w:pPr>
      <w:r>
        <w:rPr>
          <w:rFonts w:hint="eastAsia" w:hAnsi="宋体" w:cs="宋体"/>
          <w:b/>
          <w:bCs/>
          <w:color w:val="auto"/>
          <w:sz w:val="24"/>
          <w:szCs w:val="24"/>
          <w:highlight w:val="none"/>
        </w:rPr>
        <w:t>二、申请人的资格要求：</w:t>
      </w:r>
    </w:p>
    <w:p w14:paraId="2902735F">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1.满足《中华人民共和国政府采购法》第二十二条规定</w:t>
      </w:r>
      <w:r>
        <w:rPr>
          <w:rFonts w:hint="eastAsia" w:hAnsi="宋体" w:cs="宋体"/>
          <w:color w:val="auto"/>
          <w:sz w:val="24"/>
          <w:szCs w:val="24"/>
          <w:highlight w:val="none"/>
          <w:lang w:eastAsia="zh-CN"/>
        </w:rPr>
        <w:t>；</w:t>
      </w:r>
    </w:p>
    <w:p w14:paraId="6B23EDDD">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2.落实政府采购政策需满足的资格要求：</w:t>
      </w:r>
    </w:p>
    <w:p w14:paraId="63C3850E">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合同包1(</w:t>
      </w:r>
      <w:r>
        <w:rPr>
          <w:rFonts w:hint="eastAsia" w:hAnsi="宋体" w:cs="宋体"/>
          <w:color w:val="auto"/>
          <w:sz w:val="24"/>
          <w:szCs w:val="24"/>
          <w:highlight w:val="none"/>
          <w:lang w:eastAsia="zh-CN"/>
        </w:rPr>
        <w:t>石泉县医共体总院专科楼（2号住院大楼）房屋装修改造工程设计服务项目</w:t>
      </w:r>
      <w:r>
        <w:rPr>
          <w:rFonts w:hint="eastAsia" w:hAnsi="宋体" w:cs="宋体"/>
          <w:color w:val="auto"/>
          <w:sz w:val="24"/>
          <w:szCs w:val="24"/>
          <w:highlight w:val="none"/>
        </w:rPr>
        <w:t>)落实政府采购政策需满足的资格要求如下</w:t>
      </w:r>
      <w:r>
        <w:rPr>
          <w:rFonts w:hint="eastAsia" w:hAnsi="宋体" w:cs="宋体"/>
          <w:color w:val="auto"/>
          <w:sz w:val="24"/>
          <w:szCs w:val="24"/>
          <w:highlight w:val="none"/>
          <w:lang w:eastAsia="zh-CN"/>
        </w:rPr>
        <w:t>：</w:t>
      </w:r>
    </w:p>
    <w:p w14:paraId="5F1578DD">
      <w:pPr>
        <w:pStyle w:val="17"/>
        <w:keepNext w:val="0"/>
        <w:keepLines w:val="0"/>
        <w:pageBreakBefore w:val="0"/>
        <w:widowControl/>
        <w:numPr>
          <w:ilvl w:val="0"/>
          <w:numId w:val="0"/>
        </w:numPr>
        <w:kinsoku/>
        <w:wordWrap w:val="0"/>
        <w:overflowPunct/>
        <w:topLinePunct w:val="0"/>
        <w:autoSpaceDE/>
        <w:autoSpaceDN/>
        <w:bidi w:val="0"/>
        <w:adjustRightInd/>
        <w:snapToGrid/>
        <w:spacing w:line="540" w:lineRule="exact"/>
        <w:ind w:firstLine="240" w:firstLineChars="100"/>
        <w:jc w:val="both"/>
        <w:textAlignment w:val="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（1）《国务院办公厅关于建立政</w:t>
      </w:r>
      <w:r>
        <w:rPr>
          <w:rFonts w:hint="eastAsia" w:hAnsi="宋体" w:cs="宋体"/>
          <w:color w:val="auto"/>
          <w:sz w:val="24"/>
          <w:szCs w:val="24"/>
          <w:highlight w:val="none"/>
        </w:rPr>
        <w:t>府强制采购节能产品制度的通知》（国办发〔2007〕51号）；（2）关于印发《政府采购促进中小企业发展管理办法》的通知（财库〔</w:t>
      </w:r>
      <w:r>
        <w:rPr>
          <w:rFonts w:hint="eastAsia" w:hAnsi="宋体" w:cs="宋体"/>
          <w:color w:val="auto"/>
          <w:sz w:val="24"/>
          <w:szCs w:val="24"/>
          <w:highlight w:val="none"/>
          <w:lang w:val="en-US" w:eastAsia="zh-CN"/>
        </w:rPr>
        <w:t>2020</w:t>
      </w:r>
      <w:r>
        <w:rPr>
          <w:rFonts w:hint="eastAsia" w:hAnsi="宋体" w:cs="宋体"/>
          <w:color w:val="auto"/>
          <w:sz w:val="24"/>
          <w:szCs w:val="24"/>
          <w:highlight w:val="none"/>
        </w:rPr>
        <w:t>〕46号）；（3）《财政部司法部关于政府采购支持监狱企业发展有关问题的通知》（财库〔2014〕68号）；（4）《三部门联合发布关于促进残疾人就业政府采购政策的通知》（财库〔2017〕141号）；（5）《财政部发展改革委生态环境部市场监管总局关于调整优化节能产品、环境标志产品政府采购执行机制的通知》（财库〔2019〕9号）；（6）《陕西省中小企业政府采购信用融资办法》（陕财办采〔2018〕23号）；（7）《关于运用政府采购政策支持乡村产业振兴的通知》（财库〔2021〕19号）；</w:t>
      </w:r>
      <w:r>
        <w:rPr>
          <w:rFonts w:hint="eastAsia" w:hAnsi="宋体" w:cs="宋体"/>
          <w:color w:val="auto"/>
          <w:sz w:val="24"/>
          <w:szCs w:val="24"/>
          <w:highlight w:val="none"/>
          <w:lang w:val="en-US" w:eastAsia="zh-CN"/>
        </w:rPr>
        <w:t>（8）《关于印发环境标志产品政府采购品目清单的通知》(财库〔2019〕18号)；（9）《关于印发节能产品政府采购品目清单的通知》（财库〔2019〕19号）；（10）《陕西省财政厅关于加快推进我省中小企业政府采购信用融资工作的通知》（陕财办采〔2020〕15号）；（11）财政部关于进一步加大政府采购支持中小企业力度的通知（财库〔2022〕19号）；（12）其他需要落实的政府采购政策。</w:t>
      </w:r>
    </w:p>
    <w:p w14:paraId="138D7E0B">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3.本项目的特定资格要求：</w:t>
      </w:r>
    </w:p>
    <w:p w14:paraId="4878949E">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rPr>
        <w:t>合同包</w:t>
      </w:r>
      <w:r>
        <w:rPr>
          <w:rFonts w:hint="eastAsia" w:hAnsi="宋体" w:cs="宋体"/>
          <w:color w:val="auto"/>
          <w:sz w:val="24"/>
          <w:szCs w:val="24"/>
          <w:highlight w:val="none"/>
          <w:lang w:val="en-US" w:eastAsia="zh-CN"/>
        </w:rPr>
        <w:t>1</w:t>
      </w:r>
      <w:r>
        <w:rPr>
          <w:rFonts w:hint="eastAsia" w:hAnsi="宋体" w:cs="宋体"/>
          <w:color w:val="auto"/>
          <w:sz w:val="24"/>
          <w:szCs w:val="24"/>
          <w:highlight w:val="none"/>
        </w:rPr>
        <w:t>(</w:t>
      </w:r>
      <w:r>
        <w:rPr>
          <w:rFonts w:hint="eastAsia" w:hAnsi="宋体" w:cs="宋体"/>
          <w:color w:val="auto"/>
          <w:sz w:val="24"/>
          <w:szCs w:val="24"/>
          <w:highlight w:val="none"/>
          <w:lang w:eastAsia="zh-CN"/>
        </w:rPr>
        <w:t>石泉县医共体总院专科楼（2号住院大楼）房屋装修改造工程设计服务项目</w:t>
      </w:r>
      <w:r>
        <w:rPr>
          <w:rFonts w:hint="eastAsia" w:hAnsi="宋体" w:cs="宋体"/>
          <w:color w:val="auto"/>
          <w:sz w:val="24"/>
          <w:szCs w:val="24"/>
          <w:highlight w:val="none"/>
        </w:rPr>
        <w:t>)特定资格要求如下</w:t>
      </w:r>
      <w:r>
        <w:rPr>
          <w:rFonts w:hint="eastAsia" w:hAnsi="宋体" w:cs="宋体"/>
          <w:color w:val="auto"/>
          <w:sz w:val="24"/>
          <w:szCs w:val="24"/>
          <w:highlight w:val="none"/>
          <w:lang w:eastAsia="zh-CN"/>
        </w:rPr>
        <w:t>：</w:t>
      </w:r>
    </w:p>
    <w:p w14:paraId="02FFDBEA">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eastAsia="zh-CN"/>
        </w:rPr>
        <w:t>具有独立承担民事责任能力的法人、其他组织或自然人，并出具合法有效的营业执照或事业单位法人证书等国家规定的相关证明，自然人参与的提供其身份证明；</w:t>
      </w:r>
    </w:p>
    <w:p w14:paraId="06414C81">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（2）提供法定代表人授权书（附法定代表人身份证复印件）及被授权代表身份证复印件（法定代表人直接参加只须提供法定代表人身份证复印件）；</w:t>
      </w:r>
    </w:p>
    <w:p w14:paraId="1E5ADD6C">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（3）财务状况报告：</w:t>
      </w:r>
      <w:r>
        <w:rPr>
          <w:rFonts w:hint="eastAsia" w:hAnsi="宋体" w:cs="宋体"/>
          <w:color w:val="auto"/>
          <w:sz w:val="24"/>
          <w:szCs w:val="24"/>
          <w:highlight w:val="none"/>
          <w:lang w:eastAsia="zh-CN"/>
        </w:rPr>
        <w:t>提供2024年或2025年</w:t>
      </w:r>
      <w:r>
        <w:rPr>
          <w:rFonts w:hint="eastAsia" w:hAnsi="宋体" w:cs="宋体"/>
          <w:color w:val="auto"/>
          <w:sz w:val="24"/>
          <w:szCs w:val="24"/>
          <w:highlight w:val="none"/>
        </w:rPr>
        <w:t>度财务审计报告（成立时间至首次递交</w:t>
      </w:r>
      <w:r>
        <w:rPr>
          <w:rFonts w:hint="eastAsia" w:hAnsi="宋体" w:cs="宋体"/>
          <w:color w:val="auto"/>
          <w:sz w:val="24"/>
          <w:szCs w:val="24"/>
          <w:highlight w:val="none"/>
          <w:lang w:val="en-US" w:eastAsia="zh-CN"/>
        </w:rPr>
        <w:t>投标</w:t>
      </w:r>
      <w:r>
        <w:rPr>
          <w:rFonts w:hint="eastAsia" w:hAnsi="宋体" w:cs="宋体"/>
          <w:color w:val="auto"/>
          <w:sz w:val="24"/>
          <w:szCs w:val="24"/>
          <w:highlight w:val="none"/>
        </w:rPr>
        <w:t>响应文件截止时间不足1年的，可提供成立后任意时段的资产负债表）或其基本存款账户开户银行出具的资信证明；</w:t>
      </w:r>
    </w:p>
    <w:p w14:paraId="4A784CB3">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4</w:t>
      </w:r>
      <w:r>
        <w:rPr>
          <w:rFonts w:hint="eastAsia" w:hAnsi="宋体" w:cs="宋体"/>
          <w:color w:val="auto"/>
          <w:sz w:val="24"/>
          <w:szCs w:val="24"/>
          <w:highlight w:val="none"/>
        </w:rPr>
        <w:t>）有依法缴纳税收和社会保障资金的良好记录（提供投标人</w:t>
      </w:r>
      <w:r>
        <w:rPr>
          <w:rFonts w:hint="eastAsia" w:hAnsi="宋体" w:cs="宋体"/>
          <w:color w:val="auto"/>
          <w:sz w:val="24"/>
          <w:szCs w:val="24"/>
          <w:highlight w:val="none"/>
          <w:lang w:eastAsia="zh-CN"/>
        </w:rPr>
        <w:t>2025年</w:t>
      </w:r>
      <w:r>
        <w:rPr>
          <w:rFonts w:hint="eastAsia" w:hAnsi="宋体" w:cs="宋体"/>
          <w:color w:val="auto"/>
          <w:sz w:val="24"/>
          <w:szCs w:val="24"/>
          <w:highlight w:val="none"/>
          <w:lang w:val="en-US" w:eastAsia="zh-CN"/>
        </w:rPr>
        <w:t>0</w:t>
      </w:r>
      <w:r>
        <w:rPr>
          <w:rFonts w:hint="eastAsia" w:hAnsi="宋体" w:cs="宋体"/>
          <w:color w:val="auto"/>
          <w:sz w:val="24"/>
          <w:szCs w:val="24"/>
          <w:highlight w:val="none"/>
          <w:lang w:eastAsia="zh-CN"/>
        </w:rPr>
        <w:t>7月</w:t>
      </w:r>
      <w:r>
        <w:rPr>
          <w:rFonts w:hint="eastAsia" w:hAnsi="宋体" w:cs="宋体"/>
          <w:color w:val="auto"/>
          <w:sz w:val="24"/>
          <w:szCs w:val="24"/>
          <w:highlight w:val="none"/>
        </w:rPr>
        <w:t>至首次递交</w:t>
      </w:r>
      <w:r>
        <w:rPr>
          <w:rFonts w:hint="eastAsia" w:hAnsi="宋体" w:cs="宋体"/>
          <w:color w:val="auto"/>
          <w:sz w:val="24"/>
          <w:szCs w:val="24"/>
          <w:highlight w:val="none"/>
          <w:lang w:val="en-US" w:eastAsia="zh-CN"/>
        </w:rPr>
        <w:t>投标</w:t>
      </w:r>
      <w:r>
        <w:rPr>
          <w:rFonts w:hint="eastAsia" w:hAnsi="宋体" w:cs="宋体"/>
          <w:color w:val="auto"/>
          <w:sz w:val="24"/>
          <w:szCs w:val="24"/>
          <w:highlight w:val="none"/>
        </w:rPr>
        <w:t>响应文件截止时间任意</w:t>
      </w:r>
      <w:r>
        <w:rPr>
          <w:rFonts w:hint="eastAsia" w:hAnsi="宋体" w:cs="宋体"/>
          <w:color w:val="auto"/>
          <w:sz w:val="24"/>
          <w:szCs w:val="24"/>
          <w:highlight w:val="none"/>
          <w:lang w:val="en-US" w:eastAsia="zh-CN"/>
        </w:rPr>
        <w:t>一</w:t>
      </w:r>
      <w:r>
        <w:rPr>
          <w:rFonts w:hint="eastAsia" w:hAnsi="宋体" w:cs="宋体"/>
          <w:color w:val="auto"/>
          <w:sz w:val="24"/>
          <w:szCs w:val="24"/>
          <w:highlight w:val="none"/>
        </w:rPr>
        <w:t>个月完税证明（依法免税的投标人应提供相关文件证明）；</w:t>
      </w:r>
      <w:r>
        <w:rPr>
          <w:rFonts w:hint="eastAsia" w:hAnsi="宋体" w:cs="宋体"/>
          <w:color w:val="auto"/>
          <w:sz w:val="24"/>
          <w:szCs w:val="24"/>
          <w:highlight w:val="none"/>
          <w:lang w:eastAsia="zh-CN"/>
        </w:rPr>
        <w:t>2025年</w:t>
      </w:r>
      <w:r>
        <w:rPr>
          <w:rFonts w:hint="eastAsia" w:hAnsi="宋体" w:cs="宋体"/>
          <w:color w:val="auto"/>
          <w:sz w:val="24"/>
          <w:szCs w:val="24"/>
          <w:highlight w:val="none"/>
          <w:lang w:val="en-US" w:eastAsia="zh-CN"/>
        </w:rPr>
        <w:t>0</w:t>
      </w:r>
      <w:r>
        <w:rPr>
          <w:rFonts w:hint="eastAsia" w:hAnsi="宋体" w:cs="宋体"/>
          <w:color w:val="auto"/>
          <w:sz w:val="24"/>
          <w:szCs w:val="24"/>
          <w:highlight w:val="none"/>
          <w:lang w:eastAsia="zh-CN"/>
        </w:rPr>
        <w:t>7月</w:t>
      </w:r>
      <w:r>
        <w:rPr>
          <w:rFonts w:hint="eastAsia" w:hAnsi="宋体" w:cs="宋体"/>
          <w:color w:val="auto"/>
          <w:sz w:val="24"/>
          <w:szCs w:val="24"/>
          <w:highlight w:val="none"/>
        </w:rPr>
        <w:t>至首次递交</w:t>
      </w:r>
      <w:r>
        <w:rPr>
          <w:rFonts w:hint="eastAsia" w:hAnsi="宋体" w:cs="宋体"/>
          <w:color w:val="auto"/>
          <w:sz w:val="24"/>
          <w:szCs w:val="24"/>
          <w:highlight w:val="none"/>
          <w:lang w:val="en-US" w:eastAsia="zh-CN"/>
        </w:rPr>
        <w:t>投标</w:t>
      </w:r>
      <w:r>
        <w:rPr>
          <w:rFonts w:hint="eastAsia" w:hAnsi="宋体" w:cs="宋体"/>
          <w:color w:val="auto"/>
          <w:sz w:val="24"/>
          <w:szCs w:val="24"/>
          <w:highlight w:val="none"/>
        </w:rPr>
        <w:t>响应文件截止时间任意</w:t>
      </w:r>
      <w:r>
        <w:rPr>
          <w:rFonts w:hint="eastAsia" w:hAnsi="宋体" w:cs="宋体"/>
          <w:color w:val="auto"/>
          <w:sz w:val="24"/>
          <w:szCs w:val="24"/>
          <w:highlight w:val="none"/>
          <w:lang w:val="en-US" w:eastAsia="zh-CN"/>
        </w:rPr>
        <w:t>一</w:t>
      </w:r>
      <w:r>
        <w:rPr>
          <w:rFonts w:hint="eastAsia" w:hAnsi="宋体" w:cs="宋体"/>
          <w:color w:val="auto"/>
          <w:sz w:val="24"/>
          <w:szCs w:val="24"/>
          <w:highlight w:val="none"/>
        </w:rPr>
        <w:t>个月已缴纳社会保险的证明（专用收据或社会保险缴纳清单或社保缴纳证明，依法不需要缴纳社会保障资金的投标人应提供相关文件证明）；</w:t>
      </w:r>
    </w:p>
    <w:p w14:paraId="179F1B3F">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5</w:t>
      </w:r>
      <w:r>
        <w:rPr>
          <w:rFonts w:hint="eastAsia" w:hAnsi="宋体" w:cs="宋体"/>
          <w:color w:val="auto"/>
          <w:sz w:val="24"/>
          <w:szCs w:val="24"/>
          <w:highlight w:val="none"/>
        </w:rPr>
        <w:t>）书面声明：参加政府采购活动前三年内，在经营活动中没有重大违法记录声明；</w:t>
      </w:r>
    </w:p>
    <w:p w14:paraId="10F78A7C">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）具有履行合同所必需的设备和专业技术能力（提供自述材料）；</w:t>
      </w:r>
    </w:p>
    <w:p w14:paraId="762A0FC3">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lang w:eastAsia="zh-CN"/>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7</w:t>
      </w:r>
      <w:r>
        <w:rPr>
          <w:rFonts w:hint="eastAsia" w:hAnsi="宋体" w:cs="宋体"/>
          <w:color w:val="auto"/>
          <w:sz w:val="24"/>
          <w:szCs w:val="24"/>
          <w:highlight w:val="none"/>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r>
        <w:rPr>
          <w:rFonts w:hint="eastAsia" w:hAnsi="宋体" w:cs="宋体"/>
          <w:color w:val="auto"/>
          <w:sz w:val="24"/>
          <w:szCs w:val="24"/>
          <w:highlight w:val="none"/>
          <w:lang w:eastAsia="zh-CN"/>
        </w:rPr>
        <w:t>；</w:t>
      </w:r>
    </w:p>
    <w:p w14:paraId="0D1B9E2A">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8</w:t>
      </w:r>
      <w:r>
        <w:rPr>
          <w:rFonts w:hint="eastAsia" w:hAnsi="宋体" w:cs="宋体"/>
          <w:color w:val="auto"/>
          <w:sz w:val="24"/>
          <w:szCs w:val="24"/>
          <w:highlight w:val="none"/>
          <w:lang w:eastAsia="zh-CN"/>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7070E550">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9</w:t>
      </w:r>
      <w:r>
        <w:rPr>
          <w:rFonts w:hint="eastAsia" w:hAnsi="宋体" w:cs="宋体"/>
          <w:color w:val="auto"/>
          <w:sz w:val="24"/>
          <w:szCs w:val="24"/>
          <w:highlight w:val="none"/>
          <w:lang w:eastAsia="zh-CN"/>
        </w:rPr>
        <w:t>）投标人需具备【建筑行业（建筑工程）</w:t>
      </w:r>
      <w:r>
        <w:rPr>
          <w:rFonts w:hint="eastAsia" w:hAnsi="宋体" w:cs="宋体"/>
          <w:color w:val="auto"/>
          <w:sz w:val="24"/>
          <w:szCs w:val="24"/>
          <w:highlight w:val="none"/>
          <w:lang w:val="en-US" w:eastAsia="zh-CN"/>
        </w:rPr>
        <w:t>乙</w:t>
      </w:r>
      <w:r>
        <w:rPr>
          <w:rFonts w:hint="eastAsia" w:hAnsi="宋体" w:cs="宋体"/>
          <w:color w:val="auto"/>
          <w:sz w:val="24"/>
          <w:szCs w:val="24"/>
          <w:highlight w:val="none"/>
          <w:lang w:eastAsia="zh-CN"/>
        </w:rPr>
        <w:t>级】及以上资质，项目负责人为建筑工程专业</w:t>
      </w:r>
      <w:r>
        <w:rPr>
          <w:rFonts w:hint="eastAsia" w:hAnsi="宋体" w:cs="宋体"/>
          <w:color w:val="auto"/>
          <w:sz w:val="24"/>
          <w:szCs w:val="24"/>
          <w:highlight w:val="none"/>
          <w:lang w:val="en-US" w:eastAsia="zh-CN"/>
        </w:rPr>
        <w:t>二级及以上注册建筑师</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技术</w:t>
      </w:r>
      <w:r>
        <w:rPr>
          <w:rFonts w:hint="eastAsia" w:hAnsi="宋体" w:cs="宋体"/>
          <w:color w:val="auto"/>
          <w:sz w:val="24"/>
          <w:szCs w:val="24"/>
          <w:highlight w:val="none"/>
          <w:lang w:eastAsia="zh-CN"/>
        </w:rPr>
        <w:t>负责人为建筑工程专业一级注册建筑师。</w:t>
      </w:r>
    </w:p>
    <w:p w14:paraId="62DCC5AD">
      <w:pPr>
        <w:pStyle w:val="17"/>
        <w:keepNext w:val="0"/>
        <w:keepLines w:val="0"/>
        <w:pageBreakBefore w:val="0"/>
        <w:widowControl/>
        <w:kinsoku/>
        <w:wordWrap w:val="0"/>
        <w:overflowPunct/>
        <w:topLinePunct w:val="0"/>
        <w:autoSpaceDE/>
        <w:autoSpaceDN/>
        <w:bidi w:val="0"/>
        <w:adjustRightInd/>
        <w:snapToGrid/>
        <w:spacing w:line="540" w:lineRule="exact"/>
        <w:jc w:val="both"/>
        <w:textAlignment w:val="auto"/>
        <w:rPr>
          <w:rFonts w:hint="eastAsia" w:hAnsi="宋体" w:eastAsia="宋体" w:cs="宋体"/>
          <w:b/>
          <w:bCs/>
          <w:color w:val="auto"/>
          <w:sz w:val="24"/>
          <w:szCs w:val="24"/>
          <w:highlight w:val="none"/>
          <w:lang w:eastAsia="zh-CN"/>
        </w:rPr>
      </w:pPr>
      <w:r>
        <w:rPr>
          <w:rFonts w:hint="eastAsia" w:hAnsi="宋体" w:cs="宋体"/>
          <w:b/>
          <w:bCs/>
          <w:color w:val="auto"/>
          <w:sz w:val="24"/>
          <w:szCs w:val="24"/>
          <w:highlight w:val="none"/>
        </w:rPr>
        <w:t>三、获取</w:t>
      </w:r>
      <w:r>
        <w:rPr>
          <w:rFonts w:hint="eastAsia" w:hAnsi="宋体" w:cs="宋体"/>
          <w:b/>
          <w:bCs/>
          <w:color w:val="auto"/>
          <w:sz w:val="24"/>
          <w:szCs w:val="24"/>
          <w:highlight w:val="none"/>
          <w:lang w:val="en-US" w:eastAsia="zh-CN"/>
        </w:rPr>
        <w:t>采购</w:t>
      </w:r>
      <w:r>
        <w:rPr>
          <w:rFonts w:hint="eastAsia" w:hAnsi="宋体" w:cs="宋体"/>
          <w:b/>
          <w:bCs/>
          <w:color w:val="auto"/>
          <w:sz w:val="24"/>
          <w:szCs w:val="24"/>
          <w:highlight w:val="none"/>
          <w:lang w:eastAsia="zh-CN"/>
        </w:rPr>
        <w:t>文件</w:t>
      </w:r>
    </w:p>
    <w:p w14:paraId="5E904877">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时间：20</w:t>
      </w:r>
      <w:r>
        <w:rPr>
          <w:rFonts w:hint="eastAsia" w:hAnsi="宋体" w:cs="宋体"/>
          <w:color w:val="auto"/>
          <w:sz w:val="24"/>
          <w:szCs w:val="24"/>
          <w:highlight w:val="none"/>
          <w:lang w:val="en-US" w:eastAsia="zh-CN"/>
        </w:rPr>
        <w:t>26</w:t>
      </w:r>
      <w:r>
        <w:rPr>
          <w:rFonts w:hint="eastAsia" w:hAnsi="宋体" w:cs="宋体"/>
          <w:color w:val="auto"/>
          <w:sz w:val="24"/>
          <w:szCs w:val="24"/>
          <w:highlight w:val="none"/>
        </w:rPr>
        <w:t>年</w:t>
      </w:r>
      <w:r>
        <w:rPr>
          <w:rFonts w:hint="eastAsia" w:hAnsi="宋体" w:cs="宋体"/>
          <w:color w:val="auto"/>
          <w:sz w:val="24"/>
          <w:szCs w:val="24"/>
          <w:highlight w:val="none"/>
          <w:lang w:val="en-US" w:eastAsia="zh-CN"/>
        </w:rPr>
        <w:t>06</w:t>
      </w:r>
      <w:r>
        <w:rPr>
          <w:rFonts w:hint="eastAsia" w:hAnsi="宋体" w:cs="宋体"/>
          <w:color w:val="auto"/>
          <w:sz w:val="24"/>
          <w:szCs w:val="24"/>
          <w:highlight w:val="none"/>
        </w:rPr>
        <w:t>月</w:t>
      </w:r>
      <w:r>
        <w:rPr>
          <w:rFonts w:hint="eastAsia" w:hAnsi="宋体" w:cs="宋体"/>
          <w:color w:val="auto"/>
          <w:sz w:val="24"/>
          <w:szCs w:val="24"/>
          <w:highlight w:val="none"/>
          <w:lang w:val="en-US" w:eastAsia="zh-CN"/>
        </w:rPr>
        <w:t>26</w:t>
      </w:r>
      <w:r>
        <w:rPr>
          <w:rFonts w:hint="eastAsia" w:hAnsi="宋体" w:cs="宋体"/>
          <w:color w:val="auto"/>
          <w:sz w:val="24"/>
          <w:szCs w:val="24"/>
          <w:highlight w:val="none"/>
        </w:rPr>
        <w:t>日至202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年</w:t>
      </w:r>
      <w:r>
        <w:rPr>
          <w:rFonts w:hint="eastAsia" w:hAnsi="宋体" w:cs="宋体"/>
          <w:color w:val="auto"/>
          <w:sz w:val="24"/>
          <w:szCs w:val="24"/>
          <w:highlight w:val="none"/>
          <w:lang w:val="en-US" w:eastAsia="zh-CN"/>
        </w:rPr>
        <w:t>07</w:t>
      </w:r>
      <w:r>
        <w:rPr>
          <w:rFonts w:hint="eastAsia" w:hAnsi="宋体" w:cs="宋体"/>
          <w:color w:val="auto"/>
          <w:sz w:val="24"/>
          <w:szCs w:val="24"/>
          <w:highlight w:val="none"/>
        </w:rPr>
        <w:t>月</w:t>
      </w:r>
      <w:r>
        <w:rPr>
          <w:rFonts w:hint="eastAsia" w:hAnsi="宋体" w:cs="宋体"/>
          <w:color w:val="auto"/>
          <w:sz w:val="24"/>
          <w:szCs w:val="24"/>
          <w:highlight w:val="none"/>
          <w:lang w:val="en-US" w:eastAsia="zh-CN"/>
        </w:rPr>
        <w:t>02</w:t>
      </w:r>
      <w:r>
        <w:rPr>
          <w:rFonts w:hint="eastAsia" w:hAnsi="宋体" w:cs="宋体"/>
          <w:color w:val="auto"/>
          <w:sz w:val="24"/>
          <w:szCs w:val="24"/>
          <w:highlight w:val="none"/>
        </w:rPr>
        <w:t>日，每天上午0</w:t>
      </w:r>
      <w:r>
        <w:rPr>
          <w:rFonts w:hint="eastAsia" w:hAnsi="宋体" w:cs="宋体"/>
          <w:color w:val="auto"/>
          <w:sz w:val="24"/>
          <w:szCs w:val="24"/>
          <w:highlight w:val="none"/>
          <w:lang w:val="en-US" w:eastAsia="zh-CN"/>
        </w:rPr>
        <w:t>8</w:t>
      </w:r>
      <w:r>
        <w:rPr>
          <w:rFonts w:hint="eastAsia" w:hAnsi="宋体" w:cs="宋体"/>
          <w:color w:val="auto"/>
          <w:sz w:val="24"/>
          <w:szCs w:val="24"/>
          <w:highlight w:val="none"/>
        </w:rPr>
        <w:t>:00:00至12:00:00，下午14:00:00至1</w:t>
      </w:r>
      <w:r>
        <w:rPr>
          <w:rFonts w:hint="eastAsia" w:hAnsi="宋体" w:cs="宋体"/>
          <w:color w:val="auto"/>
          <w:sz w:val="24"/>
          <w:szCs w:val="24"/>
          <w:highlight w:val="none"/>
          <w:lang w:val="en-US" w:eastAsia="zh-CN"/>
        </w:rPr>
        <w:t>8</w:t>
      </w:r>
      <w:r>
        <w:rPr>
          <w:rFonts w:hint="eastAsia" w:hAnsi="宋体" w:cs="宋体"/>
          <w:color w:val="auto"/>
          <w:sz w:val="24"/>
          <w:szCs w:val="24"/>
          <w:highlight w:val="none"/>
        </w:rPr>
        <w:t>:00:00（北京时间,法定节假日除外）</w:t>
      </w:r>
    </w:p>
    <w:p w14:paraId="3B81412C">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途径</w:t>
      </w:r>
      <w:r>
        <w:rPr>
          <w:rFonts w:hint="eastAsia" w:hAnsi="宋体" w:cs="宋体"/>
          <w:color w:val="auto"/>
          <w:sz w:val="24"/>
          <w:szCs w:val="24"/>
          <w:highlight w:val="none"/>
        </w:rPr>
        <w:t>：全国公共资源交易平台（陕西省.安康市）</w:t>
      </w:r>
    </w:p>
    <w:p w14:paraId="1A1C58ED">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方式：</w:t>
      </w:r>
      <w:r>
        <w:rPr>
          <w:rFonts w:hint="eastAsia" w:hAnsi="宋体" w:cs="宋体"/>
          <w:color w:val="auto"/>
          <w:sz w:val="24"/>
          <w:szCs w:val="24"/>
          <w:highlight w:val="none"/>
          <w:lang w:val="en-US" w:eastAsia="zh-CN"/>
        </w:rPr>
        <w:t>在线</w:t>
      </w:r>
      <w:r>
        <w:rPr>
          <w:rFonts w:hint="eastAsia" w:hAnsi="宋体" w:cs="宋体"/>
          <w:color w:val="auto"/>
          <w:sz w:val="24"/>
          <w:szCs w:val="24"/>
          <w:highlight w:val="none"/>
        </w:rPr>
        <w:t>获取</w:t>
      </w:r>
    </w:p>
    <w:p w14:paraId="7AA7B9A4">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售价：</w:t>
      </w:r>
      <w:r>
        <w:rPr>
          <w:rFonts w:hint="eastAsia" w:hAnsi="宋体" w:cs="宋体"/>
          <w:color w:val="auto"/>
          <w:sz w:val="24"/>
          <w:szCs w:val="24"/>
          <w:highlight w:val="none"/>
          <w:lang w:val="en-US" w:eastAsia="zh-CN"/>
        </w:rPr>
        <w:t>0.00</w:t>
      </w:r>
      <w:r>
        <w:rPr>
          <w:rFonts w:hint="eastAsia" w:hAnsi="宋体" w:cs="宋体"/>
          <w:color w:val="auto"/>
          <w:sz w:val="24"/>
          <w:szCs w:val="24"/>
          <w:highlight w:val="none"/>
        </w:rPr>
        <w:t>元</w:t>
      </w:r>
    </w:p>
    <w:p w14:paraId="4515AC78">
      <w:pPr>
        <w:pStyle w:val="17"/>
        <w:keepNext w:val="0"/>
        <w:keepLines w:val="0"/>
        <w:pageBreakBefore w:val="0"/>
        <w:widowControl/>
        <w:kinsoku/>
        <w:wordWrap w:val="0"/>
        <w:overflowPunct/>
        <w:topLinePunct w:val="0"/>
        <w:autoSpaceDE/>
        <w:autoSpaceDN/>
        <w:bidi w:val="0"/>
        <w:adjustRightInd/>
        <w:snapToGrid/>
        <w:spacing w:line="540" w:lineRule="exact"/>
        <w:jc w:val="both"/>
        <w:textAlignment w:val="auto"/>
        <w:rPr>
          <w:rFonts w:hint="eastAsia" w:hAnsi="宋体" w:cs="宋体"/>
          <w:b/>
          <w:bCs/>
          <w:color w:val="auto"/>
          <w:sz w:val="24"/>
          <w:szCs w:val="24"/>
          <w:highlight w:val="none"/>
        </w:rPr>
      </w:pPr>
      <w:r>
        <w:rPr>
          <w:rFonts w:hint="eastAsia" w:hAnsi="宋体" w:cs="宋体"/>
          <w:b/>
          <w:bCs/>
          <w:color w:val="auto"/>
          <w:sz w:val="24"/>
          <w:szCs w:val="24"/>
          <w:highlight w:val="none"/>
        </w:rPr>
        <w:t>四、提交</w:t>
      </w:r>
      <w:r>
        <w:rPr>
          <w:rFonts w:hint="eastAsia" w:hAnsi="宋体" w:cs="宋体"/>
          <w:b/>
          <w:bCs/>
          <w:color w:val="auto"/>
          <w:sz w:val="24"/>
          <w:szCs w:val="24"/>
          <w:highlight w:val="none"/>
          <w:lang w:val="en-US" w:eastAsia="zh-CN"/>
        </w:rPr>
        <w:t>响应</w:t>
      </w:r>
      <w:r>
        <w:rPr>
          <w:rFonts w:hint="eastAsia" w:hAnsi="宋体" w:cs="宋体"/>
          <w:b/>
          <w:bCs/>
          <w:color w:val="auto"/>
          <w:sz w:val="24"/>
          <w:szCs w:val="24"/>
          <w:highlight w:val="none"/>
          <w:lang w:eastAsia="zh-CN"/>
        </w:rPr>
        <w:t>文件</w:t>
      </w:r>
      <w:r>
        <w:rPr>
          <w:rFonts w:hint="eastAsia" w:hAnsi="宋体" w:cs="宋体"/>
          <w:b/>
          <w:bCs/>
          <w:color w:val="auto"/>
          <w:sz w:val="24"/>
          <w:szCs w:val="24"/>
          <w:highlight w:val="none"/>
        </w:rPr>
        <w:t>截止时间、开标时间和地点</w:t>
      </w:r>
    </w:p>
    <w:p w14:paraId="32459918">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时间</w:t>
      </w:r>
      <w:r>
        <w:rPr>
          <w:rFonts w:hint="eastAsia" w:hAnsi="宋体" w:cs="宋体"/>
          <w:color w:val="auto"/>
          <w:sz w:val="24"/>
          <w:szCs w:val="24"/>
          <w:highlight w:val="none"/>
          <w:lang w:eastAsia="zh-CN"/>
        </w:rPr>
        <w:t>：2026年07月07日16时00分</w:t>
      </w:r>
      <w:r>
        <w:rPr>
          <w:rFonts w:hint="eastAsia" w:hAnsi="宋体" w:cs="宋体"/>
          <w:color w:val="auto"/>
          <w:sz w:val="24"/>
          <w:szCs w:val="24"/>
          <w:highlight w:val="none"/>
        </w:rPr>
        <w:t>（北京时间）</w:t>
      </w:r>
    </w:p>
    <w:p w14:paraId="17204172">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提交</w:t>
      </w:r>
      <w:r>
        <w:rPr>
          <w:rFonts w:hint="eastAsia" w:hAnsi="宋体" w:cs="宋体"/>
          <w:color w:val="auto"/>
          <w:sz w:val="24"/>
          <w:szCs w:val="24"/>
          <w:highlight w:val="none"/>
          <w:lang w:eastAsia="zh-CN"/>
        </w:rPr>
        <w:t>文件</w:t>
      </w:r>
      <w:r>
        <w:rPr>
          <w:rFonts w:hint="eastAsia" w:hAnsi="宋体" w:cs="宋体"/>
          <w:color w:val="auto"/>
          <w:sz w:val="24"/>
          <w:szCs w:val="24"/>
          <w:highlight w:val="none"/>
        </w:rPr>
        <w:t>地点：全国公共资源交易平台（陕西省.安康市）</w:t>
      </w:r>
    </w:p>
    <w:p w14:paraId="34296E2D">
      <w:pPr>
        <w:pStyle w:val="17"/>
        <w:keepNext w:val="0"/>
        <w:keepLines w:val="0"/>
        <w:pageBreakBefore w:val="0"/>
        <w:widowControl/>
        <w:kinsoku/>
        <w:wordWrap w:val="0"/>
        <w:overflowPunct/>
        <w:topLinePunct w:val="0"/>
        <w:autoSpaceDE/>
        <w:autoSpaceDN/>
        <w:bidi w:val="0"/>
        <w:adjustRightInd/>
        <w:snapToGrid/>
        <w:spacing w:line="540" w:lineRule="exact"/>
        <w:jc w:val="both"/>
        <w:textAlignment w:val="auto"/>
        <w:rPr>
          <w:rFonts w:hint="eastAsia" w:hAnsi="宋体" w:cs="宋体"/>
          <w:b/>
          <w:bCs/>
          <w:color w:val="auto"/>
          <w:sz w:val="24"/>
          <w:szCs w:val="24"/>
          <w:highlight w:val="none"/>
        </w:rPr>
      </w:pPr>
      <w:r>
        <w:rPr>
          <w:rFonts w:hint="eastAsia" w:hAnsi="宋体" w:cs="宋体"/>
          <w:b/>
          <w:bCs/>
          <w:color w:val="auto"/>
          <w:sz w:val="24"/>
          <w:szCs w:val="24"/>
          <w:highlight w:val="none"/>
        </w:rPr>
        <w:t>五、开启</w:t>
      </w:r>
    </w:p>
    <w:p w14:paraId="6B2E084C">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时间</w:t>
      </w:r>
      <w:r>
        <w:rPr>
          <w:rFonts w:hint="eastAsia" w:hAnsi="宋体" w:cs="宋体"/>
          <w:color w:val="auto"/>
          <w:sz w:val="24"/>
          <w:szCs w:val="24"/>
          <w:highlight w:val="none"/>
          <w:lang w:eastAsia="zh-CN"/>
        </w:rPr>
        <w:t>：</w:t>
      </w:r>
      <w:r>
        <w:rPr>
          <w:rFonts w:hint="eastAsia" w:hAnsi="宋体" w:cs="宋体"/>
          <w:color w:val="auto"/>
          <w:sz w:val="24"/>
          <w:szCs w:val="24"/>
          <w:highlight w:val="none"/>
        </w:rPr>
        <w:t>2026年</w:t>
      </w:r>
      <w:r>
        <w:rPr>
          <w:rFonts w:hint="eastAsia" w:hAnsi="宋体" w:cs="宋体"/>
          <w:color w:val="auto"/>
          <w:sz w:val="24"/>
          <w:szCs w:val="24"/>
          <w:highlight w:val="none"/>
          <w:lang w:val="en-US" w:eastAsia="zh-CN"/>
        </w:rPr>
        <w:t>07</w:t>
      </w:r>
      <w:r>
        <w:rPr>
          <w:rFonts w:hint="eastAsia" w:hAnsi="宋体" w:cs="宋体"/>
          <w:color w:val="auto"/>
          <w:sz w:val="24"/>
          <w:szCs w:val="24"/>
          <w:highlight w:val="none"/>
        </w:rPr>
        <w:t>月</w:t>
      </w:r>
      <w:r>
        <w:rPr>
          <w:rFonts w:hint="eastAsia" w:hAnsi="宋体" w:cs="宋体"/>
          <w:color w:val="auto"/>
          <w:sz w:val="24"/>
          <w:szCs w:val="24"/>
          <w:highlight w:val="none"/>
          <w:lang w:val="en-US" w:eastAsia="zh-CN"/>
        </w:rPr>
        <w:t>07</w:t>
      </w:r>
      <w:r>
        <w:rPr>
          <w:rFonts w:hint="eastAsia" w:hAnsi="宋体" w:cs="宋体"/>
          <w:color w:val="auto"/>
          <w:sz w:val="24"/>
          <w:szCs w:val="24"/>
          <w:highlight w:val="none"/>
        </w:rPr>
        <w:t>日 16时00分00秒 （北京时间）</w:t>
      </w:r>
    </w:p>
    <w:p w14:paraId="52C3F24F">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开标</w:t>
      </w:r>
      <w:r>
        <w:rPr>
          <w:rFonts w:hint="eastAsia" w:hAnsi="宋体" w:cs="宋体"/>
          <w:color w:val="auto"/>
          <w:sz w:val="24"/>
          <w:szCs w:val="24"/>
          <w:highlight w:val="none"/>
        </w:rPr>
        <w:t>地点：全国公共资源交易中心（陕西省.安康市）不见面开标大厅</w:t>
      </w:r>
    </w:p>
    <w:p w14:paraId="52C09FC2">
      <w:pPr>
        <w:pStyle w:val="17"/>
        <w:keepNext w:val="0"/>
        <w:keepLines w:val="0"/>
        <w:pageBreakBefore w:val="0"/>
        <w:widowControl/>
        <w:kinsoku/>
        <w:wordWrap w:val="0"/>
        <w:overflowPunct/>
        <w:topLinePunct w:val="0"/>
        <w:autoSpaceDE/>
        <w:autoSpaceDN/>
        <w:bidi w:val="0"/>
        <w:adjustRightInd/>
        <w:snapToGrid/>
        <w:spacing w:line="540" w:lineRule="exact"/>
        <w:jc w:val="both"/>
        <w:textAlignment w:val="auto"/>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六</w:t>
      </w:r>
      <w:r>
        <w:rPr>
          <w:rFonts w:hint="eastAsia" w:hAnsi="宋体" w:cs="宋体"/>
          <w:b/>
          <w:bCs/>
          <w:color w:val="auto"/>
          <w:sz w:val="24"/>
          <w:szCs w:val="24"/>
          <w:highlight w:val="none"/>
        </w:rPr>
        <w:t>、公告期限</w:t>
      </w:r>
    </w:p>
    <w:p w14:paraId="32DBF97B">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自本公告发布之日起</w:t>
      </w:r>
      <w:r>
        <w:rPr>
          <w:rFonts w:hint="eastAsia" w:hAnsi="宋体" w:cs="宋体"/>
          <w:color w:val="auto"/>
          <w:sz w:val="24"/>
          <w:szCs w:val="24"/>
          <w:highlight w:val="none"/>
          <w:lang w:val="en-US" w:eastAsia="zh-CN"/>
        </w:rPr>
        <w:t>3</w:t>
      </w:r>
      <w:r>
        <w:rPr>
          <w:rFonts w:hint="eastAsia" w:hAnsi="宋体" w:cs="宋体"/>
          <w:color w:val="auto"/>
          <w:sz w:val="24"/>
          <w:szCs w:val="24"/>
          <w:highlight w:val="none"/>
        </w:rPr>
        <w:t>个工作日。</w:t>
      </w:r>
    </w:p>
    <w:p w14:paraId="42E73565">
      <w:pPr>
        <w:pStyle w:val="17"/>
        <w:keepNext w:val="0"/>
        <w:keepLines w:val="0"/>
        <w:pageBreakBefore w:val="0"/>
        <w:widowControl/>
        <w:kinsoku/>
        <w:wordWrap w:val="0"/>
        <w:overflowPunct/>
        <w:topLinePunct w:val="0"/>
        <w:autoSpaceDE/>
        <w:autoSpaceDN/>
        <w:bidi w:val="0"/>
        <w:adjustRightInd/>
        <w:snapToGrid/>
        <w:spacing w:line="540" w:lineRule="exact"/>
        <w:jc w:val="both"/>
        <w:textAlignment w:val="auto"/>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七、</w:t>
      </w:r>
      <w:r>
        <w:rPr>
          <w:rFonts w:hint="eastAsia" w:hAnsi="宋体" w:cs="宋体"/>
          <w:b/>
          <w:bCs/>
          <w:color w:val="auto"/>
          <w:sz w:val="24"/>
          <w:szCs w:val="24"/>
          <w:highlight w:val="none"/>
        </w:rPr>
        <w:t>其他补充事宜</w:t>
      </w:r>
    </w:p>
    <w:p w14:paraId="048B80AF">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注：1.投标须知：使用捆绑省交易平台的CA锁登录电子交易平台，通过政府采购系统企业端进入，点击我要投标，完善相关投标信息；2.本项目采用电子不见面投标的方式，相关操作流程详见全国公共资源交易平台（陕西省）网站[服务指南-下载专区]中的《陕西省公共资源交易中心政府采购项目投标指南》；3.电子磋商文件技术支持：4009280095、4009980000；4.请各供应商获取磋商文件后，按照陕西省财政厅《关于政府采购供应商注册登记有关事项的通知》要求，通过陕西省政府采购网注册登记加入陕西省政府采购供应商库。</w:t>
      </w:r>
    </w:p>
    <w:p w14:paraId="7DC5E1E7">
      <w:pPr>
        <w:pStyle w:val="17"/>
        <w:keepNext w:val="0"/>
        <w:keepLines w:val="0"/>
        <w:pageBreakBefore w:val="0"/>
        <w:widowControl/>
        <w:kinsoku/>
        <w:wordWrap w:val="0"/>
        <w:overflowPunct/>
        <w:topLinePunct w:val="0"/>
        <w:autoSpaceDE/>
        <w:autoSpaceDN/>
        <w:bidi w:val="0"/>
        <w:adjustRightInd/>
        <w:snapToGrid/>
        <w:spacing w:line="540" w:lineRule="exact"/>
        <w:jc w:val="both"/>
        <w:textAlignment w:val="auto"/>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八</w:t>
      </w:r>
      <w:r>
        <w:rPr>
          <w:rFonts w:hint="eastAsia" w:hAnsi="宋体" w:cs="宋体"/>
          <w:b/>
          <w:bCs/>
          <w:color w:val="auto"/>
          <w:sz w:val="24"/>
          <w:szCs w:val="24"/>
          <w:highlight w:val="none"/>
        </w:rPr>
        <w:t>、对本次招标提出询问，请按以下方式联系。</w:t>
      </w:r>
    </w:p>
    <w:p w14:paraId="2AA99CC4">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rPr>
      </w:pPr>
      <w:r>
        <w:rPr>
          <w:rFonts w:hint="eastAsia" w:hAnsi="宋体" w:cs="宋体"/>
          <w:color w:val="auto"/>
          <w:sz w:val="24"/>
          <w:szCs w:val="24"/>
          <w:highlight w:val="none"/>
        </w:rPr>
        <w:t>1.采购人信息</w:t>
      </w:r>
    </w:p>
    <w:p w14:paraId="019B777F">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名称：石泉县医院</w:t>
      </w:r>
    </w:p>
    <w:p w14:paraId="2A0ABE93">
      <w:pPr>
        <w:keepNext w:val="0"/>
        <w:keepLines w:val="0"/>
        <w:pageBreakBefore w:val="0"/>
        <w:widowControl/>
        <w:kinsoku/>
        <w:wordWrap/>
        <w:overflowPunct/>
        <w:topLinePunct w:val="0"/>
        <w:autoSpaceDE/>
        <w:autoSpaceDN/>
        <w:bidi w:val="0"/>
        <w:adjustRightInd w:val="0"/>
        <w:snapToGrid w:val="0"/>
        <w:spacing w:line="520" w:lineRule="exact"/>
        <w:ind w:firstLine="482"/>
        <w:jc w:val="left"/>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地址：石泉县向阳大街</w:t>
      </w:r>
    </w:p>
    <w:p w14:paraId="67500CB8">
      <w:pPr>
        <w:keepNext w:val="0"/>
        <w:keepLines w:val="0"/>
        <w:pageBreakBefore w:val="0"/>
        <w:widowControl/>
        <w:kinsoku/>
        <w:wordWrap/>
        <w:overflowPunct/>
        <w:topLinePunct w:val="0"/>
        <w:autoSpaceDE/>
        <w:autoSpaceDN/>
        <w:bidi w:val="0"/>
        <w:adjustRightInd w:val="0"/>
        <w:snapToGrid w:val="0"/>
        <w:spacing w:line="520" w:lineRule="exact"/>
        <w:ind w:firstLine="482"/>
        <w:jc w:val="left"/>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联系方式：18209152887</w:t>
      </w:r>
    </w:p>
    <w:p w14:paraId="5201E34A">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2.采购代理机构信息</w:t>
      </w:r>
    </w:p>
    <w:p w14:paraId="08B27D85">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名称：凌辉建设工程咨询有限公司</w:t>
      </w:r>
    </w:p>
    <w:p w14:paraId="3E0BB5C7">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地址：西安市未央区太华北路甲字88号大明宫中央广场1幢1单元22层</w:t>
      </w:r>
    </w:p>
    <w:p w14:paraId="23859BBF">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联系方式：</w:t>
      </w:r>
      <w:r>
        <w:rPr>
          <w:rFonts w:hint="eastAsia" w:ascii="宋体" w:hAnsi="宋体" w:cs="宋体"/>
          <w:color w:val="auto"/>
          <w:kern w:val="0"/>
          <w:sz w:val="24"/>
          <w:szCs w:val="24"/>
          <w:highlight w:val="none"/>
          <w:lang w:val="en-US" w:eastAsia="zh-CN" w:bidi="ar-SA"/>
        </w:rPr>
        <w:t>15389516736</w:t>
      </w:r>
    </w:p>
    <w:p w14:paraId="287495C0">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3.项目联系方式</w:t>
      </w:r>
    </w:p>
    <w:p w14:paraId="0E409988">
      <w:pPr>
        <w:pStyle w:val="5"/>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项目联系人：高工</w:t>
      </w:r>
    </w:p>
    <w:p w14:paraId="00476FDF">
      <w:pPr>
        <w:keepNext w:val="0"/>
        <w:keepLines w:val="0"/>
        <w:pageBreakBefore w:val="0"/>
        <w:kinsoku/>
        <w:wordWrap/>
        <w:overflowPunct/>
        <w:topLinePunct w:val="0"/>
        <w:bidi w:val="0"/>
        <w:snapToGrid/>
        <w:spacing w:line="460" w:lineRule="exact"/>
        <w:ind w:firstLine="480" w:firstLineChars="200"/>
        <w:jc w:val="left"/>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电话：</w:t>
      </w:r>
      <w:r>
        <w:rPr>
          <w:rFonts w:hint="eastAsia" w:hAnsi="宋体" w:cs="宋体"/>
          <w:color w:val="auto"/>
          <w:kern w:val="0"/>
          <w:sz w:val="24"/>
          <w:szCs w:val="24"/>
          <w:highlight w:val="none"/>
          <w:lang w:val="en-US" w:eastAsia="zh-CN" w:bidi="ar-SA"/>
        </w:rPr>
        <w:t>15389516736</w:t>
      </w:r>
    </w:p>
    <w:p w14:paraId="5C6EF748">
      <w:pPr>
        <w:pStyle w:val="17"/>
        <w:keepNext w:val="0"/>
        <w:keepLines w:val="0"/>
        <w:pageBreakBefore w:val="0"/>
        <w:widowControl/>
        <w:kinsoku/>
        <w:overflowPunct/>
        <w:topLinePunct w:val="0"/>
        <w:autoSpaceDE/>
        <w:autoSpaceDN/>
        <w:bidi w:val="0"/>
        <w:adjustRightInd/>
        <w:snapToGrid/>
        <w:spacing w:line="540" w:lineRule="exact"/>
        <w:ind w:firstLine="5280" w:firstLineChars="2200"/>
        <w:jc w:val="right"/>
        <w:textAlignment w:val="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凌辉建设工程咨询有限公司</w:t>
      </w:r>
    </w:p>
    <w:p w14:paraId="79737787">
      <w:pPr>
        <w:pStyle w:val="5"/>
        <w:keepNext w:val="0"/>
        <w:keepLines w:val="0"/>
        <w:pageBreakBefore w:val="0"/>
        <w:kinsoku/>
        <w:overflowPunct/>
        <w:topLinePunct w:val="0"/>
        <w:autoSpaceDE/>
        <w:autoSpaceDN/>
        <w:bidi w:val="0"/>
        <w:snapToGrid/>
        <w:spacing w:line="540" w:lineRule="exact"/>
        <w:ind w:firstLine="5760" w:firstLineChars="2400"/>
        <w:jc w:val="righ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202</w:t>
      </w: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en-US" w:eastAsia="zh-CN" w:bidi="ar-SA"/>
        </w:rPr>
        <w:t>年</w:t>
      </w:r>
      <w:r>
        <w:rPr>
          <w:rFonts w:hint="eastAsia" w:ascii="宋体" w:hAnsi="宋体" w:cs="宋体"/>
          <w:color w:val="auto"/>
          <w:kern w:val="0"/>
          <w:sz w:val="24"/>
          <w:szCs w:val="24"/>
          <w:highlight w:val="none"/>
          <w:lang w:val="en-US" w:eastAsia="zh-CN" w:bidi="ar-SA"/>
        </w:rPr>
        <w:t>06</w:t>
      </w:r>
      <w:r>
        <w:rPr>
          <w:rFonts w:hint="eastAsia" w:ascii="宋体" w:hAnsi="宋体" w:eastAsia="宋体" w:cs="宋体"/>
          <w:color w:val="auto"/>
          <w:kern w:val="0"/>
          <w:sz w:val="24"/>
          <w:szCs w:val="24"/>
          <w:highlight w:val="none"/>
          <w:lang w:val="en-US" w:eastAsia="zh-CN" w:bidi="ar-SA"/>
        </w:rPr>
        <w:t>月</w:t>
      </w:r>
      <w:r>
        <w:rPr>
          <w:rFonts w:hint="eastAsia" w:ascii="宋体" w:hAnsi="宋体" w:cs="宋体"/>
          <w:color w:val="auto"/>
          <w:kern w:val="0"/>
          <w:sz w:val="24"/>
          <w:szCs w:val="24"/>
          <w:highlight w:val="none"/>
          <w:lang w:val="en-US" w:eastAsia="zh-CN" w:bidi="ar-SA"/>
        </w:rPr>
        <w:t>25</w:t>
      </w:r>
      <w:r>
        <w:rPr>
          <w:rFonts w:hint="eastAsia" w:ascii="宋体" w:hAnsi="宋体" w:eastAsia="宋体" w:cs="宋体"/>
          <w:color w:val="auto"/>
          <w:kern w:val="0"/>
          <w:sz w:val="24"/>
          <w:szCs w:val="24"/>
          <w:highlight w:val="none"/>
          <w:lang w:val="en-US" w:eastAsia="zh-CN" w:bidi="ar-SA"/>
        </w:rPr>
        <w:t>日</w:t>
      </w:r>
    </w:p>
    <w:p w14:paraId="51042E00">
      <w:pPr>
        <w:rPr>
          <w:rFonts w:hint="eastAsia" w:ascii="宋体" w:hAnsi="宋体" w:eastAsia="宋体" w:cs="宋体"/>
          <w:color w:val="auto"/>
          <w:kern w:val="0"/>
          <w:sz w:val="24"/>
          <w:szCs w:val="24"/>
          <w:highlight w:val="none"/>
          <w:lang w:val="en-US" w:eastAsia="zh-CN" w:bidi="ar-SA"/>
        </w:rPr>
      </w:pPr>
    </w:p>
    <w:p w14:paraId="65B9829E">
      <w:pPr>
        <w:pStyle w:val="6"/>
        <w:ind w:left="0" w:leftChars="0" w:firstLine="0" w:firstLineChars="0"/>
        <w:rPr>
          <w:rFonts w:hint="eastAsia" w:ascii="宋体" w:hAnsi="宋体" w:eastAsia="宋体" w:cs="宋体"/>
          <w:color w:val="auto"/>
          <w:kern w:val="0"/>
          <w:sz w:val="24"/>
          <w:szCs w:val="24"/>
          <w:highlight w:val="none"/>
          <w:lang w:val="en-US" w:eastAsia="zh-CN" w:bidi="ar-SA"/>
        </w:rPr>
      </w:pPr>
    </w:p>
    <w:p w14:paraId="10CBFF38">
      <w:pPr>
        <w:pStyle w:val="8"/>
        <w:rPr>
          <w:rFonts w:hint="eastAsia" w:ascii="宋体" w:hAnsi="宋体" w:eastAsia="宋体" w:cs="宋体"/>
          <w:color w:val="auto"/>
          <w:kern w:val="0"/>
          <w:sz w:val="24"/>
          <w:szCs w:val="24"/>
          <w:highlight w:val="none"/>
          <w:lang w:val="en-US" w:eastAsia="zh-CN" w:bidi="ar-SA"/>
        </w:rPr>
      </w:pPr>
    </w:p>
    <w:p w14:paraId="68B0FB17">
      <w:pPr>
        <w:rPr>
          <w:rFonts w:hint="eastAsia" w:ascii="宋体" w:hAnsi="宋体" w:eastAsia="宋体" w:cs="宋体"/>
          <w:color w:val="auto"/>
          <w:kern w:val="0"/>
          <w:sz w:val="24"/>
          <w:szCs w:val="24"/>
          <w:highlight w:val="none"/>
          <w:lang w:val="en-US" w:eastAsia="zh-CN" w:bidi="ar-SA"/>
        </w:rPr>
      </w:pPr>
    </w:p>
    <w:p w14:paraId="65564357">
      <w:pPr>
        <w:rPr>
          <w:rFonts w:hint="eastAsia" w:ascii="宋体" w:hAnsi="宋体" w:eastAsia="宋体" w:cs="宋体"/>
          <w:color w:val="auto"/>
          <w:kern w:val="0"/>
          <w:sz w:val="24"/>
          <w:szCs w:val="24"/>
          <w:highlight w:val="none"/>
          <w:lang w:val="en-US" w:eastAsia="zh-CN" w:bidi="ar-SA"/>
        </w:rPr>
      </w:pPr>
    </w:p>
    <w:p w14:paraId="2304C702">
      <w:pPr>
        <w:rPr>
          <w:rFonts w:hint="eastAsia" w:ascii="宋体" w:hAnsi="宋体" w:eastAsia="宋体" w:cs="宋体"/>
          <w:color w:val="auto"/>
          <w:kern w:val="0"/>
          <w:sz w:val="24"/>
          <w:szCs w:val="24"/>
          <w:highlight w:val="none"/>
          <w:lang w:val="en-US" w:eastAsia="zh-CN" w:bidi="ar-SA"/>
        </w:rPr>
      </w:pPr>
    </w:p>
    <w:p w14:paraId="74F8CAC6">
      <w:pPr>
        <w:rPr>
          <w:rFonts w:hint="eastAsia" w:ascii="宋体" w:hAnsi="宋体" w:eastAsia="宋体" w:cs="宋体"/>
          <w:color w:val="auto"/>
          <w:kern w:val="0"/>
          <w:sz w:val="24"/>
          <w:szCs w:val="24"/>
          <w:highlight w:val="none"/>
          <w:lang w:val="en-US" w:eastAsia="zh-CN" w:bidi="ar-SA"/>
        </w:rPr>
      </w:pPr>
    </w:p>
    <w:p w14:paraId="5F24FA6F">
      <w:pPr>
        <w:rPr>
          <w:rFonts w:hint="eastAsia" w:ascii="宋体" w:hAnsi="宋体" w:eastAsia="宋体" w:cs="宋体"/>
          <w:color w:val="auto"/>
          <w:kern w:val="0"/>
          <w:sz w:val="24"/>
          <w:szCs w:val="24"/>
          <w:highlight w:val="none"/>
          <w:lang w:val="en-US" w:eastAsia="zh-CN" w:bidi="ar-SA"/>
        </w:rPr>
      </w:pPr>
    </w:p>
    <w:p w14:paraId="5B217D97">
      <w:pPr>
        <w:pStyle w:val="2"/>
        <w:bidi w:val="0"/>
        <w:spacing w:line="240" w:lineRule="auto"/>
        <w:jc w:val="center"/>
        <w:rPr>
          <w:rFonts w:hint="eastAsia" w:asciiTheme="majorEastAsia" w:hAnsiTheme="majorEastAsia" w:eastAsiaTheme="majorEastAsia" w:cstheme="majorEastAsia"/>
          <w:color w:val="auto"/>
          <w:sz w:val="44"/>
          <w:szCs w:val="32"/>
          <w:highlight w:val="none"/>
        </w:rPr>
      </w:pPr>
    </w:p>
    <w:p w14:paraId="6601867B">
      <w:pPr>
        <w:pStyle w:val="2"/>
        <w:bidi w:val="0"/>
        <w:spacing w:line="24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32"/>
          <w:highlight w:val="none"/>
        </w:rPr>
        <w:t>第二章  投标人须知</w:t>
      </w:r>
      <w:bookmarkStart w:id="0" w:name="_Toc423973073"/>
      <w:bookmarkStart w:id="1" w:name="_Toc2257"/>
      <w:bookmarkStart w:id="2" w:name="_Toc19364"/>
    </w:p>
    <w:p w14:paraId="6EC525B6">
      <w:pPr>
        <w:pStyle w:val="3"/>
        <w:keepNext/>
        <w:keepLines/>
        <w:pageBreakBefore w:val="0"/>
        <w:widowControl w:val="0"/>
        <w:kinsoku/>
        <w:wordWrap/>
        <w:overflowPunct/>
        <w:topLinePunct w:val="0"/>
        <w:autoSpaceDE/>
        <w:autoSpaceDN/>
        <w:bidi w:val="0"/>
        <w:adjustRightInd w:val="0"/>
        <w:snapToGrid/>
        <w:spacing w:line="240" w:lineRule="exact"/>
        <w:jc w:val="center"/>
        <w:textAlignment w:val="baseline"/>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投标人须知前附表</w:t>
      </w:r>
      <w:bookmarkEnd w:id="0"/>
      <w:bookmarkEnd w:id="1"/>
      <w:bookmarkEnd w:id="2"/>
    </w:p>
    <w:tbl>
      <w:tblPr>
        <w:tblStyle w:val="19"/>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3"/>
        <w:gridCol w:w="1290"/>
        <w:gridCol w:w="8107"/>
      </w:tblGrid>
      <w:tr w14:paraId="4F2B6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4E4E51E8">
            <w:pPr>
              <w:kinsoku/>
              <w:wordWrap/>
              <w:overflowPunct/>
              <w:bidi w:val="0"/>
              <w:spacing w:line="440" w:lineRule="exact"/>
              <w:jc w:val="center"/>
              <w:textAlignment w:val="baseline"/>
              <w:rPr>
                <w:rStyle w:val="36"/>
                <w:rFonts w:ascii="宋体" w:hAnsi="宋体"/>
                <w:b/>
                <w:color w:val="auto"/>
                <w:kern w:val="2"/>
                <w:sz w:val="24"/>
                <w:szCs w:val="24"/>
                <w:highlight w:val="none"/>
                <w:lang w:val="en-US" w:eastAsia="zh-CN" w:bidi="ar-SA"/>
              </w:rPr>
            </w:pPr>
            <w:r>
              <w:rPr>
                <w:rStyle w:val="36"/>
                <w:rFonts w:hint="eastAsia" w:hAnsi="宋体"/>
                <w:b/>
                <w:color w:val="auto"/>
                <w:kern w:val="2"/>
                <w:sz w:val="24"/>
                <w:szCs w:val="24"/>
                <w:highlight w:val="none"/>
                <w:lang w:val="en-US" w:eastAsia="zh-CN" w:bidi="ar-SA"/>
              </w:rPr>
              <w:t>序</w:t>
            </w:r>
            <w:r>
              <w:rPr>
                <w:rStyle w:val="36"/>
                <w:rFonts w:ascii="宋体" w:hAnsi="宋体"/>
                <w:b/>
                <w:color w:val="auto"/>
                <w:kern w:val="2"/>
                <w:sz w:val="24"/>
                <w:szCs w:val="24"/>
                <w:highlight w:val="none"/>
                <w:lang w:val="en-US" w:eastAsia="zh-CN" w:bidi="ar-SA"/>
              </w:rPr>
              <w:t>号</w:t>
            </w:r>
          </w:p>
        </w:tc>
        <w:tc>
          <w:tcPr>
            <w:tcW w:w="1290" w:type="dxa"/>
            <w:tcBorders>
              <w:top w:val="single" w:color="000000" w:sz="4" w:space="0"/>
              <w:left w:val="single" w:color="000000" w:sz="4" w:space="0"/>
              <w:bottom w:val="single" w:color="000000" w:sz="4" w:space="0"/>
              <w:right w:val="single" w:color="000000" w:sz="4" w:space="0"/>
            </w:tcBorders>
            <w:vAlign w:val="center"/>
          </w:tcPr>
          <w:p w14:paraId="7BB87C00">
            <w:pPr>
              <w:kinsoku/>
              <w:wordWrap/>
              <w:overflowPunct/>
              <w:bidi w:val="0"/>
              <w:spacing w:line="440" w:lineRule="exact"/>
              <w:jc w:val="center"/>
              <w:textAlignment w:val="baseline"/>
              <w:rPr>
                <w:rStyle w:val="36"/>
                <w:rFonts w:ascii="宋体" w:hAnsi="宋体"/>
                <w:b/>
                <w:color w:val="auto"/>
                <w:kern w:val="2"/>
                <w:sz w:val="24"/>
                <w:szCs w:val="24"/>
                <w:highlight w:val="none"/>
                <w:lang w:val="en-US" w:eastAsia="zh-CN" w:bidi="ar-SA"/>
              </w:rPr>
            </w:pPr>
            <w:r>
              <w:rPr>
                <w:rStyle w:val="36"/>
                <w:rFonts w:ascii="宋体" w:hAnsi="宋体"/>
                <w:b/>
                <w:color w:val="auto"/>
                <w:kern w:val="2"/>
                <w:sz w:val="24"/>
                <w:szCs w:val="24"/>
                <w:highlight w:val="none"/>
                <w:lang w:val="en-US" w:eastAsia="zh-CN" w:bidi="ar-SA"/>
              </w:rPr>
              <w:t>内容</w:t>
            </w:r>
          </w:p>
        </w:tc>
        <w:tc>
          <w:tcPr>
            <w:tcW w:w="8107" w:type="dxa"/>
            <w:tcBorders>
              <w:top w:val="single" w:color="000000" w:sz="4" w:space="0"/>
              <w:left w:val="single" w:color="000000" w:sz="4" w:space="0"/>
              <w:bottom w:val="single" w:color="000000" w:sz="4" w:space="0"/>
              <w:right w:val="single" w:color="000000" w:sz="4" w:space="0"/>
            </w:tcBorders>
            <w:vAlign w:val="center"/>
          </w:tcPr>
          <w:p w14:paraId="0B280DED">
            <w:pPr>
              <w:kinsoku/>
              <w:wordWrap/>
              <w:overflowPunct/>
              <w:bidi w:val="0"/>
              <w:spacing w:line="440" w:lineRule="exact"/>
              <w:jc w:val="center"/>
              <w:textAlignment w:val="baseline"/>
              <w:rPr>
                <w:rStyle w:val="36"/>
                <w:rFonts w:ascii="宋体" w:hAnsi="宋体"/>
                <w:b/>
                <w:color w:val="auto"/>
                <w:kern w:val="2"/>
                <w:sz w:val="24"/>
                <w:szCs w:val="24"/>
                <w:highlight w:val="none"/>
                <w:lang w:val="en-US" w:eastAsia="zh-CN" w:bidi="ar-SA"/>
              </w:rPr>
            </w:pPr>
            <w:r>
              <w:rPr>
                <w:rStyle w:val="36"/>
                <w:rFonts w:ascii="宋体" w:hAnsi="宋体"/>
                <w:b/>
                <w:color w:val="auto"/>
                <w:kern w:val="2"/>
                <w:sz w:val="24"/>
                <w:szCs w:val="24"/>
                <w:highlight w:val="none"/>
                <w:lang w:val="en-US" w:eastAsia="zh-CN" w:bidi="ar-SA"/>
              </w:rPr>
              <w:t>说明与要求</w:t>
            </w:r>
          </w:p>
        </w:tc>
      </w:tr>
      <w:tr w14:paraId="245F0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27D9805F">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1</w:t>
            </w:r>
          </w:p>
        </w:tc>
        <w:tc>
          <w:tcPr>
            <w:tcW w:w="1290" w:type="dxa"/>
            <w:tcBorders>
              <w:top w:val="single" w:color="000000" w:sz="4" w:space="0"/>
              <w:left w:val="single" w:color="000000" w:sz="4" w:space="0"/>
              <w:bottom w:val="single" w:color="000000" w:sz="4" w:space="0"/>
              <w:right w:val="single" w:color="000000" w:sz="4" w:space="0"/>
            </w:tcBorders>
            <w:vAlign w:val="center"/>
          </w:tcPr>
          <w:p w14:paraId="22B4A58C">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招标人</w:t>
            </w:r>
          </w:p>
        </w:tc>
        <w:tc>
          <w:tcPr>
            <w:tcW w:w="8107" w:type="dxa"/>
            <w:tcBorders>
              <w:top w:val="single" w:color="000000" w:sz="4" w:space="0"/>
              <w:left w:val="single" w:color="000000" w:sz="4" w:space="0"/>
              <w:bottom w:val="single" w:color="000000" w:sz="4" w:space="0"/>
              <w:right w:val="single" w:color="000000" w:sz="4" w:space="0"/>
            </w:tcBorders>
            <w:vAlign w:val="center"/>
          </w:tcPr>
          <w:p w14:paraId="2C5D719E">
            <w:pPr>
              <w:widowControl/>
              <w:kinsoku/>
              <w:wordWrap/>
              <w:overflowPunct/>
              <w:bidi w:val="0"/>
              <w:spacing w:line="440" w:lineRule="exact"/>
              <w:jc w:val="both"/>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名称：</w:t>
            </w:r>
            <w:r>
              <w:rPr>
                <w:rFonts w:hint="eastAsia" w:hAnsi="宋体" w:cs="宋体"/>
                <w:color w:val="auto"/>
                <w:sz w:val="24"/>
                <w:szCs w:val="24"/>
                <w:highlight w:val="none"/>
                <w:lang w:eastAsia="zh-CN"/>
              </w:rPr>
              <w:t>石泉县医院</w:t>
            </w:r>
          </w:p>
        </w:tc>
      </w:tr>
      <w:tr w14:paraId="1D63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6"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7C51DF62">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2</w:t>
            </w:r>
          </w:p>
        </w:tc>
        <w:tc>
          <w:tcPr>
            <w:tcW w:w="1290" w:type="dxa"/>
            <w:tcBorders>
              <w:top w:val="single" w:color="000000" w:sz="4" w:space="0"/>
              <w:left w:val="single" w:color="000000" w:sz="4" w:space="0"/>
              <w:bottom w:val="single" w:color="000000" w:sz="4" w:space="0"/>
              <w:right w:val="single" w:color="000000" w:sz="4" w:space="0"/>
            </w:tcBorders>
            <w:vAlign w:val="center"/>
          </w:tcPr>
          <w:p w14:paraId="4FF1D593">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招标代理机构</w:t>
            </w:r>
          </w:p>
        </w:tc>
        <w:tc>
          <w:tcPr>
            <w:tcW w:w="8107" w:type="dxa"/>
            <w:tcBorders>
              <w:top w:val="single" w:color="000000" w:sz="4" w:space="0"/>
              <w:left w:val="single" w:color="000000" w:sz="4" w:space="0"/>
              <w:bottom w:val="single" w:color="000000" w:sz="4" w:space="0"/>
              <w:right w:val="single" w:color="000000" w:sz="4" w:space="0"/>
            </w:tcBorders>
            <w:vAlign w:val="center"/>
          </w:tcPr>
          <w:p w14:paraId="4440349B">
            <w:pPr>
              <w:kinsoku/>
              <w:wordWrap/>
              <w:overflowPunct/>
              <w:bidi w:val="0"/>
              <w:spacing w:line="440" w:lineRule="exact"/>
              <w:jc w:val="left"/>
              <w:textAlignment w:val="baseline"/>
              <w:rPr>
                <w:rStyle w:val="36"/>
                <w:rFonts w:hint="eastAsia" w:ascii="宋体" w:hAnsi="宋体" w:eastAsia="宋体"/>
                <w:color w:val="auto"/>
                <w:kern w:val="2"/>
                <w:sz w:val="24"/>
                <w:szCs w:val="24"/>
                <w:highlight w:val="none"/>
                <w:lang w:val="en-US" w:eastAsia="zh-CN" w:bidi="ar-SA"/>
              </w:rPr>
            </w:pPr>
            <w:r>
              <w:rPr>
                <w:rStyle w:val="36"/>
                <w:rFonts w:ascii="宋体" w:hAnsi="宋体" w:eastAsia="宋体"/>
                <w:color w:val="auto"/>
                <w:kern w:val="2"/>
                <w:sz w:val="24"/>
                <w:szCs w:val="24"/>
                <w:highlight w:val="none"/>
                <w:lang w:val="en-US" w:eastAsia="zh-CN" w:bidi="ar-SA"/>
              </w:rPr>
              <w:t>名</w:t>
            </w:r>
            <w:r>
              <w:rPr>
                <w:rStyle w:val="36"/>
                <w:rFonts w:hint="eastAsia" w:hAnsi="宋体"/>
                <w:color w:val="auto"/>
                <w:kern w:val="2"/>
                <w:sz w:val="24"/>
                <w:szCs w:val="24"/>
                <w:highlight w:val="none"/>
                <w:lang w:val="en-US" w:eastAsia="zh-CN" w:bidi="ar-SA"/>
              </w:rPr>
              <w:t xml:space="preserve">  </w:t>
            </w:r>
            <w:r>
              <w:rPr>
                <w:rStyle w:val="36"/>
                <w:rFonts w:ascii="宋体" w:hAnsi="宋体" w:eastAsia="宋体"/>
                <w:color w:val="auto"/>
                <w:kern w:val="2"/>
                <w:sz w:val="24"/>
                <w:szCs w:val="24"/>
                <w:highlight w:val="none"/>
                <w:lang w:val="en-US" w:eastAsia="zh-CN" w:bidi="ar-SA"/>
              </w:rPr>
              <w:t>称：</w:t>
            </w:r>
            <w:r>
              <w:rPr>
                <w:rFonts w:hint="eastAsia" w:hAnsi="宋体" w:cs="宋体"/>
                <w:color w:val="auto"/>
                <w:sz w:val="24"/>
                <w:szCs w:val="24"/>
                <w:highlight w:val="none"/>
                <w:lang w:eastAsia="zh-CN"/>
              </w:rPr>
              <w:t>凌辉建设工程咨询有限公司</w:t>
            </w:r>
          </w:p>
          <w:p w14:paraId="03F3B6F2">
            <w:pPr>
              <w:kinsoku/>
              <w:wordWrap/>
              <w:overflowPunct/>
              <w:bidi w:val="0"/>
              <w:spacing w:line="440" w:lineRule="exact"/>
              <w:jc w:val="left"/>
              <w:textAlignment w:val="baseline"/>
              <w:rPr>
                <w:rStyle w:val="36"/>
                <w:rFonts w:hint="eastAsia" w:ascii="宋体" w:hAnsi="宋体" w:eastAsia="宋体"/>
                <w:color w:val="auto"/>
                <w:kern w:val="2"/>
                <w:sz w:val="24"/>
                <w:szCs w:val="24"/>
                <w:highlight w:val="none"/>
                <w:lang w:val="en-US" w:eastAsia="zh-CN" w:bidi="ar-SA"/>
              </w:rPr>
            </w:pPr>
            <w:r>
              <w:rPr>
                <w:rStyle w:val="36"/>
                <w:rFonts w:ascii="宋体" w:hAnsi="宋体" w:eastAsia="宋体"/>
                <w:color w:val="auto"/>
                <w:kern w:val="2"/>
                <w:sz w:val="24"/>
                <w:szCs w:val="24"/>
                <w:highlight w:val="none"/>
                <w:lang w:val="en-US" w:eastAsia="zh-CN" w:bidi="ar-SA"/>
              </w:rPr>
              <w:t>地</w:t>
            </w:r>
            <w:r>
              <w:rPr>
                <w:rStyle w:val="36"/>
                <w:rFonts w:hint="eastAsia" w:hAnsi="宋体"/>
                <w:color w:val="auto"/>
                <w:kern w:val="2"/>
                <w:sz w:val="24"/>
                <w:szCs w:val="24"/>
                <w:highlight w:val="none"/>
                <w:lang w:val="en-US" w:eastAsia="zh-CN" w:bidi="ar-SA"/>
              </w:rPr>
              <w:t xml:space="preserve">  </w:t>
            </w:r>
            <w:r>
              <w:rPr>
                <w:rStyle w:val="36"/>
                <w:rFonts w:ascii="宋体" w:hAnsi="宋体" w:eastAsia="宋体"/>
                <w:color w:val="auto"/>
                <w:kern w:val="2"/>
                <w:sz w:val="24"/>
                <w:szCs w:val="24"/>
                <w:highlight w:val="none"/>
                <w:lang w:val="en-US" w:eastAsia="zh-CN" w:bidi="ar-SA"/>
              </w:rPr>
              <w:t>址：</w:t>
            </w:r>
            <w:r>
              <w:rPr>
                <w:rStyle w:val="36"/>
                <w:rFonts w:hint="eastAsia" w:ascii="宋体" w:hAnsi="宋体" w:eastAsia="宋体"/>
                <w:color w:val="auto"/>
                <w:kern w:val="2"/>
                <w:sz w:val="24"/>
                <w:szCs w:val="24"/>
                <w:highlight w:val="none"/>
                <w:lang w:val="en-US" w:eastAsia="zh-CN" w:bidi="ar-SA"/>
              </w:rPr>
              <w:t>西安市未央区太华北路甲字88号大明宫中央广场1幢1单元22层</w:t>
            </w:r>
          </w:p>
          <w:p w14:paraId="0045B8C4">
            <w:pPr>
              <w:kinsoku/>
              <w:wordWrap/>
              <w:overflowPunct/>
              <w:bidi w:val="0"/>
              <w:spacing w:line="440" w:lineRule="exact"/>
              <w:jc w:val="left"/>
              <w:textAlignment w:val="baseline"/>
              <w:rPr>
                <w:rStyle w:val="36"/>
                <w:rFonts w:hint="default" w:ascii="宋体" w:hAnsi="宋体" w:eastAsia="宋体"/>
                <w:color w:val="auto"/>
                <w:kern w:val="2"/>
                <w:sz w:val="24"/>
                <w:szCs w:val="24"/>
                <w:highlight w:val="none"/>
                <w:lang w:val="en-US" w:eastAsia="zh-CN" w:bidi="ar-SA"/>
              </w:rPr>
            </w:pPr>
            <w:r>
              <w:rPr>
                <w:rStyle w:val="36"/>
                <w:rFonts w:ascii="宋体" w:hAnsi="宋体" w:eastAsia="宋体"/>
                <w:color w:val="auto"/>
                <w:kern w:val="2"/>
                <w:sz w:val="24"/>
                <w:szCs w:val="24"/>
                <w:highlight w:val="none"/>
                <w:lang w:val="en-US" w:eastAsia="zh-CN" w:bidi="ar-SA"/>
              </w:rPr>
              <w:t>联系人：</w:t>
            </w:r>
            <w:r>
              <w:rPr>
                <w:rStyle w:val="36"/>
                <w:rFonts w:hint="eastAsia" w:hAnsi="宋体"/>
                <w:color w:val="auto"/>
                <w:kern w:val="2"/>
                <w:sz w:val="24"/>
                <w:szCs w:val="24"/>
                <w:highlight w:val="none"/>
                <w:lang w:val="en-US" w:eastAsia="zh-CN" w:bidi="ar-SA"/>
              </w:rPr>
              <w:t>高工</w:t>
            </w:r>
          </w:p>
          <w:p w14:paraId="6E14BC19">
            <w:pPr>
              <w:kinsoku/>
              <w:wordWrap/>
              <w:overflowPunct/>
              <w:bidi w:val="0"/>
              <w:spacing w:line="440" w:lineRule="exact"/>
              <w:jc w:val="both"/>
              <w:textAlignment w:val="baseline"/>
              <w:rPr>
                <w:rStyle w:val="36"/>
                <w:rFonts w:hint="default" w:ascii="宋体" w:hAnsi="宋体" w:eastAsia="宋体"/>
                <w:color w:val="auto"/>
                <w:kern w:val="2"/>
                <w:sz w:val="24"/>
                <w:szCs w:val="24"/>
                <w:highlight w:val="none"/>
                <w:lang w:val="en-US" w:eastAsia="zh-CN" w:bidi="ar-SA"/>
              </w:rPr>
            </w:pPr>
            <w:r>
              <w:rPr>
                <w:rStyle w:val="36"/>
                <w:rFonts w:ascii="宋体" w:hAnsi="宋体" w:eastAsia="宋体"/>
                <w:color w:val="auto"/>
                <w:kern w:val="2"/>
                <w:sz w:val="24"/>
                <w:szCs w:val="24"/>
                <w:highlight w:val="none"/>
                <w:lang w:val="en-US" w:eastAsia="zh-CN" w:bidi="ar-SA"/>
              </w:rPr>
              <w:t>电</w:t>
            </w:r>
            <w:r>
              <w:rPr>
                <w:rStyle w:val="36"/>
                <w:rFonts w:hint="eastAsia" w:hAnsi="宋体"/>
                <w:color w:val="auto"/>
                <w:kern w:val="2"/>
                <w:sz w:val="24"/>
                <w:szCs w:val="24"/>
                <w:highlight w:val="none"/>
                <w:lang w:val="en-US" w:eastAsia="zh-CN" w:bidi="ar-SA"/>
              </w:rPr>
              <w:t xml:space="preserve">  </w:t>
            </w:r>
            <w:r>
              <w:rPr>
                <w:rStyle w:val="36"/>
                <w:rFonts w:ascii="宋体" w:hAnsi="宋体" w:eastAsia="宋体"/>
                <w:color w:val="auto"/>
                <w:kern w:val="2"/>
                <w:sz w:val="24"/>
                <w:szCs w:val="24"/>
                <w:highlight w:val="none"/>
                <w:lang w:val="en-US" w:eastAsia="zh-CN" w:bidi="ar-SA"/>
              </w:rPr>
              <w:t>话：</w:t>
            </w:r>
            <w:r>
              <w:rPr>
                <w:rStyle w:val="36"/>
                <w:rFonts w:hint="eastAsia" w:hAnsi="宋体"/>
                <w:color w:val="auto"/>
                <w:kern w:val="2"/>
                <w:sz w:val="24"/>
                <w:szCs w:val="24"/>
                <w:highlight w:val="none"/>
                <w:lang w:val="en-US" w:eastAsia="zh-CN" w:bidi="ar-SA"/>
              </w:rPr>
              <w:t>15389516736</w:t>
            </w:r>
          </w:p>
        </w:tc>
      </w:tr>
      <w:tr w14:paraId="7F806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6E9A7E9B">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3</w:t>
            </w:r>
          </w:p>
        </w:tc>
        <w:tc>
          <w:tcPr>
            <w:tcW w:w="1290" w:type="dxa"/>
            <w:tcBorders>
              <w:top w:val="single" w:color="000000" w:sz="4" w:space="0"/>
              <w:left w:val="single" w:color="000000" w:sz="4" w:space="0"/>
              <w:bottom w:val="single" w:color="000000" w:sz="4" w:space="0"/>
              <w:right w:val="single" w:color="000000" w:sz="4" w:space="0"/>
            </w:tcBorders>
            <w:vAlign w:val="center"/>
          </w:tcPr>
          <w:p w14:paraId="2B4C5D64">
            <w:pPr>
              <w:kinsoku/>
              <w:wordWrap/>
              <w:overflowPunct/>
              <w:bidi w:val="0"/>
              <w:spacing w:line="440" w:lineRule="exact"/>
              <w:jc w:val="center"/>
              <w:textAlignment w:val="baseline"/>
              <w:rPr>
                <w:rStyle w:val="36"/>
                <w:rFonts w:hint="default"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项目名称</w:t>
            </w:r>
          </w:p>
        </w:tc>
        <w:tc>
          <w:tcPr>
            <w:tcW w:w="8107" w:type="dxa"/>
            <w:tcBorders>
              <w:top w:val="single" w:color="000000" w:sz="4" w:space="0"/>
              <w:left w:val="single" w:color="000000" w:sz="4" w:space="0"/>
              <w:bottom w:val="single" w:color="000000" w:sz="4" w:space="0"/>
              <w:right w:val="single" w:color="000000" w:sz="4" w:space="0"/>
            </w:tcBorders>
            <w:vAlign w:val="center"/>
          </w:tcPr>
          <w:p w14:paraId="06B862B2">
            <w:pPr>
              <w:widowControl/>
              <w:kinsoku/>
              <w:wordWrap/>
              <w:overflowPunct/>
              <w:bidi w:val="0"/>
              <w:spacing w:line="440" w:lineRule="exact"/>
              <w:jc w:val="left"/>
              <w:textAlignment w:val="baseline"/>
              <w:rPr>
                <w:rStyle w:val="36"/>
                <w:rFonts w:ascii="宋体" w:hAnsi="宋体"/>
                <w:color w:val="auto"/>
                <w:kern w:val="2"/>
                <w:sz w:val="24"/>
                <w:szCs w:val="24"/>
                <w:highlight w:val="none"/>
                <w:lang w:val="en-US" w:eastAsia="zh-CN" w:bidi="ar-SA"/>
              </w:rPr>
            </w:pPr>
            <w:r>
              <w:rPr>
                <w:rFonts w:hint="eastAsia" w:hAnsi="宋体" w:cs="宋体"/>
                <w:color w:val="auto"/>
                <w:sz w:val="24"/>
                <w:szCs w:val="24"/>
                <w:highlight w:val="none"/>
                <w:lang w:eastAsia="zh-CN"/>
              </w:rPr>
              <w:t>石泉县医共体总院专科楼（2号住院大楼）房屋装修改造工程设计服务项目</w:t>
            </w:r>
          </w:p>
        </w:tc>
      </w:tr>
      <w:tr w14:paraId="54647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3D792761">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4</w:t>
            </w:r>
          </w:p>
        </w:tc>
        <w:tc>
          <w:tcPr>
            <w:tcW w:w="1290" w:type="dxa"/>
            <w:tcBorders>
              <w:top w:val="single" w:color="000000" w:sz="4" w:space="0"/>
              <w:left w:val="single" w:color="000000" w:sz="4" w:space="0"/>
              <w:bottom w:val="single" w:color="000000" w:sz="4" w:space="0"/>
              <w:right w:val="single" w:color="000000" w:sz="4" w:space="0"/>
            </w:tcBorders>
            <w:vAlign w:val="center"/>
          </w:tcPr>
          <w:p w14:paraId="794430A8">
            <w:pPr>
              <w:kinsoku/>
              <w:wordWrap/>
              <w:overflowPunct/>
              <w:bidi w:val="0"/>
              <w:spacing w:line="440" w:lineRule="exact"/>
              <w:jc w:val="center"/>
              <w:textAlignment w:val="baseline"/>
              <w:rPr>
                <w:rStyle w:val="36"/>
                <w:rFonts w:hint="default" w:ascii="宋体" w:hAnsi="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服务地点</w:t>
            </w:r>
          </w:p>
        </w:tc>
        <w:tc>
          <w:tcPr>
            <w:tcW w:w="8107" w:type="dxa"/>
            <w:tcBorders>
              <w:top w:val="single" w:color="000000" w:sz="4" w:space="0"/>
              <w:left w:val="single" w:color="000000" w:sz="4" w:space="0"/>
              <w:bottom w:val="single" w:color="000000" w:sz="4" w:space="0"/>
              <w:right w:val="single" w:color="000000" w:sz="4" w:space="0"/>
            </w:tcBorders>
            <w:vAlign w:val="center"/>
          </w:tcPr>
          <w:p w14:paraId="27105F90">
            <w:pPr>
              <w:kinsoku/>
              <w:wordWrap/>
              <w:overflowPunct/>
              <w:bidi w:val="0"/>
              <w:spacing w:line="440" w:lineRule="exact"/>
              <w:ind w:left="-1"/>
              <w:jc w:val="both"/>
              <w:textAlignment w:val="baseline"/>
              <w:rPr>
                <w:rStyle w:val="36"/>
                <w:rFonts w:hint="default" w:ascii="宋体" w:hAnsi="宋体"/>
                <w:color w:val="auto"/>
                <w:kern w:val="0"/>
                <w:sz w:val="24"/>
                <w:szCs w:val="24"/>
                <w:highlight w:val="none"/>
                <w:lang w:val="en-US" w:eastAsia="zh-CN" w:bidi="ar-SA"/>
              </w:rPr>
            </w:pPr>
            <w:r>
              <w:rPr>
                <w:rFonts w:hint="eastAsia" w:hAnsi="宋体" w:cs="宋体"/>
                <w:color w:val="auto"/>
                <w:sz w:val="24"/>
                <w:szCs w:val="24"/>
                <w:highlight w:val="none"/>
                <w:lang w:eastAsia="zh-CN"/>
              </w:rPr>
              <w:t>石泉县医院</w:t>
            </w:r>
            <w:r>
              <w:rPr>
                <w:rFonts w:hint="eastAsia" w:hAnsi="宋体" w:cs="宋体"/>
                <w:color w:val="auto"/>
                <w:sz w:val="24"/>
                <w:szCs w:val="24"/>
                <w:highlight w:val="none"/>
                <w:lang w:val="en-US" w:eastAsia="zh-CN"/>
              </w:rPr>
              <w:t>所在地</w:t>
            </w:r>
          </w:p>
        </w:tc>
      </w:tr>
      <w:tr w14:paraId="24D1D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4DFA4650">
            <w:pPr>
              <w:kinsoku/>
              <w:wordWrap/>
              <w:overflowPunct/>
              <w:bidi w:val="0"/>
              <w:spacing w:line="440" w:lineRule="exact"/>
              <w:jc w:val="center"/>
              <w:textAlignment w:val="baseline"/>
              <w:rPr>
                <w:rStyle w:val="36"/>
                <w:rFonts w:ascii="宋体" w:hAnsi="宋体" w:eastAsia="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5</w:t>
            </w:r>
          </w:p>
        </w:tc>
        <w:tc>
          <w:tcPr>
            <w:tcW w:w="1290" w:type="dxa"/>
            <w:tcBorders>
              <w:top w:val="single" w:color="000000" w:sz="4" w:space="0"/>
              <w:left w:val="single" w:color="000000" w:sz="4" w:space="0"/>
              <w:bottom w:val="single" w:color="000000" w:sz="4" w:space="0"/>
              <w:right w:val="single" w:color="000000" w:sz="4" w:space="0"/>
            </w:tcBorders>
            <w:vAlign w:val="center"/>
          </w:tcPr>
          <w:p w14:paraId="47C9C1AA">
            <w:pPr>
              <w:kinsoku/>
              <w:wordWrap/>
              <w:overflowPunct/>
              <w:bidi w:val="0"/>
              <w:spacing w:line="440" w:lineRule="exact"/>
              <w:jc w:val="center"/>
              <w:textAlignment w:val="baseline"/>
              <w:rPr>
                <w:rStyle w:val="36"/>
                <w:rFonts w:hint="default"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质量</w:t>
            </w:r>
            <w:r>
              <w:rPr>
                <w:rStyle w:val="36"/>
                <w:rFonts w:hint="eastAsia" w:hAnsi="宋体"/>
                <w:color w:val="auto"/>
                <w:kern w:val="2"/>
                <w:sz w:val="24"/>
                <w:szCs w:val="24"/>
                <w:highlight w:val="none"/>
                <w:lang w:val="en-US" w:eastAsia="zh-CN" w:bidi="ar-SA"/>
              </w:rPr>
              <w:t>标准</w:t>
            </w:r>
          </w:p>
        </w:tc>
        <w:tc>
          <w:tcPr>
            <w:tcW w:w="8107" w:type="dxa"/>
            <w:tcBorders>
              <w:top w:val="single" w:color="000000" w:sz="4" w:space="0"/>
              <w:left w:val="single" w:color="000000" w:sz="4" w:space="0"/>
              <w:bottom w:val="single" w:color="000000" w:sz="4" w:space="0"/>
              <w:right w:val="single" w:color="000000" w:sz="4" w:space="0"/>
            </w:tcBorders>
            <w:vAlign w:val="center"/>
          </w:tcPr>
          <w:p w14:paraId="61DBB066">
            <w:pPr>
              <w:tabs>
                <w:tab w:val="left" w:pos="1170"/>
              </w:tabs>
              <w:kinsoku/>
              <w:wordWrap/>
              <w:overflowPunct/>
              <w:bidi w:val="0"/>
              <w:spacing w:line="440" w:lineRule="exact"/>
              <w:ind w:left="-1"/>
              <w:jc w:val="both"/>
              <w:textAlignment w:val="baseline"/>
              <w:rPr>
                <w:rStyle w:val="36"/>
                <w:rFonts w:hint="default" w:ascii="新宋体" w:hAnsi="新宋体" w:eastAsia="新宋体"/>
                <w:color w:val="auto"/>
                <w:kern w:val="2"/>
                <w:sz w:val="24"/>
                <w:szCs w:val="24"/>
                <w:highlight w:val="none"/>
                <w:lang w:val="en-US" w:eastAsia="zh-CN" w:bidi="ar-SA"/>
              </w:rPr>
            </w:pPr>
            <w:r>
              <w:rPr>
                <w:rFonts w:hint="eastAsia" w:ascii="宋体" w:hAnsi="宋体" w:eastAsia="宋体" w:cs="宋体"/>
                <w:b w:val="0"/>
                <w:bCs w:val="0"/>
                <w:color w:val="000000"/>
                <w:sz w:val="24"/>
                <w:szCs w:val="24"/>
              </w:rPr>
              <w:t>达到国家及行业质量验收合格标准</w:t>
            </w:r>
          </w:p>
        </w:tc>
      </w:tr>
      <w:tr w14:paraId="3D8FB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1240E5D1">
            <w:pPr>
              <w:kinsoku/>
              <w:wordWrap/>
              <w:overflowPunct/>
              <w:bidi w:val="0"/>
              <w:spacing w:line="440" w:lineRule="exact"/>
              <w:jc w:val="center"/>
              <w:textAlignment w:val="baseline"/>
              <w:rPr>
                <w:rStyle w:val="36"/>
                <w:rFonts w:ascii="宋体" w:hAnsi="宋体" w:eastAsia="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6</w:t>
            </w:r>
          </w:p>
        </w:tc>
        <w:tc>
          <w:tcPr>
            <w:tcW w:w="1290" w:type="dxa"/>
            <w:tcBorders>
              <w:top w:val="single" w:color="000000" w:sz="4" w:space="0"/>
              <w:left w:val="single" w:color="000000" w:sz="4" w:space="0"/>
              <w:bottom w:val="single" w:color="000000" w:sz="4" w:space="0"/>
              <w:right w:val="single" w:color="000000" w:sz="4" w:space="0"/>
            </w:tcBorders>
            <w:vAlign w:val="center"/>
          </w:tcPr>
          <w:p w14:paraId="2C47A211">
            <w:pPr>
              <w:kinsoku/>
              <w:wordWrap/>
              <w:overflowPunct/>
              <w:bidi w:val="0"/>
              <w:spacing w:line="440" w:lineRule="exact"/>
              <w:jc w:val="center"/>
              <w:textAlignment w:val="baseline"/>
              <w:rPr>
                <w:rStyle w:val="36"/>
                <w:rFonts w:hint="default" w:ascii="宋体" w:hAnsi="宋体"/>
                <w:color w:val="auto"/>
                <w:kern w:val="2"/>
                <w:sz w:val="24"/>
                <w:szCs w:val="24"/>
                <w:highlight w:val="none"/>
                <w:lang w:val="en-US" w:eastAsia="zh-CN" w:bidi="ar-SA"/>
              </w:rPr>
            </w:pPr>
            <w:r>
              <w:rPr>
                <w:rFonts w:hint="eastAsia" w:hAnsi="宋体" w:cs="宋体"/>
                <w:color w:val="auto"/>
                <w:sz w:val="24"/>
                <w:szCs w:val="24"/>
                <w:highlight w:val="none"/>
              </w:rPr>
              <w:t>现场踏勘</w:t>
            </w:r>
          </w:p>
        </w:tc>
        <w:tc>
          <w:tcPr>
            <w:tcW w:w="8107" w:type="dxa"/>
            <w:tcBorders>
              <w:top w:val="single" w:color="000000" w:sz="4" w:space="0"/>
              <w:left w:val="single" w:color="000000" w:sz="4" w:space="0"/>
              <w:bottom w:val="single" w:color="000000" w:sz="4" w:space="0"/>
              <w:right w:val="single" w:color="000000" w:sz="4" w:space="0"/>
            </w:tcBorders>
            <w:vAlign w:val="center"/>
          </w:tcPr>
          <w:p w14:paraId="59C23516">
            <w:pPr>
              <w:kinsoku/>
              <w:wordWrap/>
              <w:overflowPunct/>
              <w:bidi w:val="0"/>
              <w:spacing w:line="440" w:lineRule="exact"/>
              <w:ind w:left="-1"/>
              <w:jc w:val="both"/>
              <w:textAlignment w:val="baseline"/>
              <w:rPr>
                <w:rStyle w:val="36"/>
                <w:rFonts w:hint="default" w:ascii="宋体" w:hAnsi="宋体" w:eastAsia="宋体"/>
                <w:color w:val="auto"/>
                <w:kern w:val="2"/>
                <w:sz w:val="24"/>
                <w:szCs w:val="24"/>
                <w:highlight w:val="none"/>
                <w:lang w:val="en-US" w:eastAsia="zh-CN" w:bidi="ar-SA"/>
              </w:rPr>
            </w:pPr>
            <w:r>
              <w:rPr>
                <w:rFonts w:hint="eastAsia" w:hAnsi="宋体" w:cs="宋体"/>
                <w:color w:val="auto"/>
                <w:sz w:val="24"/>
                <w:szCs w:val="24"/>
                <w:highlight w:val="none"/>
                <w:lang w:val="en-US" w:eastAsia="zh-CN"/>
              </w:rPr>
              <w:t>不组织。投标人如有必要可自行前往现场考察，投标人发生费用自理</w:t>
            </w:r>
          </w:p>
        </w:tc>
      </w:tr>
      <w:tr w14:paraId="1B0F5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08AC7DF6">
            <w:pPr>
              <w:kinsoku/>
              <w:wordWrap/>
              <w:overflowPunct/>
              <w:bidi w:val="0"/>
              <w:spacing w:line="440" w:lineRule="exact"/>
              <w:jc w:val="center"/>
              <w:textAlignment w:val="baseline"/>
              <w:rPr>
                <w:rStyle w:val="36"/>
                <w:rFonts w:ascii="宋体" w:hAnsi="宋体" w:eastAsia="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7</w:t>
            </w:r>
          </w:p>
        </w:tc>
        <w:tc>
          <w:tcPr>
            <w:tcW w:w="1290" w:type="dxa"/>
            <w:tcBorders>
              <w:top w:val="single" w:color="000000" w:sz="4" w:space="0"/>
              <w:left w:val="single" w:color="000000" w:sz="4" w:space="0"/>
              <w:bottom w:val="single" w:color="000000" w:sz="4" w:space="0"/>
              <w:right w:val="single" w:color="000000" w:sz="4" w:space="0"/>
            </w:tcBorders>
            <w:vAlign w:val="center"/>
          </w:tcPr>
          <w:p w14:paraId="6BDC3B18">
            <w:pPr>
              <w:kinsoku/>
              <w:wordWrap/>
              <w:overflowPunct/>
              <w:bidi w:val="0"/>
              <w:spacing w:line="440" w:lineRule="exact"/>
              <w:jc w:val="center"/>
              <w:textAlignment w:val="baseline"/>
              <w:rPr>
                <w:rFonts w:hint="default" w:ascii="宋体" w:hAnsi="宋体" w:eastAsia="宋体" w:cs="Times New Roman"/>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资金来源</w:t>
            </w:r>
          </w:p>
        </w:tc>
        <w:tc>
          <w:tcPr>
            <w:tcW w:w="8107" w:type="dxa"/>
            <w:tcBorders>
              <w:top w:val="single" w:color="000000" w:sz="4" w:space="0"/>
              <w:left w:val="single" w:color="000000" w:sz="4" w:space="0"/>
              <w:bottom w:val="single" w:color="000000" w:sz="4" w:space="0"/>
              <w:right w:val="single" w:color="000000" w:sz="4" w:space="0"/>
            </w:tcBorders>
            <w:vAlign w:val="center"/>
          </w:tcPr>
          <w:p w14:paraId="73A30DB4">
            <w:pPr>
              <w:kinsoku/>
              <w:wordWrap/>
              <w:overflowPunct/>
              <w:bidi w:val="0"/>
              <w:spacing w:line="440" w:lineRule="exact"/>
              <w:ind w:left="-1" w:leftChars="0"/>
              <w:jc w:val="both"/>
              <w:textAlignment w:val="baseline"/>
              <w:rPr>
                <w:rFonts w:hint="default" w:ascii="宋体" w:hAnsi="宋体" w:eastAsia="宋体" w:cs="Times New Roman"/>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财政资金</w:t>
            </w:r>
          </w:p>
        </w:tc>
      </w:tr>
      <w:tr w14:paraId="22A3E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1668E4AC">
            <w:pPr>
              <w:kinsoku/>
              <w:wordWrap/>
              <w:overflowPunct/>
              <w:bidi w:val="0"/>
              <w:spacing w:line="440" w:lineRule="exact"/>
              <w:jc w:val="center"/>
              <w:textAlignment w:val="baseline"/>
              <w:rPr>
                <w:rStyle w:val="36"/>
                <w:rFonts w:ascii="宋体" w:hAnsi="宋体" w:eastAsia="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8</w:t>
            </w:r>
          </w:p>
        </w:tc>
        <w:tc>
          <w:tcPr>
            <w:tcW w:w="1290" w:type="dxa"/>
            <w:tcBorders>
              <w:top w:val="single" w:color="000000" w:sz="4" w:space="0"/>
              <w:left w:val="single" w:color="000000" w:sz="4" w:space="0"/>
              <w:bottom w:val="single" w:color="000000" w:sz="4" w:space="0"/>
              <w:right w:val="single" w:color="000000" w:sz="4" w:space="0"/>
            </w:tcBorders>
            <w:vAlign w:val="center"/>
          </w:tcPr>
          <w:p w14:paraId="0A17AEED">
            <w:pPr>
              <w:kinsoku/>
              <w:wordWrap/>
              <w:overflowPunct/>
              <w:bidi w:val="0"/>
              <w:spacing w:line="440" w:lineRule="exact"/>
              <w:jc w:val="center"/>
              <w:textAlignment w:val="baseline"/>
              <w:rPr>
                <w:rFonts w:hint="default" w:ascii="宋体" w:hAnsi="宋体" w:eastAsia="宋体" w:cs="Times New Roman"/>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服务期</w:t>
            </w:r>
          </w:p>
        </w:tc>
        <w:tc>
          <w:tcPr>
            <w:tcW w:w="8107" w:type="dxa"/>
            <w:tcBorders>
              <w:top w:val="single" w:color="000000" w:sz="4" w:space="0"/>
              <w:left w:val="single" w:color="000000" w:sz="4" w:space="0"/>
              <w:bottom w:val="single" w:color="000000" w:sz="4" w:space="0"/>
              <w:right w:val="single" w:color="000000" w:sz="4" w:space="0"/>
            </w:tcBorders>
            <w:vAlign w:val="center"/>
          </w:tcPr>
          <w:p w14:paraId="423F61EF">
            <w:pPr>
              <w:kinsoku/>
              <w:wordWrap/>
              <w:overflowPunct/>
              <w:bidi w:val="0"/>
              <w:spacing w:line="440" w:lineRule="exact"/>
              <w:jc w:val="both"/>
              <w:textAlignment w:val="baseline"/>
              <w:rPr>
                <w:rFonts w:hint="default" w:ascii="宋体" w:hAnsi="宋体" w:eastAsia="宋体" w:cs="Times New Roman"/>
                <w:color w:val="auto"/>
                <w:kern w:val="2"/>
                <w:sz w:val="24"/>
                <w:szCs w:val="24"/>
                <w:highlight w:val="none"/>
                <w:lang w:val="en-US" w:eastAsia="zh-CN" w:bidi="ar-SA"/>
              </w:rPr>
            </w:pPr>
            <w:r>
              <w:rPr>
                <w:rFonts w:hint="eastAsia" w:hAnsi="宋体" w:cs="宋体"/>
                <w:color w:val="auto"/>
                <w:sz w:val="24"/>
                <w:szCs w:val="24"/>
                <w:highlight w:val="none"/>
                <w:lang w:eastAsia="zh-CN"/>
              </w:rPr>
              <w:t>自合同签订之日起30日历天</w:t>
            </w:r>
          </w:p>
        </w:tc>
      </w:tr>
      <w:tr w14:paraId="7A19A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50D8C659">
            <w:pPr>
              <w:kinsoku/>
              <w:wordWrap/>
              <w:overflowPunct/>
              <w:bidi w:val="0"/>
              <w:spacing w:line="440" w:lineRule="exact"/>
              <w:jc w:val="center"/>
              <w:textAlignment w:val="baseline"/>
              <w:rPr>
                <w:rStyle w:val="36"/>
                <w:rFonts w:hint="default" w:ascii="宋体" w:hAnsi="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9</w:t>
            </w:r>
          </w:p>
        </w:tc>
        <w:tc>
          <w:tcPr>
            <w:tcW w:w="1290" w:type="dxa"/>
            <w:tcBorders>
              <w:top w:val="single" w:color="000000" w:sz="4" w:space="0"/>
              <w:left w:val="single" w:color="000000" w:sz="4" w:space="0"/>
              <w:bottom w:val="single" w:color="000000" w:sz="4" w:space="0"/>
              <w:right w:val="single" w:color="000000" w:sz="4" w:space="0"/>
            </w:tcBorders>
            <w:vAlign w:val="center"/>
          </w:tcPr>
          <w:p w14:paraId="5D2484F9">
            <w:pPr>
              <w:kinsoku/>
              <w:wordWrap/>
              <w:overflowPunct/>
              <w:bidi w:val="0"/>
              <w:spacing w:line="440" w:lineRule="exact"/>
              <w:jc w:val="center"/>
              <w:textAlignment w:val="baseline"/>
              <w:rPr>
                <w:rFonts w:hint="eastAsia" w:ascii="宋体" w:hAnsi="宋体" w:eastAsia="宋体" w:cs="Times New Roman"/>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招标</w:t>
            </w:r>
            <w:r>
              <w:rPr>
                <w:rStyle w:val="36"/>
                <w:rFonts w:ascii="宋体" w:hAnsi="宋体" w:eastAsia="宋体"/>
                <w:color w:val="auto"/>
                <w:kern w:val="2"/>
                <w:sz w:val="24"/>
                <w:szCs w:val="24"/>
                <w:highlight w:val="none"/>
                <w:lang w:val="en-US" w:eastAsia="zh-CN" w:bidi="ar-SA"/>
              </w:rPr>
              <w:t>范围</w:t>
            </w:r>
          </w:p>
        </w:tc>
        <w:tc>
          <w:tcPr>
            <w:tcW w:w="8107" w:type="dxa"/>
            <w:tcBorders>
              <w:top w:val="single" w:color="000000" w:sz="4" w:space="0"/>
              <w:left w:val="single" w:color="000000" w:sz="4" w:space="0"/>
              <w:bottom w:val="single" w:color="000000" w:sz="4" w:space="0"/>
              <w:right w:val="single" w:color="000000" w:sz="4" w:space="0"/>
            </w:tcBorders>
            <w:vAlign w:val="center"/>
          </w:tcPr>
          <w:p w14:paraId="54C6F97F">
            <w:pPr>
              <w:kinsoku/>
              <w:wordWrap/>
              <w:overflowPunct/>
              <w:bidi w:val="0"/>
              <w:spacing w:line="440" w:lineRule="exact"/>
              <w:jc w:val="both"/>
              <w:textAlignment w:val="baseline"/>
              <w:rPr>
                <w:rFonts w:hint="eastAsia" w:ascii="宋体" w:hAnsi="宋体" w:eastAsia="宋体" w:cs="Times New Roman"/>
                <w:color w:val="auto"/>
                <w:kern w:val="2"/>
                <w:sz w:val="24"/>
                <w:szCs w:val="24"/>
                <w:highlight w:val="none"/>
                <w:u w:val="single"/>
                <w:lang w:val="en-US" w:eastAsia="zh-CN" w:bidi="ar-SA"/>
              </w:rPr>
            </w:pPr>
            <w:r>
              <w:rPr>
                <w:rFonts w:hint="eastAsia" w:hAnsi="宋体" w:cs="宋体"/>
                <w:color w:val="auto"/>
                <w:sz w:val="24"/>
                <w:szCs w:val="24"/>
                <w:highlight w:val="none"/>
              </w:rPr>
              <w:t>采购内容及技术要求所要求的所有内容。</w:t>
            </w:r>
          </w:p>
        </w:tc>
      </w:tr>
      <w:tr w14:paraId="66C2C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5B491DB6">
            <w:pPr>
              <w:kinsoku/>
              <w:wordWrap/>
              <w:overflowPunct/>
              <w:bidi w:val="0"/>
              <w:spacing w:line="440" w:lineRule="exact"/>
              <w:jc w:val="center"/>
              <w:textAlignment w:val="baseline"/>
              <w:rPr>
                <w:rFonts w:hint="default"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10</w:t>
            </w:r>
          </w:p>
        </w:tc>
        <w:tc>
          <w:tcPr>
            <w:tcW w:w="1290" w:type="dxa"/>
            <w:tcBorders>
              <w:top w:val="single" w:color="000000" w:sz="4" w:space="0"/>
              <w:left w:val="single" w:color="000000" w:sz="4" w:space="0"/>
              <w:bottom w:val="single" w:color="000000" w:sz="4" w:space="0"/>
              <w:right w:val="single" w:color="000000" w:sz="4" w:space="0"/>
            </w:tcBorders>
            <w:vAlign w:val="center"/>
          </w:tcPr>
          <w:p w14:paraId="14C4860B">
            <w:pPr>
              <w:kinsoku/>
              <w:wordWrap/>
              <w:overflowPunct/>
              <w:bidi w:val="0"/>
              <w:spacing w:line="440" w:lineRule="exact"/>
              <w:jc w:val="center"/>
              <w:textAlignment w:val="baseline"/>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投标人资质条件、能力和信誉</w:t>
            </w:r>
          </w:p>
        </w:tc>
        <w:tc>
          <w:tcPr>
            <w:tcW w:w="8107" w:type="dxa"/>
            <w:tcBorders>
              <w:top w:val="single" w:color="000000" w:sz="4" w:space="0"/>
              <w:left w:val="single" w:color="000000" w:sz="4" w:space="0"/>
              <w:bottom w:val="single" w:color="000000" w:sz="4" w:space="0"/>
              <w:right w:val="single" w:color="000000" w:sz="4" w:space="0"/>
            </w:tcBorders>
            <w:vAlign w:val="center"/>
          </w:tcPr>
          <w:p w14:paraId="38EA1BFB">
            <w:pPr>
              <w:pStyle w:val="4"/>
              <w:widowControl/>
              <w:wordWrap w:val="0"/>
              <w:adjustRightInd/>
              <w:spacing w:before="150" w:beforeAutospacing="0" w:afterAutospacing="0" w:line="360" w:lineRule="auto"/>
              <w:textAlignment w:val="auto"/>
              <w:rPr>
                <w:rFonts w:hint="default"/>
                <w:color w:val="auto"/>
                <w:highlight w:val="none"/>
              </w:rPr>
            </w:pPr>
            <w:r>
              <w:rPr>
                <w:color w:val="auto"/>
                <w:highlight w:val="none"/>
              </w:rPr>
              <w:t>申请人的资格要求：</w:t>
            </w:r>
          </w:p>
          <w:p w14:paraId="46247975">
            <w:pPr>
              <w:pStyle w:val="17"/>
              <w:widowControl/>
              <w:wordWrap w:val="0"/>
              <w:adjustRightInd/>
              <w:spacing w:line="360" w:lineRule="auto"/>
              <w:ind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1、满足《中华人民共和国政府采购法》第二十二条规定：</w:t>
            </w:r>
          </w:p>
          <w:p w14:paraId="04B4CC1D">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落实政府采购政策需满足的资格要求：（1）《国务院办公厅关于建立政府强制采购节能产品制度的通知》（国办发〔2007〕51号）；（2）关于印发《政府采购促进中小企业发展管理办法》的通知（财库〔2020〕46号）；（3）《财政部司法部关于政府采购支持监狱企业发展有关问题的通知》（财库〔2014〕68号）；（4）《三部门联合发布关于促进残疾人就业政府采购政策的通知》（财库〔2017〕141号）；（5）《财政部发展改革委生态环境部市场监管总局关于调整优化节能产品、环境标志产品政府采购执行机制的通知》（财库〔2019〕9号）；（6）《陕西省中小企业政府采购信用融资办法》（陕财办采〔2018〕23号）；（7）《关于运用政府采购政策支持乡村产业振兴的通知》（财库〔2021〕19号）；（8）《关于印发环境标志产品政府采购品目清单的通知》(财库〔2019〕18号)；（9）《关于印发节能产品政府采购品目清单的通知》（财库〔2019〕19号）；（10）《陕西省财政厅关于加快推进我省中小企业政府采购信用融资工作的通知》（陕财办采〔2020〕15号）；（11）财政部关于进一步加大政府采购支持中小企业力度的通知（财库〔2022〕19号）；（12）其他需要落实的政府采购政策。</w:t>
            </w:r>
          </w:p>
          <w:p w14:paraId="2D1D7D2F">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3、本项目的特定资格要求：</w:t>
            </w:r>
          </w:p>
          <w:p w14:paraId="0F005E54">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w:t>
            </w:r>
            <w:r>
              <w:rPr>
                <w:rFonts w:hint="eastAsia" w:hAnsi="宋体" w:cs="宋体"/>
                <w:b w:val="0"/>
                <w:bCs w:val="0"/>
                <w:color w:val="auto"/>
                <w:sz w:val="24"/>
                <w:szCs w:val="24"/>
                <w:highlight w:val="none"/>
                <w:lang w:val="en-US" w:eastAsia="zh-CN" w:bidi="ar-SA"/>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val="0"/>
                <w:color w:val="auto"/>
                <w:sz w:val="24"/>
                <w:szCs w:val="24"/>
                <w:highlight w:val="none"/>
                <w:lang w:val="en-US" w:eastAsia="zh-CN" w:bidi="ar-SA"/>
              </w:rPr>
              <w:t>；</w:t>
            </w:r>
          </w:p>
          <w:p w14:paraId="2780F049">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（2）提供法定代表人授权书（附法定代表人身份证复印件）及被授权代表身份证复印件（法定代表人直接参加只须提供法定代表人身份证复印件）；</w:t>
            </w:r>
          </w:p>
          <w:p w14:paraId="33B1F09C">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（3）财务状况报告：</w:t>
            </w:r>
            <w:r>
              <w:rPr>
                <w:rFonts w:hint="eastAsia" w:hAnsi="宋体" w:cs="宋体"/>
                <w:b w:val="0"/>
                <w:bCs w:val="0"/>
                <w:color w:val="auto"/>
                <w:sz w:val="24"/>
                <w:szCs w:val="24"/>
                <w:highlight w:val="none"/>
                <w:lang w:val="en-US" w:eastAsia="zh-CN" w:bidi="ar-SA"/>
              </w:rPr>
              <w:t>提供2024年或2025年</w:t>
            </w:r>
            <w:r>
              <w:rPr>
                <w:rFonts w:hint="eastAsia" w:ascii="宋体" w:hAnsi="宋体" w:eastAsia="宋体" w:cs="宋体"/>
                <w:b w:val="0"/>
                <w:bCs w:val="0"/>
                <w:color w:val="auto"/>
                <w:sz w:val="24"/>
                <w:szCs w:val="24"/>
                <w:highlight w:val="none"/>
                <w:lang w:val="en-US" w:eastAsia="zh-CN" w:bidi="ar-SA"/>
              </w:rPr>
              <w:t>度财务审计报告（成立时间至首次递交投标响应文件截止时间不足1年的，可提供成立后任意时段的资产负债表）或其基本存款账户开户银行出具的资信证明；</w:t>
            </w:r>
          </w:p>
          <w:p w14:paraId="476AE7C5">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（4）有依法缴纳税收和社会保障资金的良好记录（提供投标人</w:t>
            </w:r>
            <w:r>
              <w:rPr>
                <w:rFonts w:hint="eastAsia" w:hAnsi="宋体" w:cs="宋体"/>
                <w:b w:val="0"/>
                <w:bCs w:val="0"/>
                <w:color w:val="auto"/>
                <w:sz w:val="24"/>
                <w:szCs w:val="24"/>
                <w:highlight w:val="none"/>
                <w:lang w:val="en-US" w:eastAsia="zh-CN" w:bidi="ar-SA"/>
              </w:rPr>
              <w:t>2025年07月</w:t>
            </w:r>
            <w:r>
              <w:rPr>
                <w:rFonts w:hint="eastAsia" w:ascii="宋体" w:hAnsi="宋体" w:eastAsia="宋体" w:cs="宋体"/>
                <w:b w:val="0"/>
                <w:bCs w:val="0"/>
                <w:color w:val="auto"/>
                <w:sz w:val="24"/>
                <w:szCs w:val="24"/>
                <w:highlight w:val="none"/>
                <w:lang w:val="en-US" w:eastAsia="zh-CN" w:bidi="ar-SA"/>
              </w:rPr>
              <w:t>至首次递交投标响应文件截止时间任意</w:t>
            </w:r>
            <w:r>
              <w:rPr>
                <w:rFonts w:hint="eastAsia" w:hAnsi="宋体" w:cs="宋体"/>
                <w:b w:val="0"/>
                <w:bCs w:val="0"/>
                <w:color w:val="auto"/>
                <w:sz w:val="24"/>
                <w:szCs w:val="24"/>
                <w:highlight w:val="none"/>
                <w:lang w:val="en-US" w:eastAsia="zh-CN" w:bidi="ar-SA"/>
              </w:rPr>
              <w:t>一</w:t>
            </w:r>
            <w:r>
              <w:rPr>
                <w:rFonts w:hint="eastAsia" w:ascii="宋体" w:hAnsi="宋体" w:eastAsia="宋体" w:cs="宋体"/>
                <w:b w:val="0"/>
                <w:bCs w:val="0"/>
                <w:color w:val="auto"/>
                <w:sz w:val="24"/>
                <w:szCs w:val="24"/>
                <w:highlight w:val="none"/>
                <w:lang w:val="en-US" w:eastAsia="zh-CN" w:bidi="ar-SA"/>
              </w:rPr>
              <w:t>个月完税证明（依法免税的投标人应提供相关文件证明）；</w:t>
            </w:r>
            <w:r>
              <w:rPr>
                <w:rFonts w:hint="eastAsia" w:hAnsi="宋体" w:cs="宋体"/>
                <w:b w:val="0"/>
                <w:bCs w:val="0"/>
                <w:color w:val="auto"/>
                <w:sz w:val="24"/>
                <w:szCs w:val="24"/>
                <w:highlight w:val="none"/>
                <w:lang w:val="en-US" w:eastAsia="zh-CN" w:bidi="ar-SA"/>
              </w:rPr>
              <w:t>2025年07月</w:t>
            </w:r>
            <w:r>
              <w:rPr>
                <w:rFonts w:hint="eastAsia" w:ascii="宋体" w:hAnsi="宋体" w:eastAsia="宋体" w:cs="宋体"/>
                <w:b w:val="0"/>
                <w:bCs w:val="0"/>
                <w:color w:val="auto"/>
                <w:sz w:val="24"/>
                <w:szCs w:val="24"/>
                <w:highlight w:val="none"/>
                <w:lang w:val="en-US" w:eastAsia="zh-CN" w:bidi="ar-SA"/>
              </w:rPr>
              <w:t>至首次递交投标响应文件截止时间任意</w:t>
            </w:r>
            <w:r>
              <w:rPr>
                <w:rFonts w:hint="eastAsia" w:hAnsi="宋体" w:cs="宋体"/>
                <w:b w:val="0"/>
                <w:bCs w:val="0"/>
                <w:color w:val="auto"/>
                <w:sz w:val="24"/>
                <w:szCs w:val="24"/>
                <w:highlight w:val="none"/>
                <w:lang w:val="en-US" w:eastAsia="zh-CN" w:bidi="ar-SA"/>
              </w:rPr>
              <w:t>一</w:t>
            </w:r>
            <w:r>
              <w:rPr>
                <w:rFonts w:hint="eastAsia" w:ascii="宋体" w:hAnsi="宋体" w:eastAsia="宋体" w:cs="宋体"/>
                <w:b w:val="0"/>
                <w:bCs w:val="0"/>
                <w:color w:val="auto"/>
                <w:sz w:val="24"/>
                <w:szCs w:val="24"/>
                <w:highlight w:val="none"/>
                <w:lang w:val="en-US" w:eastAsia="zh-CN" w:bidi="ar-SA"/>
              </w:rPr>
              <w:t>个月已缴纳社会保险的证明（专用收据或社会保险缴纳清单或社保缴纳证明，依法不需要缴纳社会保障资金的投标人应提供相关文件证明）；</w:t>
            </w:r>
          </w:p>
          <w:p w14:paraId="0D9216DD">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（5）书面声明：参加政府采购活动前三年内，在经营活动中没有重大违法记录声明；</w:t>
            </w:r>
          </w:p>
          <w:p w14:paraId="6FBAE9F4">
            <w:pPr>
              <w:pStyle w:val="17"/>
              <w:widowControl/>
              <w:wordWrap w:val="0"/>
              <w:adjustRightInd/>
              <w:spacing w:line="360" w:lineRule="auto"/>
              <w:ind w:firstLine="480" w:firstLineChars="200"/>
              <w:jc w:val="both"/>
              <w:textAlignment w:val="auto"/>
              <w:rPr>
                <w:rFonts w:hint="eastAsia" w:hAnsi="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（6）具有履行合同所必需的设备和专业技术能力（提供自述材料）；</w:t>
            </w:r>
          </w:p>
          <w:p w14:paraId="3CA8BDED">
            <w:pPr>
              <w:pStyle w:val="17"/>
              <w:widowControl/>
              <w:wordWrap w:val="0"/>
              <w:adjustRightInd/>
              <w:spacing w:line="360" w:lineRule="auto"/>
              <w:ind w:firstLine="480" w:firstLineChars="200"/>
              <w:jc w:val="both"/>
              <w:textAlignment w:val="auto"/>
              <w:rPr>
                <w:rFonts w:hint="eastAsia" w:hAnsi="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7）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p w14:paraId="4F67A318">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8</w:t>
            </w:r>
            <w:r>
              <w:rPr>
                <w:rFonts w:hint="eastAsia" w:hAnsi="宋体" w:cs="宋体"/>
                <w:color w:val="auto"/>
                <w:sz w:val="24"/>
                <w:szCs w:val="24"/>
                <w:highlight w:val="none"/>
                <w:lang w:eastAsia="zh-CN"/>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7B9EE2EA">
            <w:pPr>
              <w:pStyle w:val="17"/>
              <w:widowControl/>
              <w:wordWrap w:val="0"/>
              <w:adjustRightInd/>
              <w:spacing w:line="360" w:lineRule="auto"/>
              <w:ind w:firstLine="480" w:firstLineChars="200"/>
              <w:jc w:val="both"/>
              <w:textAlignment w:val="auto"/>
              <w:rPr>
                <w:rFonts w:hint="default" w:hAnsi="宋体" w:cs="宋体"/>
                <w:b w:val="0"/>
                <w:bCs w:val="0"/>
                <w:color w:val="auto"/>
                <w:sz w:val="24"/>
                <w:szCs w:val="24"/>
                <w:highlight w:val="none"/>
                <w:lang w:val="en-US" w:eastAsia="zh-CN" w:bidi="ar-SA"/>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9</w:t>
            </w:r>
            <w:r>
              <w:rPr>
                <w:rFonts w:hint="eastAsia" w:hAnsi="宋体" w:cs="宋体"/>
                <w:color w:val="auto"/>
                <w:sz w:val="24"/>
                <w:szCs w:val="24"/>
                <w:highlight w:val="none"/>
                <w:lang w:eastAsia="zh-CN"/>
              </w:rPr>
              <w:t>）投标人需具备【建筑行业（建筑工程）</w:t>
            </w:r>
            <w:r>
              <w:rPr>
                <w:rFonts w:hint="eastAsia" w:hAnsi="宋体" w:cs="宋体"/>
                <w:color w:val="auto"/>
                <w:sz w:val="24"/>
                <w:szCs w:val="24"/>
                <w:highlight w:val="none"/>
                <w:lang w:val="en-US" w:eastAsia="zh-CN"/>
              </w:rPr>
              <w:t>乙</w:t>
            </w:r>
            <w:r>
              <w:rPr>
                <w:rFonts w:hint="eastAsia" w:hAnsi="宋体" w:cs="宋体"/>
                <w:color w:val="auto"/>
                <w:sz w:val="24"/>
                <w:szCs w:val="24"/>
                <w:highlight w:val="none"/>
                <w:lang w:eastAsia="zh-CN"/>
              </w:rPr>
              <w:t>级】及以上资质，项目负责人为建筑工程专业</w:t>
            </w:r>
            <w:r>
              <w:rPr>
                <w:rFonts w:hint="eastAsia" w:hAnsi="宋体" w:cs="宋体"/>
                <w:color w:val="auto"/>
                <w:sz w:val="24"/>
                <w:szCs w:val="24"/>
                <w:highlight w:val="none"/>
                <w:lang w:val="en-US" w:eastAsia="zh-CN"/>
              </w:rPr>
              <w:t>二级及以上注册建筑师</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技术</w:t>
            </w:r>
            <w:r>
              <w:rPr>
                <w:rFonts w:hint="eastAsia" w:hAnsi="宋体" w:cs="宋体"/>
                <w:color w:val="auto"/>
                <w:sz w:val="24"/>
                <w:szCs w:val="24"/>
                <w:highlight w:val="none"/>
                <w:lang w:eastAsia="zh-CN"/>
              </w:rPr>
              <w:t>负责人为建筑工程专业一级注册建筑师。</w:t>
            </w:r>
          </w:p>
          <w:p w14:paraId="5ADB92DE">
            <w:pPr>
              <w:pStyle w:val="5"/>
              <w:rPr>
                <w:color w:val="auto"/>
                <w:highlight w:val="none"/>
                <w:lang w:val="en-US" w:eastAsia="zh-CN"/>
              </w:rPr>
            </w:pPr>
            <w:r>
              <w:rPr>
                <w:rFonts w:hint="eastAsia" w:ascii="宋体" w:hAnsi="宋体" w:eastAsia="宋体" w:cs="宋体"/>
                <w:b/>
                <w:bCs/>
                <w:color w:val="auto"/>
                <w:kern w:val="0"/>
                <w:sz w:val="24"/>
                <w:szCs w:val="24"/>
                <w:highlight w:val="none"/>
              </w:rPr>
              <w:t>投标人要保证在</w:t>
            </w:r>
            <w:r>
              <w:rPr>
                <w:rFonts w:hint="eastAsia" w:ascii="宋体" w:hAnsi="宋体" w:cs="宋体"/>
                <w:b/>
                <w:bCs/>
                <w:color w:val="auto"/>
                <w:kern w:val="0"/>
                <w:sz w:val="24"/>
                <w:szCs w:val="24"/>
                <w:highlight w:val="none"/>
                <w:lang w:eastAsia="zh-CN"/>
              </w:rPr>
              <w:t>磋商文件</w:t>
            </w:r>
            <w:r>
              <w:rPr>
                <w:rFonts w:hint="eastAsia" w:ascii="宋体" w:hAnsi="宋体" w:eastAsia="宋体" w:cs="宋体"/>
                <w:b/>
                <w:bCs/>
                <w:color w:val="auto"/>
                <w:kern w:val="0"/>
                <w:sz w:val="24"/>
                <w:szCs w:val="24"/>
                <w:highlight w:val="none"/>
              </w:rPr>
              <w:t>中仍有上述资质复印件并加盖公章。（缺少其中任何一项或有一项达不到要求、包括证件的有效性、是否进行年检、是否在有效期内等，并通过二维码扫描查询有效性），经审查不合格的投标人按废标处理。</w:t>
            </w:r>
          </w:p>
        </w:tc>
      </w:tr>
      <w:tr w14:paraId="12037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4C4BEC1D">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11</w:t>
            </w:r>
          </w:p>
        </w:tc>
        <w:tc>
          <w:tcPr>
            <w:tcW w:w="1290" w:type="dxa"/>
            <w:tcBorders>
              <w:top w:val="single" w:color="000000" w:sz="4" w:space="0"/>
              <w:left w:val="single" w:color="000000" w:sz="4" w:space="0"/>
              <w:bottom w:val="single" w:color="000000" w:sz="4" w:space="0"/>
              <w:right w:val="single" w:color="000000" w:sz="4" w:space="0"/>
            </w:tcBorders>
            <w:vAlign w:val="center"/>
          </w:tcPr>
          <w:p w14:paraId="0D3DDEC5">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评审办法</w:t>
            </w:r>
          </w:p>
        </w:tc>
        <w:tc>
          <w:tcPr>
            <w:tcW w:w="8107" w:type="dxa"/>
            <w:tcBorders>
              <w:top w:val="single" w:color="000000" w:sz="4" w:space="0"/>
              <w:left w:val="single" w:color="000000" w:sz="4" w:space="0"/>
              <w:bottom w:val="single" w:color="000000" w:sz="4" w:space="0"/>
              <w:right w:val="single" w:color="000000" w:sz="4" w:space="0"/>
            </w:tcBorders>
            <w:vAlign w:val="center"/>
          </w:tcPr>
          <w:p w14:paraId="5F463EDE">
            <w:pPr>
              <w:kinsoku/>
              <w:wordWrap/>
              <w:overflowPunct/>
              <w:bidi w:val="0"/>
              <w:spacing w:line="440" w:lineRule="exact"/>
              <w:jc w:val="both"/>
              <w:textAlignment w:val="baseline"/>
              <w:rPr>
                <w:rStyle w:val="36"/>
                <w:rFonts w:ascii="宋体" w:hAnsi="宋体"/>
                <w:color w:val="auto"/>
                <w:kern w:val="2"/>
                <w:sz w:val="24"/>
                <w:szCs w:val="24"/>
                <w:highlight w:val="none"/>
                <w:lang w:val="en-US" w:eastAsia="zh-CN" w:bidi="ar-SA"/>
              </w:rPr>
            </w:pPr>
            <w:r>
              <w:rPr>
                <w:rFonts w:hint="eastAsia" w:hAnsi="宋体" w:cs="Times New Roman"/>
                <w:color w:val="auto"/>
                <w:sz w:val="24"/>
                <w:szCs w:val="24"/>
                <w:highlight w:val="none"/>
                <w:lang w:val="en-US" w:eastAsia="zh-CN" w:bidi="ar-SA"/>
              </w:rPr>
              <w:t>采用综合评分法的，评标结果按评审后得分由高到低顺序排列。得分相同的，按投标报价由低到高顺序排列。得分且投标报价相同的并列。磋商文件满足磋商文件全部实质性要求且按照评审因素的量化指标评审得分最高得投标人为排名第一的中标候选人</w:t>
            </w:r>
            <w:r>
              <w:rPr>
                <w:rStyle w:val="36"/>
                <w:rFonts w:hint="eastAsia" w:ascii="宋体" w:hAnsi="宋体"/>
                <w:color w:val="auto"/>
                <w:kern w:val="2"/>
                <w:sz w:val="24"/>
                <w:szCs w:val="24"/>
                <w:highlight w:val="none"/>
                <w:lang w:val="en-US" w:eastAsia="zh-CN" w:bidi="ar-SA"/>
              </w:rPr>
              <w:t>。</w:t>
            </w:r>
          </w:p>
        </w:tc>
      </w:tr>
      <w:tr w14:paraId="330CD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0B98D1F7">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1</w:t>
            </w:r>
            <w:r>
              <w:rPr>
                <w:rStyle w:val="36"/>
                <w:rFonts w:hint="eastAsia" w:hAnsi="宋体"/>
                <w:color w:val="auto"/>
                <w:kern w:val="2"/>
                <w:sz w:val="24"/>
                <w:szCs w:val="24"/>
                <w:highlight w:val="none"/>
                <w:lang w:val="en-US" w:eastAsia="zh-CN" w:bidi="ar-SA"/>
              </w:rPr>
              <w:t>2</w:t>
            </w:r>
          </w:p>
        </w:tc>
        <w:tc>
          <w:tcPr>
            <w:tcW w:w="1290" w:type="dxa"/>
            <w:tcBorders>
              <w:top w:val="single" w:color="000000" w:sz="4" w:space="0"/>
              <w:left w:val="single" w:color="000000" w:sz="4" w:space="0"/>
              <w:bottom w:val="single" w:color="000000" w:sz="4" w:space="0"/>
              <w:right w:val="single" w:color="000000" w:sz="4" w:space="0"/>
            </w:tcBorders>
            <w:vAlign w:val="center"/>
          </w:tcPr>
          <w:p w14:paraId="71E41368">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是否接受联合体</w:t>
            </w:r>
          </w:p>
        </w:tc>
        <w:tc>
          <w:tcPr>
            <w:tcW w:w="8107" w:type="dxa"/>
            <w:tcBorders>
              <w:top w:val="single" w:color="000000" w:sz="4" w:space="0"/>
              <w:left w:val="single" w:color="000000" w:sz="4" w:space="0"/>
              <w:bottom w:val="single" w:color="000000" w:sz="4" w:space="0"/>
              <w:right w:val="single" w:color="000000" w:sz="4" w:space="0"/>
            </w:tcBorders>
            <w:vAlign w:val="center"/>
          </w:tcPr>
          <w:p w14:paraId="4448DE61">
            <w:pPr>
              <w:kinsoku/>
              <w:wordWrap/>
              <w:overflowPunct/>
              <w:bidi w:val="0"/>
              <w:spacing w:line="440" w:lineRule="exact"/>
              <w:jc w:val="both"/>
              <w:textAlignment w:val="baseline"/>
              <w:rPr>
                <w:rStyle w:val="36"/>
                <w:rFonts w:ascii="宋体" w:hAnsi="宋体" w:eastAsia="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不接受</w:t>
            </w:r>
          </w:p>
        </w:tc>
      </w:tr>
      <w:tr w14:paraId="69069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052CEAC0">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1</w:t>
            </w:r>
            <w:r>
              <w:rPr>
                <w:rStyle w:val="36"/>
                <w:rFonts w:hint="eastAsia" w:hAnsi="宋体"/>
                <w:color w:val="auto"/>
                <w:kern w:val="2"/>
                <w:sz w:val="24"/>
                <w:szCs w:val="24"/>
                <w:highlight w:val="none"/>
                <w:lang w:val="en-US" w:eastAsia="zh-CN" w:bidi="ar-SA"/>
              </w:rPr>
              <w:t>3</w:t>
            </w:r>
          </w:p>
        </w:tc>
        <w:tc>
          <w:tcPr>
            <w:tcW w:w="1290" w:type="dxa"/>
            <w:tcBorders>
              <w:top w:val="single" w:color="000000" w:sz="4" w:space="0"/>
              <w:left w:val="single" w:color="000000" w:sz="4" w:space="0"/>
              <w:bottom w:val="single" w:color="000000" w:sz="4" w:space="0"/>
              <w:right w:val="single" w:color="000000" w:sz="4" w:space="0"/>
            </w:tcBorders>
            <w:vAlign w:val="center"/>
          </w:tcPr>
          <w:p w14:paraId="257574C1">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投标方案</w:t>
            </w:r>
          </w:p>
        </w:tc>
        <w:tc>
          <w:tcPr>
            <w:tcW w:w="8107" w:type="dxa"/>
            <w:tcBorders>
              <w:top w:val="single" w:color="000000" w:sz="4" w:space="0"/>
              <w:left w:val="single" w:color="000000" w:sz="4" w:space="0"/>
              <w:bottom w:val="single" w:color="000000" w:sz="4" w:space="0"/>
              <w:right w:val="single" w:color="000000" w:sz="4" w:space="0"/>
            </w:tcBorders>
            <w:vAlign w:val="center"/>
          </w:tcPr>
          <w:p w14:paraId="2CB67CF4">
            <w:pPr>
              <w:kinsoku/>
              <w:wordWrap/>
              <w:overflowPunct/>
              <w:bidi w:val="0"/>
              <w:spacing w:line="440" w:lineRule="exact"/>
              <w:jc w:val="both"/>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只允许提交唯一的投标方案和报价方案</w:t>
            </w:r>
          </w:p>
        </w:tc>
      </w:tr>
      <w:tr w14:paraId="31B75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0D01FA9A">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14</w:t>
            </w:r>
          </w:p>
        </w:tc>
        <w:tc>
          <w:tcPr>
            <w:tcW w:w="1290" w:type="dxa"/>
            <w:tcBorders>
              <w:top w:val="single" w:color="000000" w:sz="4" w:space="0"/>
              <w:left w:val="single" w:color="000000" w:sz="4" w:space="0"/>
              <w:bottom w:val="single" w:color="000000" w:sz="4" w:space="0"/>
              <w:right w:val="single" w:color="000000" w:sz="4" w:space="0"/>
            </w:tcBorders>
            <w:vAlign w:val="center"/>
          </w:tcPr>
          <w:p w14:paraId="2E1D8D62">
            <w:pPr>
              <w:kinsoku/>
              <w:wordWrap/>
              <w:overflowPunct/>
              <w:bidi w:val="0"/>
              <w:spacing w:line="440" w:lineRule="exact"/>
              <w:jc w:val="center"/>
              <w:textAlignment w:val="baseline"/>
              <w:rPr>
                <w:rStyle w:val="36"/>
                <w:rFonts w:hint="default" w:ascii="宋体" w:hAnsi="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磋商文件</w:t>
            </w:r>
            <w:r>
              <w:rPr>
                <w:rStyle w:val="36"/>
                <w:rFonts w:ascii="宋体" w:hAnsi="宋体"/>
                <w:color w:val="auto"/>
                <w:kern w:val="2"/>
                <w:sz w:val="24"/>
                <w:szCs w:val="24"/>
                <w:highlight w:val="none"/>
                <w:lang w:val="en-US" w:eastAsia="zh-CN" w:bidi="ar-SA"/>
              </w:rPr>
              <w:t>有效期</w:t>
            </w:r>
            <w:r>
              <w:rPr>
                <w:rStyle w:val="36"/>
                <w:rFonts w:hint="eastAsia" w:hAnsi="宋体"/>
                <w:color w:val="auto"/>
                <w:kern w:val="2"/>
                <w:sz w:val="24"/>
                <w:szCs w:val="24"/>
                <w:highlight w:val="none"/>
                <w:lang w:val="en-US" w:eastAsia="zh-CN" w:bidi="ar-SA"/>
              </w:rPr>
              <w:t>（含授权有效期）</w:t>
            </w:r>
          </w:p>
        </w:tc>
        <w:tc>
          <w:tcPr>
            <w:tcW w:w="8107" w:type="dxa"/>
            <w:tcBorders>
              <w:top w:val="single" w:color="000000" w:sz="4" w:space="0"/>
              <w:left w:val="single" w:color="000000" w:sz="4" w:space="0"/>
              <w:bottom w:val="single" w:color="000000" w:sz="4" w:space="0"/>
              <w:right w:val="single" w:color="000000" w:sz="4" w:space="0"/>
            </w:tcBorders>
            <w:vAlign w:val="center"/>
          </w:tcPr>
          <w:p w14:paraId="0B67AA72">
            <w:pPr>
              <w:spacing w:line="360" w:lineRule="auto"/>
              <w:ind w:firstLine="240" w:firstLineChars="100"/>
              <w:jc w:val="both"/>
              <w:textAlignment w:val="baseline"/>
              <w:rPr>
                <w:rStyle w:val="36"/>
                <w:rFonts w:ascii="宋体" w:hAnsi="宋体"/>
                <w:color w:val="auto"/>
                <w:kern w:val="0"/>
                <w:sz w:val="24"/>
                <w:szCs w:val="24"/>
                <w:highlight w:val="none"/>
                <w:lang w:val="en-US" w:eastAsia="zh-CN" w:bidi="ar-SA"/>
              </w:rPr>
            </w:pPr>
            <w:r>
              <w:rPr>
                <w:rStyle w:val="36"/>
                <w:rFonts w:ascii="宋体" w:hAnsi="宋体"/>
                <w:color w:val="auto"/>
                <w:kern w:val="2"/>
                <w:sz w:val="24"/>
                <w:szCs w:val="24"/>
                <w:highlight w:val="none"/>
                <w:u w:val="single"/>
                <w:lang w:val="en-US" w:eastAsia="zh-CN" w:bidi="ar-SA"/>
              </w:rPr>
              <w:t>90</w:t>
            </w:r>
            <w:r>
              <w:rPr>
                <w:rStyle w:val="36"/>
                <w:rFonts w:ascii="宋体" w:hAnsi="宋体"/>
                <w:color w:val="auto"/>
                <w:kern w:val="2"/>
                <w:sz w:val="24"/>
                <w:szCs w:val="24"/>
                <w:highlight w:val="none"/>
                <w:lang w:val="en-US" w:eastAsia="zh-CN" w:bidi="ar-SA"/>
              </w:rPr>
              <w:t>日历</w:t>
            </w:r>
            <w:r>
              <w:rPr>
                <w:rStyle w:val="36"/>
                <w:rFonts w:hint="eastAsia" w:hAnsi="宋体"/>
                <w:color w:val="auto"/>
                <w:kern w:val="2"/>
                <w:sz w:val="24"/>
                <w:szCs w:val="24"/>
                <w:highlight w:val="none"/>
                <w:lang w:val="en-US" w:eastAsia="zh-CN" w:bidi="ar-SA"/>
              </w:rPr>
              <w:t>天</w:t>
            </w:r>
            <w:r>
              <w:rPr>
                <w:rStyle w:val="36"/>
                <w:rFonts w:ascii="宋体" w:hAnsi="宋体"/>
                <w:color w:val="auto"/>
                <w:kern w:val="2"/>
                <w:sz w:val="24"/>
                <w:szCs w:val="24"/>
                <w:highlight w:val="none"/>
                <w:lang w:val="en-US" w:eastAsia="zh-CN" w:bidi="ar-SA"/>
              </w:rPr>
              <w:t>（从递交</w:t>
            </w:r>
            <w:r>
              <w:rPr>
                <w:rStyle w:val="36"/>
                <w:rFonts w:hint="eastAsia" w:hAnsi="宋体"/>
                <w:color w:val="auto"/>
                <w:kern w:val="2"/>
                <w:sz w:val="24"/>
                <w:szCs w:val="24"/>
                <w:highlight w:val="none"/>
                <w:lang w:val="en-US" w:eastAsia="zh-CN" w:bidi="ar-SA"/>
              </w:rPr>
              <w:t>磋商文件</w:t>
            </w:r>
            <w:r>
              <w:rPr>
                <w:rStyle w:val="36"/>
                <w:rFonts w:ascii="宋体" w:hAnsi="宋体"/>
                <w:color w:val="auto"/>
                <w:kern w:val="2"/>
                <w:sz w:val="24"/>
                <w:szCs w:val="24"/>
                <w:highlight w:val="none"/>
                <w:lang w:val="en-US" w:eastAsia="zh-CN" w:bidi="ar-SA"/>
              </w:rPr>
              <w:t>截止之日起计算）</w:t>
            </w:r>
          </w:p>
        </w:tc>
      </w:tr>
      <w:tr w14:paraId="6AA35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65C7C4AD">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15</w:t>
            </w:r>
          </w:p>
        </w:tc>
        <w:tc>
          <w:tcPr>
            <w:tcW w:w="1290" w:type="dxa"/>
            <w:tcBorders>
              <w:top w:val="single" w:color="000000" w:sz="4" w:space="0"/>
              <w:left w:val="single" w:color="000000" w:sz="4" w:space="0"/>
              <w:bottom w:val="single" w:color="000000" w:sz="4" w:space="0"/>
              <w:right w:val="single" w:color="000000" w:sz="4" w:space="0"/>
            </w:tcBorders>
            <w:vAlign w:val="center"/>
          </w:tcPr>
          <w:p w14:paraId="7CBC3C29">
            <w:pPr>
              <w:kinsoku/>
              <w:wordWrap/>
              <w:overflowPunct/>
              <w:bidi w:val="0"/>
              <w:spacing w:line="440" w:lineRule="exact"/>
              <w:jc w:val="center"/>
              <w:textAlignment w:val="baseline"/>
              <w:rPr>
                <w:rStyle w:val="36"/>
                <w:rFonts w:hint="default"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投标保证金</w:t>
            </w:r>
          </w:p>
        </w:tc>
        <w:tc>
          <w:tcPr>
            <w:tcW w:w="8107" w:type="dxa"/>
            <w:tcBorders>
              <w:top w:val="single" w:color="000000" w:sz="4" w:space="0"/>
              <w:left w:val="single" w:color="000000" w:sz="4" w:space="0"/>
              <w:bottom w:val="single" w:color="000000" w:sz="4" w:space="0"/>
              <w:right w:val="single" w:color="000000" w:sz="4" w:space="0"/>
            </w:tcBorders>
            <w:vAlign w:val="center"/>
          </w:tcPr>
          <w:p w14:paraId="0105CA0D">
            <w:pPr>
              <w:kinsoku/>
              <w:wordWrap/>
              <w:overflowPunct/>
              <w:bidi w:val="0"/>
              <w:spacing w:line="440" w:lineRule="exact"/>
              <w:jc w:val="left"/>
              <w:textAlignment w:val="baseline"/>
              <w:rPr>
                <w:rStyle w:val="36"/>
                <w:rFonts w:hint="default" w:ascii="宋体" w:hAnsi="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本项目无投标保证金</w:t>
            </w:r>
          </w:p>
        </w:tc>
      </w:tr>
      <w:tr w14:paraId="1DF3F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379A412F">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16</w:t>
            </w:r>
          </w:p>
        </w:tc>
        <w:tc>
          <w:tcPr>
            <w:tcW w:w="1290" w:type="dxa"/>
            <w:tcBorders>
              <w:top w:val="single" w:color="000000" w:sz="4" w:space="0"/>
              <w:left w:val="single" w:color="000000" w:sz="4" w:space="0"/>
              <w:bottom w:val="single" w:color="000000" w:sz="4" w:space="0"/>
              <w:right w:val="single" w:color="000000" w:sz="4" w:space="0"/>
            </w:tcBorders>
            <w:vAlign w:val="center"/>
          </w:tcPr>
          <w:p w14:paraId="41C024C8">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签字或盖章要求</w:t>
            </w:r>
          </w:p>
        </w:tc>
        <w:tc>
          <w:tcPr>
            <w:tcW w:w="8107" w:type="dxa"/>
            <w:tcBorders>
              <w:top w:val="single" w:color="000000" w:sz="4" w:space="0"/>
              <w:left w:val="single" w:color="000000" w:sz="4" w:space="0"/>
              <w:bottom w:val="single" w:color="000000" w:sz="4" w:space="0"/>
              <w:right w:val="single" w:color="000000" w:sz="4" w:space="0"/>
            </w:tcBorders>
            <w:vAlign w:val="center"/>
          </w:tcPr>
          <w:p w14:paraId="3C50B69B">
            <w:pPr>
              <w:kinsoku/>
              <w:wordWrap/>
              <w:overflowPunct/>
              <w:bidi w:val="0"/>
              <w:spacing w:line="440" w:lineRule="exact"/>
              <w:jc w:val="both"/>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由投标人的法定代表人或其</w:t>
            </w:r>
            <w:r>
              <w:rPr>
                <w:rStyle w:val="36"/>
                <w:rFonts w:hint="eastAsia" w:hAnsi="宋体"/>
                <w:color w:val="auto"/>
                <w:kern w:val="2"/>
                <w:sz w:val="24"/>
                <w:szCs w:val="24"/>
                <w:highlight w:val="none"/>
                <w:lang w:val="en-US" w:eastAsia="zh-CN" w:bidi="ar-SA"/>
              </w:rPr>
              <w:t>被授权</w:t>
            </w:r>
            <w:r>
              <w:rPr>
                <w:rStyle w:val="36"/>
                <w:rFonts w:ascii="宋体" w:hAnsi="宋体"/>
                <w:color w:val="auto"/>
                <w:kern w:val="2"/>
                <w:sz w:val="24"/>
                <w:szCs w:val="24"/>
                <w:highlight w:val="none"/>
                <w:lang w:val="en-US" w:eastAsia="zh-CN" w:bidi="ar-SA"/>
              </w:rPr>
              <w:t>人签字或盖章并加盖单位公章。</w:t>
            </w:r>
          </w:p>
        </w:tc>
      </w:tr>
      <w:tr w14:paraId="55446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0CDE70FE">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17</w:t>
            </w:r>
          </w:p>
        </w:tc>
        <w:tc>
          <w:tcPr>
            <w:tcW w:w="1290" w:type="dxa"/>
            <w:tcBorders>
              <w:top w:val="single" w:color="000000" w:sz="4" w:space="0"/>
              <w:left w:val="single" w:color="000000" w:sz="4" w:space="0"/>
              <w:bottom w:val="single" w:color="000000" w:sz="4" w:space="0"/>
              <w:right w:val="single" w:color="000000" w:sz="4" w:space="0"/>
            </w:tcBorders>
            <w:vAlign w:val="center"/>
          </w:tcPr>
          <w:p w14:paraId="7B5C20D0">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磋商响应文件</w:t>
            </w:r>
            <w:r>
              <w:rPr>
                <w:rStyle w:val="36"/>
                <w:rFonts w:ascii="宋体" w:hAnsi="宋体"/>
                <w:color w:val="auto"/>
                <w:kern w:val="2"/>
                <w:sz w:val="24"/>
                <w:szCs w:val="24"/>
                <w:highlight w:val="none"/>
                <w:lang w:val="en-US" w:eastAsia="zh-CN" w:bidi="ar-SA"/>
              </w:rPr>
              <w:t>递交地点及截止时间</w:t>
            </w:r>
          </w:p>
        </w:tc>
        <w:tc>
          <w:tcPr>
            <w:tcW w:w="8107" w:type="dxa"/>
            <w:tcBorders>
              <w:top w:val="single" w:color="000000" w:sz="4" w:space="0"/>
              <w:left w:val="single" w:color="000000" w:sz="4" w:space="0"/>
              <w:bottom w:val="single" w:color="000000" w:sz="4" w:space="0"/>
              <w:right w:val="single" w:color="000000" w:sz="4" w:space="0"/>
            </w:tcBorders>
            <w:vAlign w:val="center"/>
          </w:tcPr>
          <w:p w14:paraId="39BDBD8F">
            <w:pPr>
              <w:kinsoku/>
              <w:wordWrap/>
              <w:overflowPunct/>
              <w:bidi w:val="0"/>
              <w:spacing w:line="440" w:lineRule="exact"/>
              <w:jc w:val="both"/>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递交时间：</w:t>
            </w:r>
            <w:r>
              <w:rPr>
                <w:rFonts w:hint="eastAsia" w:hAnsi="宋体" w:cs="宋体"/>
                <w:color w:val="auto"/>
                <w:sz w:val="24"/>
                <w:szCs w:val="24"/>
                <w:highlight w:val="none"/>
                <w:lang w:eastAsia="zh-CN"/>
              </w:rPr>
              <w:t>2026年07月07日16时00分</w:t>
            </w:r>
            <w:r>
              <w:rPr>
                <w:rStyle w:val="36"/>
                <w:rFonts w:hint="eastAsia" w:hAnsi="宋体"/>
                <w:color w:val="auto"/>
                <w:kern w:val="2"/>
                <w:sz w:val="24"/>
                <w:szCs w:val="24"/>
                <w:highlight w:val="none"/>
                <w:lang w:val="en-US" w:eastAsia="zh-CN" w:bidi="ar-SA"/>
              </w:rPr>
              <w:t>（北京时间）</w:t>
            </w:r>
          </w:p>
          <w:p w14:paraId="3A554815">
            <w:pPr>
              <w:kinsoku/>
              <w:wordWrap/>
              <w:overflowPunct/>
              <w:bidi w:val="0"/>
              <w:spacing w:line="440" w:lineRule="exact"/>
              <w:jc w:val="both"/>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递交地点：</w:t>
            </w:r>
            <w:r>
              <w:rPr>
                <w:rStyle w:val="36"/>
                <w:rFonts w:hint="eastAsia" w:ascii="宋体" w:hAnsi="宋体"/>
                <w:color w:val="auto"/>
                <w:kern w:val="2"/>
                <w:sz w:val="24"/>
                <w:szCs w:val="24"/>
                <w:highlight w:val="none"/>
                <w:lang w:val="en-US" w:eastAsia="zh-CN" w:bidi="ar-SA"/>
              </w:rPr>
              <w:t>全国公共资源交易平台（陕西省.安康市）</w:t>
            </w:r>
          </w:p>
        </w:tc>
      </w:tr>
      <w:tr w14:paraId="4864F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4593B76A">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18</w:t>
            </w:r>
          </w:p>
        </w:tc>
        <w:tc>
          <w:tcPr>
            <w:tcW w:w="1290" w:type="dxa"/>
            <w:tcBorders>
              <w:top w:val="single" w:color="000000" w:sz="4" w:space="0"/>
              <w:left w:val="single" w:color="000000" w:sz="4" w:space="0"/>
              <w:bottom w:val="single" w:color="000000" w:sz="4" w:space="0"/>
              <w:right w:val="single" w:color="000000" w:sz="4" w:space="0"/>
            </w:tcBorders>
            <w:vAlign w:val="center"/>
          </w:tcPr>
          <w:p w14:paraId="2AC349D8">
            <w:pPr>
              <w:kinsoku/>
              <w:wordWrap/>
              <w:overflowPunct/>
              <w:bidi w:val="0"/>
              <w:spacing w:line="440" w:lineRule="exact"/>
              <w:jc w:val="center"/>
              <w:textAlignment w:val="baseline"/>
              <w:rPr>
                <w:rStyle w:val="36"/>
                <w:rFonts w:ascii="宋体" w:hAnsi="宋体"/>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开标时间及地点</w:t>
            </w:r>
          </w:p>
        </w:tc>
        <w:tc>
          <w:tcPr>
            <w:tcW w:w="8107" w:type="dxa"/>
            <w:tcBorders>
              <w:top w:val="single" w:color="000000" w:sz="4" w:space="0"/>
              <w:left w:val="single" w:color="000000" w:sz="4" w:space="0"/>
              <w:bottom w:val="single" w:color="000000" w:sz="4" w:space="0"/>
              <w:right w:val="single" w:color="000000" w:sz="4" w:space="0"/>
            </w:tcBorders>
            <w:vAlign w:val="center"/>
          </w:tcPr>
          <w:p w14:paraId="56FC29C8">
            <w:pPr>
              <w:kinsoku/>
              <w:wordWrap/>
              <w:overflowPunct/>
              <w:bidi w:val="0"/>
              <w:spacing w:line="440" w:lineRule="exact"/>
              <w:jc w:val="both"/>
              <w:textAlignment w:val="baseline"/>
              <w:rPr>
                <w:rStyle w:val="36"/>
                <w:rFonts w:ascii="宋体" w:hAnsi="宋体"/>
                <w:color w:val="000000" w:themeColor="text1"/>
                <w:kern w:val="2"/>
                <w:sz w:val="24"/>
                <w:szCs w:val="24"/>
                <w:highlight w:val="none"/>
                <w:lang w:val="en-US" w:eastAsia="zh-CN" w:bidi="ar-SA"/>
                <w14:textFill>
                  <w14:solidFill>
                    <w14:schemeClr w14:val="tx1"/>
                  </w14:solidFill>
                </w14:textFill>
              </w:rPr>
            </w:pPr>
            <w:r>
              <w:rPr>
                <w:rStyle w:val="36"/>
                <w:rFonts w:hint="eastAsia" w:hAnsi="宋体"/>
                <w:color w:val="000000" w:themeColor="text1"/>
                <w:kern w:val="2"/>
                <w:sz w:val="24"/>
                <w:szCs w:val="24"/>
                <w:highlight w:val="none"/>
                <w:lang w:val="en-US" w:eastAsia="zh-CN" w:bidi="ar-SA"/>
                <w14:textFill>
                  <w14:solidFill>
                    <w14:schemeClr w14:val="tx1"/>
                  </w14:solidFill>
                </w14:textFill>
              </w:rPr>
              <w:t>开标</w:t>
            </w:r>
            <w:r>
              <w:rPr>
                <w:rStyle w:val="36"/>
                <w:rFonts w:ascii="宋体" w:hAnsi="宋体"/>
                <w:color w:val="000000" w:themeColor="text1"/>
                <w:kern w:val="2"/>
                <w:sz w:val="24"/>
                <w:szCs w:val="24"/>
                <w:highlight w:val="none"/>
                <w:lang w:val="en-US" w:eastAsia="zh-CN" w:bidi="ar-SA"/>
                <w14:textFill>
                  <w14:solidFill>
                    <w14:schemeClr w14:val="tx1"/>
                  </w14:solidFill>
                </w14:textFill>
              </w:rPr>
              <w:t>时间：</w:t>
            </w:r>
            <w:r>
              <w:rPr>
                <w:rFonts w:hint="eastAsia" w:hAnsi="宋体" w:cs="宋体"/>
                <w:color w:val="000000" w:themeColor="text1"/>
                <w:sz w:val="24"/>
                <w:szCs w:val="24"/>
                <w:highlight w:val="none"/>
                <w:lang w:eastAsia="zh-CN"/>
                <w14:textFill>
                  <w14:solidFill>
                    <w14:schemeClr w14:val="tx1"/>
                  </w14:solidFill>
                </w14:textFill>
              </w:rPr>
              <w:t>2026年07月07日16时00分</w:t>
            </w:r>
            <w:r>
              <w:rPr>
                <w:rStyle w:val="36"/>
                <w:rFonts w:hint="eastAsia" w:hAnsi="宋体"/>
                <w:color w:val="000000" w:themeColor="text1"/>
                <w:kern w:val="2"/>
                <w:sz w:val="24"/>
                <w:szCs w:val="24"/>
                <w:highlight w:val="none"/>
                <w:lang w:val="en-US" w:eastAsia="zh-CN" w:bidi="ar-SA"/>
                <w14:textFill>
                  <w14:solidFill>
                    <w14:schemeClr w14:val="tx1"/>
                  </w14:solidFill>
                </w14:textFill>
              </w:rPr>
              <w:t>（北京时间）</w:t>
            </w:r>
          </w:p>
          <w:p w14:paraId="00CABBF2">
            <w:pPr>
              <w:kinsoku/>
              <w:wordWrap/>
              <w:overflowPunct/>
              <w:bidi w:val="0"/>
              <w:spacing w:line="440" w:lineRule="exact"/>
              <w:jc w:val="both"/>
              <w:textAlignment w:val="baseline"/>
              <w:rPr>
                <w:rStyle w:val="36"/>
                <w:rFonts w:ascii="宋体" w:hAnsi="宋体"/>
                <w:color w:val="auto"/>
                <w:kern w:val="2"/>
                <w:sz w:val="24"/>
                <w:szCs w:val="24"/>
                <w:highlight w:val="none"/>
                <w:lang w:val="en-US" w:eastAsia="zh-CN" w:bidi="ar-SA"/>
              </w:rPr>
            </w:pPr>
            <w:r>
              <w:rPr>
                <w:rStyle w:val="36"/>
                <w:rFonts w:ascii="宋体" w:hAnsi="宋体"/>
                <w:color w:val="000000" w:themeColor="text1"/>
                <w:kern w:val="2"/>
                <w:sz w:val="24"/>
                <w:szCs w:val="24"/>
                <w:highlight w:val="none"/>
                <w:lang w:val="en-US" w:eastAsia="zh-CN" w:bidi="ar-SA"/>
                <w14:textFill>
                  <w14:solidFill>
                    <w14:schemeClr w14:val="tx1"/>
                  </w14:solidFill>
                </w14:textFill>
              </w:rPr>
              <w:t>开标地点：</w:t>
            </w:r>
            <w:r>
              <w:rPr>
                <w:rFonts w:hint="eastAsia" w:hAnsi="宋体" w:cs="宋体"/>
                <w:color w:val="000000" w:themeColor="text1"/>
                <w:sz w:val="24"/>
                <w:szCs w:val="24"/>
                <w:highlight w:val="none"/>
                <w14:textFill>
                  <w14:solidFill>
                    <w14:schemeClr w14:val="tx1"/>
                  </w14:solidFill>
                </w14:textFill>
              </w:rPr>
              <w:t>全国公共资源交易中心（陕西省.安康市）不见面开标大厅</w:t>
            </w:r>
            <w:r>
              <w:rPr>
                <w:rStyle w:val="36"/>
                <w:rFonts w:ascii="宋体" w:hAnsi="宋体"/>
                <w:color w:val="000000" w:themeColor="text1"/>
                <w:kern w:val="2"/>
                <w:sz w:val="24"/>
                <w:szCs w:val="24"/>
                <w:highlight w:val="none"/>
                <w:lang w:val="en-US" w:eastAsia="zh-CN" w:bidi="ar-SA"/>
                <w14:textFill>
                  <w14:solidFill>
                    <w14:schemeClr w14:val="tx1"/>
                  </w14:solidFill>
                </w14:textFill>
              </w:rPr>
              <w:t xml:space="preserve"> </w:t>
            </w:r>
          </w:p>
        </w:tc>
      </w:tr>
      <w:tr w14:paraId="4144A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349A7FE7">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19</w:t>
            </w:r>
          </w:p>
        </w:tc>
        <w:tc>
          <w:tcPr>
            <w:tcW w:w="1290" w:type="dxa"/>
            <w:tcBorders>
              <w:top w:val="single" w:color="000000" w:sz="4" w:space="0"/>
              <w:left w:val="single" w:color="000000" w:sz="4" w:space="0"/>
              <w:bottom w:val="single" w:color="000000" w:sz="4" w:space="0"/>
              <w:right w:val="single" w:color="000000" w:sz="4" w:space="0"/>
            </w:tcBorders>
            <w:vAlign w:val="center"/>
          </w:tcPr>
          <w:p w14:paraId="38904932">
            <w:pPr>
              <w:kinsoku/>
              <w:wordWrap/>
              <w:overflowPunct/>
              <w:bidi w:val="0"/>
              <w:spacing w:line="440" w:lineRule="exact"/>
              <w:jc w:val="center"/>
              <w:textAlignment w:val="baseline"/>
              <w:rPr>
                <w:rFonts w:hint="default" w:ascii="宋体" w:hAnsi="宋体" w:eastAsia="宋体" w:cs="Times New Roman"/>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确定中标人</w:t>
            </w:r>
          </w:p>
        </w:tc>
        <w:tc>
          <w:tcPr>
            <w:tcW w:w="8107" w:type="dxa"/>
            <w:tcBorders>
              <w:top w:val="single" w:color="000000" w:sz="4" w:space="0"/>
              <w:left w:val="single" w:color="000000" w:sz="4" w:space="0"/>
              <w:bottom w:val="single" w:color="000000" w:sz="4" w:space="0"/>
              <w:right w:val="single" w:color="000000" w:sz="4" w:space="0"/>
            </w:tcBorders>
            <w:vAlign w:val="center"/>
          </w:tcPr>
          <w:p w14:paraId="2DE11D2D">
            <w:pPr>
              <w:kinsoku/>
              <w:wordWrap/>
              <w:overflowPunct/>
              <w:bidi w:val="0"/>
              <w:spacing w:line="440" w:lineRule="exact"/>
              <w:jc w:val="both"/>
              <w:textAlignment w:val="baseline"/>
              <w:rPr>
                <w:rFonts w:hint="default" w:ascii="宋体" w:hAnsi="宋体" w:eastAsia="宋体" w:cs="Times New Roman"/>
                <w:color w:val="auto"/>
                <w:kern w:val="0"/>
                <w:sz w:val="24"/>
                <w:szCs w:val="24"/>
                <w:highlight w:val="none"/>
                <w:lang w:val="en-US" w:eastAsia="zh-CN" w:bidi="ar-SA"/>
              </w:rPr>
            </w:pPr>
            <w:r>
              <w:rPr>
                <w:rStyle w:val="36"/>
                <w:rFonts w:ascii="宋体" w:hAnsi="宋体"/>
                <w:color w:val="auto"/>
                <w:kern w:val="2"/>
                <w:sz w:val="24"/>
                <w:szCs w:val="24"/>
                <w:highlight w:val="none"/>
                <w:lang w:val="en-US" w:eastAsia="zh-CN" w:bidi="ar-SA"/>
              </w:rPr>
              <w:t>评标委员依据评</w:t>
            </w:r>
            <w:r>
              <w:rPr>
                <w:rStyle w:val="36"/>
                <w:rFonts w:hint="eastAsia" w:hAnsi="宋体"/>
                <w:color w:val="auto"/>
                <w:kern w:val="2"/>
                <w:sz w:val="24"/>
                <w:szCs w:val="24"/>
                <w:highlight w:val="none"/>
                <w:lang w:val="en-US" w:eastAsia="zh-CN" w:bidi="ar-SA"/>
              </w:rPr>
              <w:t>审</w:t>
            </w:r>
            <w:r>
              <w:rPr>
                <w:rStyle w:val="36"/>
                <w:rFonts w:ascii="宋体" w:hAnsi="宋体"/>
                <w:color w:val="auto"/>
                <w:kern w:val="2"/>
                <w:sz w:val="24"/>
                <w:szCs w:val="24"/>
                <w:highlight w:val="none"/>
                <w:lang w:val="en-US" w:eastAsia="zh-CN" w:bidi="ar-SA"/>
              </w:rPr>
              <w:t>办法推荐中标人并标明排序，招标人确认。</w:t>
            </w:r>
          </w:p>
        </w:tc>
      </w:tr>
      <w:tr w14:paraId="05968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293086CF">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20</w:t>
            </w:r>
          </w:p>
        </w:tc>
        <w:tc>
          <w:tcPr>
            <w:tcW w:w="1290" w:type="dxa"/>
            <w:tcBorders>
              <w:top w:val="single" w:color="000000" w:sz="4" w:space="0"/>
              <w:left w:val="single" w:color="000000" w:sz="4" w:space="0"/>
              <w:bottom w:val="single" w:color="000000" w:sz="4" w:space="0"/>
              <w:right w:val="single" w:color="000000" w:sz="4" w:space="0"/>
            </w:tcBorders>
            <w:vAlign w:val="center"/>
          </w:tcPr>
          <w:p w14:paraId="27B93A9F">
            <w:pPr>
              <w:kinsoku/>
              <w:wordWrap/>
              <w:overflowPunct/>
              <w:bidi w:val="0"/>
              <w:spacing w:line="440" w:lineRule="exact"/>
              <w:jc w:val="center"/>
              <w:textAlignment w:val="baseline"/>
              <w:rPr>
                <w:rFonts w:ascii="宋体" w:hAnsi="宋体" w:eastAsia="宋体" w:cs="Times New Roman"/>
                <w:color w:val="auto"/>
                <w:kern w:val="2"/>
                <w:sz w:val="24"/>
                <w:szCs w:val="24"/>
                <w:highlight w:val="none"/>
                <w:lang w:val="en-US" w:eastAsia="zh-CN" w:bidi="ar-SA"/>
              </w:rPr>
            </w:pPr>
            <w:r>
              <w:rPr>
                <w:rStyle w:val="36"/>
                <w:rFonts w:ascii="宋体" w:hAnsi="宋体"/>
                <w:color w:val="auto"/>
                <w:kern w:val="2"/>
                <w:sz w:val="24"/>
                <w:szCs w:val="24"/>
                <w:highlight w:val="none"/>
                <w:lang w:val="en-US" w:eastAsia="zh-CN" w:bidi="ar-SA"/>
              </w:rPr>
              <w:t>履约保证金</w:t>
            </w:r>
          </w:p>
        </w:tc>
        <w:tc>
          <w:tcPr>
            <w:tcW w:w="8107" w:type="dxa"/>
            <w:tcBorders>
              <w:top w:val="single" w:color="000000" w:sz="4" w:space="0"/>
              <w:left w:val="single" w:color="000000" w:sz="4" w:space="0"/>
              <w:bottom w:val="single" w:color="000000" w:sz="4" w:space="0"/>
              <w:right w:val="single" w:color="000000" w:sz="4" w:space="0"/>
            </w:tcBorders>
            <w:vAlign w:val="center"/>
          </w:tcPr>
          <w:p w14:paraId="2BC34CAE">
            <w:pPr>
              <w:kinsoku/>
              <w:wordWrap/>
              <w:overflowPunct/>
              <w:bidi w:val="0"/>
              <w:spacing w:line="440" w:lineRule="exact"/>
              <w:jc w:val="both"/>
              <w:textAlignment w:val="baseline"/>
              <w:rPr>
                <w:rFonts w:hint="default" w:ascii="宋体" w:hAnsi="宋体" w:eastAsia="宋体" w:cs="Times New Roman"/>
                <w:color w:val="auto"/>
                <w:kern w:val="0"/>
                <w:sz w:val="24"/>
                <w:szCs w:val="24"/>
                <w:highlight w:val="none"/>
                <w:lang w:val="en-US" w:eastAsia="zh-CN" w:bidi="ar-SA"/>
              </w:rPr>
            </w:pPr>
            <w:r>
              <w:rPr>
                <w:rStyle w:val="36"/>
                <w:rFonts w:hint="eastAsia" w:hAnsi="宋体"/>
                <w:color w:val="auto"/>
                <w:kern w:val="2"/>
                <w:sz w:val="24"/>
                <w:szCs w:val="24"/>
                <w:lang w:val="en-US" w:eastAsia="zh-CN" w:bidi="ar-SA"/>
              </w:rPr>
              <w:t>本项目无</w:t>
            </w:r>
            <w:r>
              <w:rPr>
                <w:rStyle w:val="36"/>
                <w:rFonts w:ascii="宋体" w:hAnsi="宋体"/>
                <w:color w:val="auto"/>
                <w:kern w:val="2"/>
                <w:sz w:val="24"/>
                <w:szCs w:val="24"/>
                <w:lang w:val="en-US" w:eastAsia="zh-CN" w:bidi="ar-SA"/>
              </w:rPr>
              <w:t>履约保证金</w:t>
            </w:r>
          </w:p>
        </w:tc>
      </w:tr>
      <w:tr w14:paraId="5A716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55A2CFAC">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21</w:t>
            </w:r>
          </w:p>
        </w:tc>
        <w:tc>
          <w:tcPr>
            <w:tcW w:w="1290" w:type="dxa"/>
            <w:tcBorders>
              <w:top w:val="single" w:color="000000" w:sz="4" w:space="0"/>
              <w:left w:val="single" w:color="000000" w:sz="4" w:space="0"/>
              <w:bottom w:val="single" w:color="000000" w:sz="4" w:space="0"/>
              <w:right w:val="single" w:color="000000" w:sz="4" w:space="0"/>
            </w:tcBorders>
            <w:vAlign w:val="center"/>
          </w:tcPr>
          <w:p w14:paraId="0C9100A8">
            <w:pPr>
              <w:kinsoku/>
              <w:wordWrap/>
              <w:overflowPunct/>
              <w:bidi w:val="0"/>
              <w:spacing w:line="440" w:lineRule="exact"/>
              <w:jc w:val="center"/>
              <w:textAlignment w:val="baseline"/>
              <w:rPr>
                <w:rFonts w:ascii="宋体" w:hAnsi="宋体" w:eastAsia="宋体" w:cs="Times New Roman"/>
                <w:color w:val="auto"/>
                <w:kern w:val="2"/>
                <w:sz w:val="24"/>
                <w:szCs w:val="24"/>
                <w:highlight w:val="none"/>
                <w:lang w:val="en-US" w:eastAsia="zh-CN" w:bidi="ar-SA"/>
              </w:rPr>
            </w:pPr>
            <w:r>
              <w:rPr>
                <w:rStyle w:val="36"/>
                <w:rFonts w:ascii="宋体" w:hAnsi="宋体"/>
                <w:b/>
                <w:bCs/>
                <w:color w:val="auto"/>
                <w:kern w:val="0"/>
                <w:sz w:val="24"/>
                <w:szCs w:val="24"/>
                <w:highlight w:val="none"/>
                <w:lang w:val="en-US" w:eastAsia="zh-CN" w:bidi="ar-SA"/>
              </w:rPr>
              <w:t>最高限价</w:t>
            </w:r>
          </w:p>
        </w:tc>
        <w:tc>
          <w:tcPr>
            <w:tcW w:w="8107" w:type="dxa"/>
            <w:tcBorders>
              <w:top w:val="single" w:color="000000" w:sz="4" w:space="0"/>
              <w:left w:val="single" w:color="000000" w:sz="4" w:space="0"/>
              <w:bottom w:val="single" w:color="000000" w:sz="4" w:space="0"/>
              <w:right w:val="single" w:color="000000" w:sz="4" w:space="0"/>
            </w:tcBorders>
            <w:vAlign w:val="center"/>
          </w:tcPr>
          <w:p w14:paraId="279648A5">
            <w:pPr>
              <w:spacing w:line="240" w:lineRule="auto"/>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本合同包最高限价为：560000.00元；</w:t>
            </w:r>
          </w:p>
          <w:p w14:paraId="33FF1033">
            <w:pPr>
              <w:spacing w:line="240" w:lineRule="auto"/>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人民币（大写）：伍拾陆万元整。</w:t>
            </w:r>
          </w:p>
          <w:p w14:paraId="3717A2F3">
            <w:pPr>
              <w:spacing w:line="240" w:lineRule="auto"/>
              <w:rPr>
                <w:rFonts w:hint="default" w:ascii="宋体" w:hAnsi="宋体" w:eastAsia="宋体" w:cs="Times New Roman"/>
                <w:color w:val="auto"/>
                <w:kern w:val="2"/>
                <w:sz w:val="24"/>
                <w:szCs w:val="24"/>
                <w:highlight w:val="none"/>
                <w:lang w:val="en-US" w:eastAsia="zh-CN" w:bidi="ar-SA"/>
              </w:rPr>
            </w:pPr>
            <w:r>
              <w:rPr>
                <w:rFonts w:hint="eastAsia" w:hAnsi="宋体" w:cs="宋体"/>
                <w:b/>
                <w:bCs/>
                <w:color w:val="auto"/>
                <w:sz w:val="24"/>
                <w:szCs w:val="24"/>
                <w:highlight w:val="none"/>
                <w:lang w:val="en-US" w:eastAsia="zh-CN"/>
              </w:rPr>
              <w:t>投标总报价大于本合同包最高限价的，为无效投标。</w:t>
            </w:r>
          </w:p>
        </w:tc>
      </w:tr>
      <w:tr w14:paraId="4605B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6"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67FBDBA0">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22</w:t>
            </w:r>
          </w:p>
        </w:tc>
        <w:tc>
          <w:tcPr>
            <w:tcW w:w="1290" w:type="dxa"/>
            <w:tcBorders>
              <w:top w:val="single" w:color="000000" w:sz="4" w:space="0"/>
              <w:left w:val="single" w:color="000000" w:sz="4" w:space="0"/>
              <w:bottom w:val="single" w:color="000000" w:sz="4" w:space="0"/>
              <w:right w:val="single" w:color="000000" w:sz="4" w:space="0"/>
            </w:tcBorders>
            <w:vAlign w:val="center"/>
          </w:tcPr>
          <w:p w14:paraId="267D7413">
            <w:pPr>
              <w:kinsoku/>
              <w:wordWrap/>
              <w:overflowPunct/>
              <w:bidi w:val="0"/>
              <w:spacing w:line="440" w:lineRule="exact"/>
              <w:jc w:val="center"/>
              <w:textAlignment w:val="baseline"/>
              <w:rPr>
                <w:rFonts w:hint="default" w:hAnsi="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招标代理服务费</w:t>
            </w:r>
          </w:p>
        </w:tc>
        <w:tc>
          <w:tcPr>
            <w:tcW w:w="8107" w:type="dxa"/>
            <w:tcBorders>
              <w:top w:val="single" w:color="000000" w:sz="4" w:space="0"/>
              <w:left w:val="single" w:color="000000" w:sz="4" w:space="0"/>
              <w:bottom w:val="single" w:color="000000" w:sz="4" w:space="0"/>
              <w:right w:val="single" w:color="000000" w:sz="4" w:space="0"/>
            </w:tcBorders>
            <w:vAlign w:val="center"/>
          </w:tcPr>
          <w:p w14:paraId="7FF389E4">
            <w:pPr>
              <w:kinsoku/>
              <w:wordWrap/>
              <w:overflowPunct/>
              <w:bidi w:val="0"/>
              <w:spacing w:line="440" w:lineRule="exact"/>
              <w:jc w:val="both"/>
              <w:textAlignment w:val="baseline"/>
              <w:rPr>
                <w:rFonts w:hint="eastAsia" w:hAnsi="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1.招标代理服务费的计算方法：参照国家发展计划委员会计价格[2011]534号文件和《招标代理服务收费管理暂行办法》的通知（计价格〔2002〕1980号）规定的收取标准计算。</w:t>
            </w:r>
          </w:p>
          <w:p w14:paraId="7B08CC96">
            <w:pPr>
              <w:kinsoku/>
              <w:wordWrap/>
              <w:overflowPunct/>
              <w:bidi w:val="0"/>
              <w:spacing w:line="440" w:lineRule="exact"/>
              <w:jc w:val="both"/>
              <w:textAlignment w:val="baseline"/>
              <w:rPr>
                <w:rFonts w:hint="eastAsia" w:hAnsi="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2.招标代理服务费由</w:t>
            </w:r>
            <w:r>
              <w:rPr>
                <w:rFonts w:hint="eastAsia" w:hAnsi="宋体" w:cs="Times New Roman"/>
                <w:b/>
                <w:bCs/>
                <w:color w:val="auto"/>
                <w:sz w:val="24"/>
                <w:szCs w:val="24"/>
                <w:highlight w:val="none"/>
                <w:u w:val="single"/>
                <w:lang w:val="en-US" w:eastAsia="zh-CN" w:bidi="ar-SA"/>
              </w:rPr>
              <w:t>中标单位</w:t>
            </w:r>
            <w:r>
              <w:rPr>
                <w:rFonts w:hint="eastAsia" w:hAnsi="宋体" w:cs="Times New Roman"/>
                <w:color w:val="auto"/>
                <w:sz w:val="24"/>
                <w:szCs w:val="24"/>
                <w:highlight w:val="none"/>
                <w:lang w:val="en-US" w:eastAsia="zh-CN" w:bidi="ar-SA"/>
              </w:rPr>
              <w:t>支付。在领取《成交通知书》前，由中标单位一次性向凌辉建设工程咨询有限公司递交装订成册并加盖公章的纸质版文件2套（一正一副）及电子版 U 盘 1 份（投标人对所提供资料的电子版 U 盘 与上传文件保持一致且对文件的真实性、合法性、准确性、完整性负责）。</w:t>
            </w:r>
          </w:p>
        </w:tc>
      </w:tr>
      <w:tr w14:paraId="2D10C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jc w:val="center"/>
        </w:trPr>
        <w:tc>
          <w:tcPr>
            <w:tcW w:w="533" w:type="dxa"/>
            <w:tcBorders>
              <w:top w:val="single" w:color="000000" w:sz="4" w:space="0"/>
              <w:left w:val="single" w:color="000000" w:sz="4" w:space="0"/>
              <w:bottom w:val="single" w:color="000000" w:sz="4" w:space="0"/>
              <w:right w:val="single" w:color="000000" w:sz="4" w:space="0"/>
            </w:tcBorders>
            <w:vAlign w:val="center"/>
          </w:tcPr>
          <w:p w14:paraId="30CA4F49">
            <w:pPr>
              <w:kinsoku/>
              <w:wordWrap/>
              <w:overflowPunct/>
              <w:bidi w:val="0"/>
              <w:spacing w:line="440" w:lineRule="exact"/>
              <w:jc w:val="center"/>
              <w:textAlignment w:val="baseline"/>
              <w:rPr>
                <w:rStyle w:val="36"/>
                <w:rFonts w:hint="default" w:ascii="宋体" w:hAnsi="宋体" w:eastAsia="宋体"/>
                <w:color w:val="auto"/>
                <w:kern w:val="2"/>
                <w:sz w:val="24"/>
                <w:szCs w:val="24"/>
                <w:highlight w:val="none"/>
                <w:lang w:val="en-US" w:eastAsia="zh-CN" w:bidi="ar-SA"/>
              </w:rPr>
            </w:pPr>
            <w:r>
              <w:rPr>
                <w:rStyle w:val="36"/>
                <w:rFonts w:hint="eastAsia" w:hAnsi="宋体"/>
                <w:color w:val="auto"/>
                <w:kern w:val="2"/>
                <w:sz w:val="24"/>
                <w:szCs w:val="24"/>
                <w:highlight w:val="none"/>
                <w:lang w:val="en-US" w:eastAsia="zh-CN" w:bidi="ar-SA"/>
              </w:rPr>
              <w:t>23</w:t>
            </w:r>
          </w:p>
        </w:tc>
        <w:tc>
          <w:tcPr>
            <w:tcW w:w="1290" w:type="dxa"/>
            <w:tcBorders>
              <w:top w:val="single" w:color="000000" w:sz="4" w:space="0"/>
              <w:left w:val="single" w:color="000000" w:sz="4" w:space="0"/>
              <w:bottom w:val="single" w:color="000000" w:sz="4" w:space="0"/>
              <w:right w:val="single" w:color="000000" w:sz="4" w:space="0"/>
            </w:tcBorders>
            <w:vAlign w:val="center"/>
          </w:tcPr>
          <w:p w14:paraId="668FD81F">
            <w:pPr>
              <w:kinsoku/>
              <w:wordWrap/>
              <w:overflowPunct/>
              <w:bidi w:val="0"/>
              <w:spacing w:line="440" w:lineRule="exact"/>
              <w:jc w:val="center"/>
              <w:textAlignment w:val="baseline"/>
              <w:rPr>
                <w:rFonts w:hint="default" w:ascii="宋体" w:hAnsi="宋体" w:eastAsia="宋体" w:cs="Times New Roman"/>
                <w:b w:val="0"/>
                <w:bCs w:val="0"/>
                <w:color w:val="auto"/>
                <w:kern w:val="2"/>
                <w:sz w:val="24"/>
                <w:szCs w:val="24"/>
                <w:highlight w:val="none"/>
                <w:lang w:val="en-US" w:eastAsia="zh-CN" w:bidi="ar-SA"/>
              </w:rPr>
            </w:pPr>
            <w:r>
              <w:rPr>
                <w:rStyle w:val="36"/>
                <w:rFonts w:hint="eastAsia" w:hAnsi="宋体"/>
                <w:b w:val="0"/>
                <w:bCs w:val="0"/>
                <w:color w:val="auto"/>
                <w:kern w:val="2"/>
                <w:sz w:val="24"/>
                <w:szCs w:val="24"/>
                <w:highlight w:val="none"/>
                <w:lang w:val="en-US" w:eastAsia="zh-CN" w:bidi="ar-SA"/>
              </w:rPr>
              <w:t>本项目所属行业</w:t>
            </w:r>
          </w:p>
        </w:tc>
        <w:tc>
          <w:tcPr>
            <w:tcW w:w="8107" w:type="dxa"/>
            <w:tcBorders>
              <w:top w:val="single" w:color="000000" w:sz="4" w:space="0"/>
              <w:left w:val="single" w:color="000000" w:sz="4" w:space="0"/>
              <w:bottom w:val="single" w:color="000000" w:sz="4" w:space="0"/>
              <w:right w:val="single" w:color="000000" w:sz="4" w:space="0"/>
            </w:tcBorders>
            <w:vAlign w:val="center"/>
          </w:tcPr>
          <w:p w14:paraId="22355618">
            <w:pPr>
              <w:tabs>
                <w:tab w:val="left" w:pos="912"/>
              </w:tabs>
              <w:kinsoku/>
              <w:wordWrap/>
              <w:overflowPunct/>
              <w:bidi w:val="0"/>
              <w:spacing w:line="440" w:lineRule="exact"/>
              <w:jc w:val="both"/>
              <w:textAlignment w:val="baseline"/>
              <w:rPr>
                <w:rFonts w:hint="default" w:ascii="宋体" w:hAnsi="宋体" w:eastAsia="宋体" w:cs="Times New Roman"/>
                <w:b w:val="0"/>
                <w:bCs w:val="0"/>
                <w:color w:val="auto"/>
                <w:kern w:val="2"/>
                <w:sz w:val="24"/>
                <w:szCs w:val="24"/>
                <w:highlight w:val="none"/>
                <w:lang w:val="en-US" w:eastAsia="zh-CN" w:bidi="ar-SA"/>
              </w:rPr>
            </w:pPr>
            <w:r>
              <w:rPr>
                <w:rFonts w:hint="eastAsia" w:hAnsi="宋体" w:cs="Times New Roman"/>
                <w:b w:val="0"/>
                <w:bCs w:val="0"/>
                <w:color w:val="auto"/>
                <w:kern w:val="2"/>
                <w:sz w:val="24"/>
                <w:szCs w:val="24"/>
                <w:highlight w:val="none"/>
                <w:lang w:val="en-US" w:eastAsia="zh-CN" w:bidi="ar-SA"/>
              </w:rPr>
              <w:tab/>
            </w:r>
            <w:r>
              <w:rPr>
                <w:rFonts w:hint="eastAsia" w:hAnsi="宋体" w:cs="宋体"/>
                <w:b/>
                <w:bCs/>
                <w:color w:val="000000"/>
                <w:sz w:val="24"/>
                <w:szCs w:val="24"/>
                <w:lang w:val="en-US" w:eastAsia="zh-CN"/>
              </w:rPr>
              <w:t>其他未列明行业</w:t>
            </w:r>
          </w:p>
        </w:tc>
      </w:tr>
    </w:tbl>
    <w:p w14:paraId="3CD2B68E">
      <w:pPr>
        <w:numPr>
          <w:ilvl w:val="0"/>
          <w:numId w:val="0"/>
        </w:numPr>
        <w:spacing w:line="480" w:lineRule="exact"/>
        <w:rPr>
          <w:rFonts w:hint="eastAsia" w:hAnsi="宋体" w:cs="宋体"/>
          <w:b/>
          <w:color w:val="auto"/>
          <w:sz w:val="24"/>
          <w:szCs w:val="24"/>
          <w:highlight w:val="none"/>
          <w:lang w:val="en-US" w:eastAsia="zh-CN"/>
        </w:rPr>
      </w:pPr>
    </w:p>
    <w:p w14:paraId="75717AB6">
      <w:pPr>
        <w:numPr>
          <w:ilvl w:val="0"/>
          <w:numId w:val="0"/>
        </w:numPr>
        <w:spacing w:line="480" w:lineRule="exact"/>
        <w:jc w:val="center"/>
        <w:rPr>
          <w:rFonts w:hint="eastAsia" w:hAnsi="宋体" w:cs="宋体"/>
          <w:b/>
          <w:color w:val="auto"/>
          <w:sz w:val="32"/>
          <w:szCs w:val="32"/>
          <w:highlight w:val="none"/>
          <w:lang w:val="en-US" w:eastAsia="zh-CN"/>
        </w:rPr>
      </w:pPr>
      <w:r>
        <w:rPr>
          <w:rFonts w:hint="eastAsia" w:hAnsi="宋体" w:cs="宋体"/>
          <w:b/>
          <w:color w:val="auto"/>
          <w:sz w:val="32"/>
          <w:szCs w:val="32"/>
          <w:highlight w:val="none"/>
          <w:lang w:val="en-US" w:eastAsia="zh-CN"/>
        </w:rPr>
        <w:t>一、投标人须知</w:t>
      </w:r>
    </w:p>
    <w:p w14:paraId="3326C015">
      <w:pPr>
        <w:numPr>
          <w:ilvl w:val="0"/>
          <w:numId w:val="0"/>
        </w:numPr>
        <w:spacing w:line="480" w:lineRule="exact"/>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本次采购依据《中华人民共和国政府采购法》、《政府采购货物和服务招标投标管理办法》（财政部第87号令）、《中华人民共和国政府采购法实施条例》文件及国家现行有关法律法规执行。</w:t>
      </w:r>
    </w:p>
    <w:p w14:paraId="29152821">
      <w:pPr>
        <w:numPr>
          <w:ilvl w:val="0"/>
          <w:numId w:val="0"/>
        </w:numPr>
        <w:spacing w:line="480" w:lineRule="exact"/>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    1.</w:t>
      </w:r>
      <w:r>
        <w:rPr>
          <w:rFonts w:hint="eastAsia" w:ascii="宋体" w:hAnsi="宋体" w:eastAsia="宋体" w:cs="宋体"/>
          <w:b/>
          <w:color w:val="auto"/>
          <w:sz w:val="24"/>
          <w:szCs w:val="24"/>
          <w:highlight w:val="none"/>
        </w:rPr>
        <w:t>采购人</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采购代理机构</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监督管理机构</w:t>
      </w:r>
    </w:p>
    <w:p w14:paraId="39CF9BA0">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1.1 </w:t>
      </w:r>
      <w:r>
        <w:rPr>
          <w:rFonts w:hint="eastAsia" w:ascii="宋体" w:hAnsi="宋体" w:eastAsia="宋体" w:cs="宋体"/>
          <w:bCs/>
          <w:color w:val="auto"/>
          <w:sz w:val="24"/>
          <w:szCs w:val="24"/>
          <w:highlight w:val="none"/>
          <w:lang w:val="en-US" w:eastAsia="zh-CN"/>
        </w:rPr>
        <w:t xml:space="preserve">采   购   </w:t>
      </w:r>
      <w:r>
        <w:rPr>
          <w:rFonts w:hint="eastAsia" w:ascii="宋体" w:hAnsi="宋体" w:eastAsia="宋体" w:cs="宋体"/>
          <w:bCs/>
          <w:color w:val="auto"/>
          <w:sz w:val="24"/>
          <w:szCs w:val="24"/>
          <w:highlight w:val="none"/>
        </w:rPr>
        <w:t>人：</w:t>
      </w:r>
      <w:r>
        <w:rPr>
          <w:rFonts w:hint="eastAsia" w:hAnsi="宋体" w:cs="宋体"/>
          <w:bCs/>
          <w:color w:val="auto"/>
          <w:sz w:val="24"/>
          <w:szCs w:val="24"/>
          <w:highlight w:val="none"/>
          <w:lang w:eastAsia="zh-CN"/>
        </w:rPr>
        <w:t>石泉县医院</w:t>
      </w:r>
    </w:p>
    <w:p w14:paraId="65788A9A">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1.2 </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代理机构：</w:t>
      </w:r>
      <w:r>
        <w:rPr>
          <w:rFonts w:hint="eastAsia" w:ascii="宋体" w:hAnsi="宋体" w:eastAsia="宋体" w:cs="宋体"/>
          <w:bCs/>
          <w:color w:val="auto"/>
          <w:sz w:val="24"/>
          <w:szCs w:val="24"/>
          <w:highlight w:val="none"/>
          <w:lang w:eastAsia="zh-CN"/>
        </w:rPr>
        <w:t>凌辉建设工程咨询有限公司</w:t>
      </w:r>
    </w:p>
    <w:p w14:paraId="09EAB2F0">
      <w:pPr>
        <w:spacing w:line="48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 招标采购单位：</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人及招标代理机构的统称</w:t>
      </w:r>
    </w:p>
    <w:p w14:paraId="7F35B2F6">
      <w:pPr>
        <w:spacing w:line="48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 xml:space="preserve"> 监督管理机构：</w:t>
      </w:r>
      <w:r>
        <w:rPr>
          <w:rFonts w:hint="eastAsia" w:hAnsi="宋体" w:cs="宋体"/>
          <w:bCs/>
          <w:color w:val="auto"/>
          <w:sz w:val="24"/>
          <w:szCs w:val="24"/>
          <w:highlight w:val="none"/>
          <w:lang w:eastAsia="zh-CN"/>
        </w:rPr>
        <w:t>石泉县</w:t>
      </w:r>
      <w:r>
        <w:rPr>
          <w:rFonts w:hint="eastAsia" w:ascii="宋体" w:hAnsi="宋体" w:eastAsia="宋体" w:cs="宋体"/>
          <w:bCs/>
          <w:color w:val="auto"/>
          <w:sz w:val="24"/>
          <w:szCs w:val="24"/>
          <w:highlight w:val="none"/>
        </w:rPr>
        <w:t>财政局</w:t>
      </w:r>
    </w:p>
    <w:p w14:paraId="4C28F490">
      <w:pPr>
        <w:spacing w:line="48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2.合格的投标单位、合格的</w:t>
      </w:r>
      <w:r>
        <w:rPr>
          <w:rFonts w:hint="eastAsia" w:ascii="宋体" w:hAnsi="宋体" w:eastAsia="宋体" w:cs="宋体"/>
          <w:b/>
          <w:bCs w:val="0"/>
          <w:color w:val="auto"/>
          <w:sz w:val="24"/>
          <w:szCs w:val="24"/>
          <w:highlight w:val="none"/>
        </w:rPr>
        <w:t>标的物</w:t>
      </w:r>
      <w:r>
        <w:rPr>
          <w:rFonts w:hint="eastAsia" w:ascii="宋体" w:hAnsi="宋体" w:eastAsia="宋体" w:cs="宋体"/>
          <w:b/>
          <w:bCs w:val="0"/>
          <w:color w:val="auto"/>
          <w:sz w:val="24"/>
          <w:szCs w:val="24"/>
          <w:highlight w:val="none"/>
          <w:lang w:val="en-US" w:eastAsia="zh-CN"/>
        </w:rPr>
        <w:t>与服务</w:t>
      </w:r>
    </w:p>
    <w:p w14:paraId="7C891A53">
      <w:pPr>
        <w:spacing w:line="48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2.1</w:t>
      </w:r>
      <w:r>
        <w:rPr>
          <w:rFonts w:hint="eastAsia" w:ascii="宋体" w:hAnsi="宋体" w:eastAsia="宋体" w:cs="宋体"/>
          <w:bCs/>
          <w:color w:val="auto"/>
          <w:sz w:val="24"/>
          <w:szCs w:val="24"/>
          <w:highlight w:val="none"/>
        </w:rPr>
        <w:t>符合《政府采购法》第二十二条规定的投标单位基本资格条件</w:t>
      </w:r>
      <w:r>
        <w:rPr>
          <w:rFonts w:hint="eastAsia" w:ascii="宋体" w:hAnsi="宋体" w:eastAsia="宋体" w:cs="宋体"/>
          <w:bCs/>
          <w:color w:val="auto"/>
          <w:sz w:val="24"/>
          <w:szCs w:val="24"/>
          <w:highlight w:val="none"/>
          <w:lang w:eastAsia="zh-CN"/>
        </w:rPr>
        <w:t>，具备国家规定的相关该行业必备资质，有能力提供本次采购</w:t>
      </w:r>
      <w:r>
        <w:rPr>
          <w:rFonts w:hint="eastAsia" w:ascii="宋体" w:hAnsi="宋体" w:eastAsia="宋体" w:cs="宋体"/>
          <w:bCs/>
          <w:color w:val="auto"/>
          <w:sz w:val="24"/>
          <w:szCs w:val="24"/>
          <w:highlight w:val="none"/>
          <w:lang w:val="en-US" w:eastAsia="zh-CN"/>
        </w:rPr>
        <w:t>项目</w:t>
      </w:r>
      <w:r>
        <w:rPr>
          <w:rFonts w:hint="eastAsia" w:ascii="宋体" w:hAnsi="宋体" w:eastAsia="宋体" w:cs="宋体"/>
          <w:bCs/>
          <w:color w:val="auto"/>
          <w:sz w:val="24"/>
          <w:szCs w:val="24"/>
          <w:highlight w:val="none"/>
          <w:lang w:eastAsia="zh-CN"/>
        </w:rPr>
        <w:t>的供应商。</w:t>
      </w:r>
    </w:p>
    <w:p w14:paraId="2A92F0F3">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）具有独立承担民事责任的能力；</w:t>
      </w:r>
    </w:p>
    <w:p w14:paraId="24EECE03">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）具有良好的商业信誉和健全的财务会计制度；</w:t>
      </w:r>
    </w:p>
    <w:p w14:paraId="5415A193">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）具有履行合同所必需的产品和专业技术能力；</w:t>
      </w:r>
    </w:p>
    <w:p w14:paraId="11117990">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）有依法交纳税收和社会保障资金的良好纪录；</w:t>
      </w:r>
    </w:p>
    <w:p w14:paraId="4D5988C4">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）参加政府采购活动前三年内，在经营活动中没有重大违法纪录；</w:t>
      </w:r>
    </w:p>
    <w:p w14:paraId="243DBC40">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）法律、行政法规规定的其他条件；</w:t>
      </w:r>
    </w:p>
    <w:p w14:paraId="63B51FD6">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法定代表人为同一个人的两个及两个以上的法人，母公司、全资子公司及其控股公司，都不得在同一项目（同一包/标段）的采购中同时参与投标，否则均为无效投标处理。</w:t>
      </w:r>
    </w:p>
    <w:p w14:paraId="0A7CEFE9">
      <w:pPr>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eastAsia="zh-CN"/>
        </w:rPr>
        <w:t>投标人不得直接或间接地与采购人和招标代理机构有任何关联，亦不得是采购人和招标代理机构的附属机构。如果投标人在投标中隐瞒了上述关系，一经证实，则该投标无效。</w:t>
      </w:r>
    </w:p>
    <w:p w14:paraId="44B57FDD">
      <w:pPr>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lang w:val="en-US" w:eastAsia="zh-CN"/>
        </w:rPr>
        <w:t>2</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1.3</w:t>
      </w:r>
      <w:r>
        <w:rPr>
          <w:rFonts w:hint="eastAsia" w:hAnsi="宋体" w:cs="宋体"/>
          <w:color w:val="auto"/>
          <w:sz w:val="24"/>
          <w:szCs w:val="24"/>
          <w:highlight w:val="none"/>
        </w:rPr>
        <w:t>本项目不接受联合体投标。</w:t>
      </w:r>
    </w:p>
    <w:p w14:paraId="62F38000">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2.2合格的标的物与服务</w:t>
      </w:r>
    </w:p>
    <w:p w14:paraId="4C0B3F07">
      <w:pPr>
        <w:pStyle w:val="17"/>
        <w:widowControl/>
        <w:wordWrap w:val="0"/>
        <w:adjustRightInd/>
        <w:spacing w:line="360" w:lineRule="auto"/>
        <w:ind w:firstLine="480"/>
        <w:jc w:val="both"/>
        <w:textAlignment w:val="auto"/>
        <w:rPr>
          <w:rFonts w:hint="default" w:hAnsi="宋体" w:cs="宋体"/>
          <w:color w:val="auto"/>
          <w:sz w:val="24"/>
          <w:szCs w:val="24"/>
          <w:highlight w:val="none"/>
          <w:lang w:val="en-US" w:eastAsia="zh-CN"/>
        </w:rPr>
      </w:pPr>
      <w:r>
        <w:rPr>
          <w:rFonts w:hint="default" w:hAnsi="宋体" w:cs="宋体"/>
          <w:color w:val="auto"/>
          <w:sz w:val="24"/>
          <w:szCs w:val="24"/>
          <w:highlight w:val="none"/>
          <w:lang w:val="en-US" w:eastAsia="zh-CN"/>
        </w:rPr>
        <w:t>2.2.1</w:t>
      </w:r>
      <w:r>
        <w:rPr>
          <w:rFonts w:hint="eastAsia" w:hAnsi="宋体" w:cs="宋体"/>
          <w:color w:val="auto"/>
          <w:sz w:val="24"/>
          <w:szCs w:val="24"/>
          <w:highlight w:val="none"/>
          <w:lang w:val="en-US" w:eastAsia="zh-CN"/>
        </w:rPr>
        <w:t>项目名称：石泉县医共体总院专科楼（2号住院大楼）房屋装修改造工程设计服务项目</w:t>
      </w:r>
      <w:r>
        <w:rPr>
          <w:rFonts w:hint="default" w:hAnsi="宋体" w:cs="宋体"/>
          <w:color w:val="auto"/>
          <w:sz w:val="24"/>
          <w:szCs w:val="24"/>
          <w:highlight w:val="none"/>
          <w:lang w:val="en-US" w:eastAsia="zh-CN"/>
        </w:rPr>
        <w:t>。</w:t>
      </w:r>
    </w:p>
    <w:p w14:paraId="630918FF">
      <w:pPr>
        <w:spacing w:line="360" w:lineRule="auto"/>
        <w:ind w:firstLine="480" w:firstLineChars="200"/>
        <w:rPr>
          <w:rFonts w:hint="default" w:hAnsi="宋体" w:cs="宋体"/>
          <w:color w:val="auto"/>
          <w:sz w:val="24"/>
          <w:szCs w:val="24"/>
          <w:highlight w:val="none"/>
          <w:lang w:val="en-US" w:eastAsia="zh-CN"/>
        </w:rPr>
      </w:pPr>
      <w:r>
        <w:rPr>
          <w:rFonts w:hint="default" w:hAnsi="宋体" w:cs="宋体"/>
          <w:color w:val="auto"/>
          <w:sz w:val="24"/>
          <w:szCs w:val="24"/>
          <w:highlight w:val="none"/>
          <w:lang w:val="en-US" w:eastAsia="zh-CN"/>
        </w:rPr>
        <w:t>2.2.2</w:t>
      </w:r>
      <w:r>
        <w:rPr>
          <w:rFonts w:hint="eastAsia" w:hAnsi="宋体" w:cs="宋体"/>
          <w:color w:val="auto"/>
          <w:sz w:val="24"/>
          <w:szCs w:val="24"/>
          <w:highlight w:val="none"/>
          <w:lang w:val="en-US" w:eastAsia="zh-CN"/>
        </w:rPr>
        <w:t>招标</w:t>
      </w:r>
      <w:r>
        <w:rPr>
          <w:rFonts w:hint="default" w:hAnsi="宋体" w:cs="宋体"/>
          <w:color w:val="auto"/>
          <w:sz w:val="24"/>
          <w:szCs w:val="24"/>
          <w:highlight w:val="none"/>
          <w:lang w:val="en-US" w:eastAsia="zh-CN"/>
        </w:rPr>
        <w:t>范围：详见</w:t>
      </w:r>
      <w:r>
        <w:rPr>
          <w:rFonts w:hint="eastAsia" w:hAnsi="宋体" w:cs="宋体"/>
          <w:color w:val="auto"/>
          <w:sz w:val="24"/>
          <w:szCs w:val="24"/>
          <w:highlight w:val="none"/>
          <w:lang w:val="en-US" w:eastAsia="zh-CN"/>
        </w:rPr>
        <w:t>磋商文件第四章采购内容及技术要求</w:t>
      </w:r>
      <w:r>
        <w:rPr>
          <w:rFonts w:hint="default" w:hAnsi="宋体" w:cs="宋体"/>
          <w:color w:val="auto"/>
          <w:sz w:val="24"/>
          <w:szCs w:val="24"/>
          <w:highlight w:val="none"/>
          <w:lang w:val="en-US" w:eastAsia="zh-CN"/>
        </w:rPr>
        <w:t>。</w:t>
      </w:r>
    </w:p>
    <w:p w14:paraId="27815148">
      <w:pPr>
        <w:spacing w:line="360" w:lineRule="auto"/>
        <w:ind w:firstLine="480" w:firstLineChars="200"/>
        <w:rPr>
          <w:rFonts w:hint="eastAsia" w:ascii="宋体" w:hAnsi="宋体" w:eastAsia="宋体" w:cs="宋体"/>
          <w:b w:val="0"/>
          <w:bCs w:val="0"/>
          <w:color w:val="auto"/>
          <w:sz w:val="24"/>
          <w:szCs w:val="24"/>
          <w:highlight w:val="none"/>
        </w:rPr>
      </w:pPr>
      <w:r>
        <w:rPr>
          <w:rFonts w:hint="default" w:hAnsi="宋体" w:cs="宋体"/>
          <w:color w:val="auto"/>
          <w:sz w:val="24"/>
          <w:szCs w:val="24"/>
          <w:highlight w:val="none"/>
          <w:lang w:val="en-US" w:eastAsia="zh-CN"/>
        </w:rPr>
        <w:t>2.2.3质量</w:t>
      </w:r>
      <w:r>
        <w:rPr>
          <w:rFonts w:hint="eastAsia" w:hAnsi="宋体" w:cs="宋体"/>
          <w:color w:val="auto"/>
          <w:sz w:val="24"/>
          <w:szCs w:val="24"/>
          <w:highlight w:val="none"/>
          <w:lang w:val="en-US" w:eastAsia="zh-CN"/>
        </w:rPr>
        <w:t>标准</w:t>
      </w:r>
      <w:r>
        <w:rPr>
          <w:rFonts w:hint="default" w:hAnsi="宋体" w:cs="宋体"/>
          <w:color w:val="auto"/>
          <w:sz w:val="24"/>
          <w:szCs w:val="24"/>
          <w:highlight w:val="none"/>
          <w:lang w:val="en-US" w:eastAsia="zh-CN"/>
        </w:rPr>
        <w:t>：</w:t>
      </w:r>
      <w:r>
        <w:rPr>
          <w:rFonts w:hint="eastAsia" w:hAnsi="宋体" w:cs="宋体"/>
          <w:b w:val="0"/>
          <w:bCs w:val="0"/>
          <w:color w:val="auto"/>
          <w:sz w:val="24"/>
          <w:szCs w:val="24"/>
          <w:highlight w:val="none"/>
          <w:lang w:val="en-US" w:eastAsia="zh-CN"/>
        </w:rPr>
        <w:t>详见投标人须知前附表</w:t>
      </w:r>
      <w:r>
        <w:rPr>
          <w:rFonts w:hint="eastAsia" w:ascii="宋体" w:hAnsi="宋体" w:eastAsia="宋体" w:cs="宋体"/>
          <w:b w:val="0"/>
          <w:bCs w:val="0"/>
          <w:color w:val="auto"/>
          <w:sz w:val="24"/>
          <w:szCs w:val="24"/>
          <w:highlight w:val="none"/>
        </w:rPr>
        <w:t>。</w:t>
      </w:r>
    </w:p>
    <w:p w14:paraId="366940EE">
      <w:pPr>
        <w:spacing w:line="360" w:lineRule="auto"/>
        <w:ind w:firstLine="480" w:firstLineChars="200"/>
        <w:rPr>
          <w:rFonts w:hint="eastAsia"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2.2.</w:t>
      </w:r>
      <w:r>
        <w:rPr>
          <w:rFonts w:hint="eastAsia" w:hAnsi="宋体" w:cs="宋体"/>
          <w:b w:val="0"/>
          <w:bCs w:val="0"/>
          <w:color w:val="auto"/>
          <w:sz w:val="24"/>
          <w:szCs w:val="24"/>
          <w:highlight w:val="none"/>
          <w:lang w:val="en-US" w:eastAsia="zh-CN" w:bidi="ar-SA"/>
        </w:rPr>
        <w:t>4</w:t>
      </w:r>
      <w:r>
        <w:rPr>
          <w:rStyle w:val="36"/>
          <w:rFonts w:hint="eastAsia" w:hAnsi="宋体"/>
          <w:color w:val="auto"/>
          <w:kern w:val="2"/>
          <w:sz w:val="24"/>
          <w:szCs w:val="24"/>
          <w:highlight w:val="none"/>
          <w:lang w:val="en-US" w:eastAsia="zh-CN" w:bidi="ar-SA"/>
        </w:rPr>
        <w:t>服务期</w:t>
      </w:r>
      <w:r>
        <w:rPr>
          <w:rFonts w:hint="eastAsia" w:ascii="宋体" w:hAnsi="宋体" w:eastAsia="宋体" w:cs="宋体"/>
          <w:b w:val="0"/>
          <w:bCs w:val="0"/>
          <w:color w:val="auto"/>
          <w:sz w:val="24"/>
          <w:szCs w:val="24"/>
          <w:highlight w:val="none"/>
          <w:lang w:val="en-US" w:eastAsia="zh-CN" w:bidi="ar-SA"/>
        </w:rPr>
        <w:t>：</w:t>
      </w:r>
      <w:r>
        <w:rPr>
          <w:rFonts w:hint="eastAsia" w:hAnsi="宋体" w:cs="宋体"/>
          <w:b w:val="0"/>
          <w:bCs w:val="0"/>
          <w:color w:val="auto"/>
          <w:sz w:val="24"/>
          <w:szCs w:val="24"/>
          <w:highlight w:val="none"/>
          <w:lang w:val="en-US" w:eastAsia="zh-CN"/>
        </w:rPr>
        <w:t>详见投标人须知前附表。</w:t>
      </w:r>
    </w:p>
    <w:p w14:paraId="6966FDC3">
      <w:pPr>
        <w:spacing w:line="360" w:lineRule="auto"/>
        <w:ind w:firstLine="482" w:firstLineChars="200"/>
        <w:rPr>
          <w:rFonts w:hint="default" w:hAnsi="宋体" w:cs="宋体"/>
          <w:b w:val="0"/>
          <w:bCs w:val="0"/>
          <w:color w:val="auto"/>
          <w:sz w:val="24"/>
          <w:szCs w:val="24"/>
          <w:highlight w:val="none"/>
          <w:lang w:val="en-US" w:eastAsia="zh-CN"/>
        </w:rPr>
      </w:pPr>
      <w:r>
        <w:rPr>
          <w:rFonts w:hint="eastAsia" w:hAnsi="宋体" w:cs="宋体"/>
          <w:b/>
          <w:bCs/>
          <w:color w:val="auto"/>
          <w:sz w:val="24"/>
          <w:szCs w:val="24"/>
          <w:highlight w:val="none"/>
          <w:lang w:val="en-US" w:eastAsia="zh-CN"/>
        </w:rPr>
        <w:t>3.资金来源：财政资金</w:t>
      </w:r>
    </w:p>
    <w:p w14:paraId="584C2735">
      <w:pPr>
        <w:spacing w:line="360" w:lineRule="auto"/>
        <w:ind w:firstLine="482" w:firstLineChars="200"/>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4.费用承担</w:t>
      </w:r>
    </w:p>
    <w:p w14:paraId="09CFBDB1">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投标费用自理。不论投标的结果如何，投标人均应自行承担所有与参加投标有关的费用。</w:t>
      </w:r>
    </w:p>
    <w:p w14:paraId="2B5CD3CD">
      <w:pPr>
        <w:spacing w:line="360" w:lineRule="auto"/>
        <w:ind w:firstLine="482" w:firstLineChars="200"/>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5.保密</w:t>
      </w:r>
    </w:p>
    <w:p w14:paraId="4CAEFF9A">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参与招标投标活动的各方应对磋商文件和磋商文件当中秘密保密，违者应对此造成的后果承担法律责任。</w:t>
      </w:r>
    </w:p>
    <w:p w14:paraId="6B7ECA67">
      <w:pPr>
        <w:spacing w:line="360" w:lineRule="auto"/>
        <w:ind w:firstLine="482" w:firstLineChars="200"/>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6.语言文字</w:t>
      </w:r>
    </w:p>
    <w:p w14:paraId="0D2D7F9B">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除专用术语外，与招标投标有关的语言均使用中文。必要时专用术语应附有中文注释。</w:t>
      </w:r>
    </w:p>
    <w:p w14:paraId="6FBEDEF6">
      <w:pPr>
        <w:spacing w:line="360" w:lineRule="auto"/>
        <w:ind w:firstLine="482" w:firstLineChars="200"/>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7.投标产品的合格性和合法性</w:t>
      </w:r>
    </w:p>
    <w:p w14:paraId="4EF8F1A5">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投标标的物应满足磋商文件的要求并应符合国家法律法规、行业管理部门要求的其他强制性标准。</w:t>
      </w:r>
    </w:p>
    <w:p w14:paraId="30319095">
      <w:pPr>
        <w:spacing w:line="360" w:lineRule="auto"/>
        <w:ind w:firstLine="482" w:firstLineChars="200"/>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8.磋商响应文件内容的真实性</w:t>
      </w:r>
    </w:p>
    <w:p w14:paraId="03CC1565">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投标人应保证其磋商响应文件中所提供的所有有关投标的资料、信息是真实的，并且来源于合法的渠道。因磋商响应文件中所提供的投标资料、信息不真实或者其来源不合法而导致的所有法律责任，由投标人自行承担。</w:t>
      </w:r>
    </w:p>
    <w:p w14:paraId="3064C071">
      <w:pPr>
        <w:spacing w:line="360" w:lineRule="auto"/>
        <w:ind w:firstLine="482" w:firstLineChars="200"/>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9.招标过程的监督和管理</w:t>
      </w:r>
    </w:p>
    <w:p w14:paraId="28CDC8AD">
      <w:pPr>
        <w:spacing w:line="360" w:lineRule="auto"/>
        <w:ind w:firstLine="480" w:firstLineChars="200"/>
        <w:rPr>
          <w:rFonts w:hint="default"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 xml:space="preserve">同级政府采购监管管理部门和有关部门依法履行对招标过程的监督管理职责。 </w:t>
      </w:r>
    </w:p>
    <w:p w14:paraId="2DD58642">
      <w:pPr>
        <w:pStyle w:val="3"/>
        <w:keepNext/>
        <w:keepLines/>
        <w:pageBreakBefore w:val="0"/>
        <w:widowControl w:val="0"/>
        <w:kinsoku/>
        <w:wordWrap/>
        <w:overflowPunct/>
        <w:topLinePunct w:val="0"/>
        <w:autoSpaceDE/>
        <w:autoSpaceDN/>
        <w:bidi w:val="0"/>
        <w:adjustRightInd w:val="0"/>
        <w:snapToGrid/>
        <w:spacing w:line="440" w:lineRule="exact"/>
        <w:jc w:val="center"/>
        <w:textAlignment w:val="baseline"/>
        <w:rPr>
          <w:rFonts w:hint="eastAsia" w:asciiTheme="majorEastAsia" w:hAnsiTheme="majorEastAsia" w:eastAsiaTheme="majorEastAsia" w:cstheme="majorEastAsia"/>
          <w:b/>
          <w:color w:val="auto"/>
          <w:highlight w:val="none"/>
          <w:lang w:val="en-US" w:eastAsia="zh-CN"/>
        </w:rPr>
      </w:pPr>
      <w:r>
        <w:rPr>
          <w:rFonts w:hint="eastAsia" w:asciiTheme="majorEastAsia" w:hAnsiTheme="majorEastAsia" w:eastAsiaTheme="majorEastAsia" w:cstheme="majorEastAsia"/>
          <w:b/>
          <w:color w:val="auto"/>
          <w:highlight w:val="none"/>
          <w:lang w:val="en-US" w:eastAsia="zh-CN"/>
        </w:rPr>
        <w:t>二、磋商文件</w:t>
      </w:r>
    </w:p>
    <w:p w14:paraId="35582A82">
      <w:pPr>
        <w:spacing w:line="360" w:lineRule="auto"/>
        <w:ind w:firstLine="482" w:firstLineChars="200"/>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10.磋商文件的组成</w:t>
      </w:r>
    </w:p>
    <w:p w14:paraId="6EFE8000">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10.1 磋商文件要求提供的标的物，招标程序和合同条件在磋商文件中均有说明。磋商文件共六章，内容如下：</w:t>
      </w:r>
    </w:p>
    <w:p w14:paraId="322F4563">
      <w:pPr>
        <w:spacing w:line="360" w:lineRule="auto"/>
        <w:ind w:firstLine="480" w:firstLineChars="200"/>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第一章 </w:t>
      </w:r>
      <w:r>
        <w:rPr>
          <w:rFonts w:hint="eastAsia" w:hAnsi="宋体" w:cs="宋体"/>
          <w:color w:val="auto"/>
          <w:sz w:val="24"/>
          <w:szCs w:val="24"/>
          <w:highlight w:val="none"/>
          <w:lang w:eastAsia="zh-CN"/>
        </w:rPr>
        <w:t>竞争性磋商公告</w:t>
      </w:r>
    </w:p>
    <w:p w14:paraId="3DA04A19">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第二章 投标人须知</w:t>
      </w:r>
    </w:p>
    <w:p w14:paraId="09A8C816">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 xml:space="preserve">第三章 合同条款及格式 </w:t>
      </w:r>
    </w:p>
    <w:p w14:paraId="6EDCB72F">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第四章 采购内容及技术要求</w:t>
      </w:r>
    </w:p>
    <w:p w14:paraId="38AC28BE">
      <w:pPr>
        <w:spacing w:line="360" w:lineRule="auto"/>
        <w:ind w:firstLine="480" w:firstLineChars="200"/>
        <w:rPr>
          <w:rFonts w:hint="default" w:hAnsi="宋体" w:eastAsia="宋体" w:cs="宋体"/>
          <w:color w:val="auto"/>
          <w:sz w:val="24"/>
          <w:szCs w:val="24"/>
          <w:highlight w:val="none"/>
          <w:lang w:val="en-US" w:eastAsia="zh-CN"/>
        </w:rPr>
      </w:pPr>
      <w:r>
        <w:rPr>
          <w:rFonts w:hint="eastAsia" w:hAnsi="宋体" w:cs="宋体"/>
          <w:color w:val="auto"/>
          <w:sz w:val="24"/>
          <w:szCs w:val="24"/>
          <w:highlight w:val="none"/>
        </w:rPr>
        <w:t xml:space="preserve">第五章 </w:t>
      </w:r>
      <w:r>
        <w:rPr>
          <w:rFonts w:hint="eastAsia" w:hAnsi="宋体" w:cs="宋体"/>
          <w:color w:val="auto"/>
          <w:sz w:val="24"/>
          <w:szCs w:val="24"/>
          <w:highlight w:val="none"/>
          <w:lang w:val="en-US" w:eastAsia="zh-CN"/>
        </w:rPr>
        <w:t>商务要求</w:t>
      </w:r>
    </w:p>
    <w:p w14:paraId="545BAC3E">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 xml:space="preserve">第六章 </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 xml:space="preserve">构成及格式 </w:t>
      </w:r>
    </w:p>
    <w:p w14:paraId="2829818F">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10.2投标人应认真阅读磋商文件中所有的事项、格式、条款和规范等要求。如果投标人没有按照磋商文件要求提交全部资料，或者磋商响应文件没有对磋商文件在各方面都做出实质性响应，由此带来不利于投标人的评标结果，其风险由投标人承担。</w:t>
      </w:r>
    </w:p>
    <w:p w14:paraId="2EF27EF5">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10.3本磋商文件的解释权归采购单位及采购代理机构。</w:t>
      </w:r>
    </w:p>
    <w:p w14:paraId="5AA8497F">
      <w:pPr>
        <w:spacing w:line="360" w:lineRule="auto"/>
        <w:ind w:firstLine="482" w:firstLineChars="200"/>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11.磋商文件的澄清和修改</w:t>
      </w:r>
    </w:p>
    <w:p w14:paraId="1293BCC5">
      <w:pPr>
        <w:spacing w:line="360" w:lineRule="auto"/>
        <w:ind w:firstLine="480" w:firstLineChars="200"/>
        <w:rPr>
          <w:rFonts w:hAnsi="宋体" w:cs="宋体"/>
          <w:sz w:val="24"/>
          <w:szCs w:val="24"/>
        </w:rPr>
      </w:pPr>
      <w:r>
        <w:rPr>
          <w:rFonts w:hint="eastAsia" w:hAnsi="宋体" w:cs="宋体"/>
          <w:sz w:val="24"/>
          <w:szCs w:val="24"/>
          <w:lang w:val="en-US" w:eastAsia="zh-CN"/>
        </w:rPr>
        <w:t>11</w:t>
      </w:r>
      <w:r>
        <w:rPr>
          <w:rFonts w:hint="eastAsia" w:hAnsi="宋体" w:cs="宋体"/>
          <w:sz w:val="24"/>
          <w:szCs w:val="24"/>
        </w:rPr>
        <w:t>.1在</w:t>
      </w:r>
      <w:r>
        <w:rPr>
          <w:rFonts w:hint="eastAsia" w:hAnsi="宋体" w:cs="宋体"/>
          <w:sz w:val="24"/>
          <w:szCs w:val="24"/>
          <w:lang w:eastAsia="zh-CN"/>
        </w:rPr>
        <w:t>磋商文件</w:t>
      </w:r>
      <w:r>
        <w:rPr>
          <w:rFonts w:hint="eastAsia" w:hAnsi="宋体" w:cs="宋体"/>
          <w:sz w:val="24"/>
          <w:szCs w:val="24"/>
        </w:rPr>
        <w:t>上传截止时间前，招标代理机构可以</w:t>
      </w:r>
      <w:r>
        <w:rPr>
          <w:rFonts w:hint="eastAsia" w:hAnsi="宋体" w:cs="宋体"/>
          <w:sz w:val="24"/>
          <w:szCs w:val="24"/>
          <w:lang w:val="en-US" w:eastAsia="zh-CN"/>
        </w:rPr>
        <w:t>依法</w:t>
      </w:r>
      <w:r>
        <w:rPr>
          <w:rFonts w:hint="eastAsia" w:hAnsi="宋体" w:cs="宋体"/>
          <w:sz w:val="24"/>
          <w:szCs w:val="24"/>
        </w:rPr>
        <w:t>视招标具体情况，延长投标截止时间和开标时间并在财政部门指定的媒体上发布变更公告，同时将变更时间书面通知所有</w:t>
      </w:r>
      <w:r>
        <w:rPr>
          <w:rFonts w:hint="eastAsia" w:hAnsi="宋体" w:cs="宋体"/>
          <w:sz w:val="24"/>
          <w:szCs w:val="24"/>
          <w:lang w:eastAsia="zh-CN"/>
        </w:rPr>
        <w:t>磋商文件</w:t>
      </w:r>
      <w:r>
        <w:rPr>
          <w:rFonts w:hint="eastAsia" w:hAnsi="宋体" w:cs="宋体"/>
          <w:sz w:val="24"/>
          <w:szCs w:val="24"/>
        </w:rPr>
        <w:t>收受人。</w:t>
      </w:r>
    </w:p>
    <w:p w14:paraId="57E76326">
      <w:pPr>
        <w:spacing w:line="360" w:lineRule="auto"/>
        <w:ind w:firstLine="480" w:firstLineChars="200"/>
        <w:rPr>
          <w:rStyle w:val="36"/>
          <w:rFonts w:ascii="宋体" w:hAnsi="宋体"/>
          <w:color w:val="auto"/>
          <w:kern w:val="2"/>
          <w:sz w:val="24"/>
          <w:szCs w:val="24"/>
          <w:lang w:val="en-US" w:eastAsia="zh-CN" w:bidi="ar-SA"/>
        </w:rPr>
      </w:pPr>
      <w:r>
        <w:rPr>
          <w:rFonts w:hint="eastAsia" w:hAnsi="宋体" w:cs="宋体"/>
          <w:sz w:val="24"/>
          <w:szCs w:val="24"/>
          <w:lang w:val="en-US" w:eastAsia="zh-CN"/>
        </w:rPr>
        <w:t>11</w:t>
      </w:r>
      <w:r>
        <w:rPr>
          <w:rFonts w:hint="eastAsia" w:hAnsi="宋体" w:cs="宋体"/>
          <w:sz w:val="24"/>
          <w:szCs w:val="24"/>
        </w:rPr>
        <w:t>.</w:t>
      </w:r>
      <w:r>
        <w:rPr>
          <w:rFonts w:hint="eastAsia" w:hAnsi="宋体" w:cs="宋体"/>
          <w:sz w:val="24"/>
          <w:szCs w:val="24"/>
          <w:lang w:val="en-US" w:eastAsia="zh-CN"/>
        </w:rPr>
        <w:t>2</w:t>
      </w:r>
      <w:r>
        <w:rPr>
          <w:rFonts w:hint="eastAsia" w:hAnsi="宋体" w:cs="宋体"/>
          <w:sz w:val="24"/>
          <w:szCs w:val="24"/>
        </w:rPr>
        <w:t>招标代理机构可以对已发出的</w:t>
      </w:r>
      <w:r>
        <w:rPr>
          <w:rFonts w:hint="eastAsia" w:hAnsi="宋体" w:cs="宋体"/>
          <w:sz w:val="24"/>
          <w:szCs w:val="24"/>
          <w:lang w:eastAsia="zh-CN"/>
        </w:rPr>
        <w:t>磋商文件</w:t>
      </w:r>
      <w:r>
        <w:rPr>
          <w:rFonts w:hint="eastAsia" w:hAnsi="宋体" w:cs="宋体"/>
          <w:sz w:val="24"/>
          <w:szCs w:val="24"/>
        </w:rPr>
        <w:t>进行必要的澄清或者修改。澄清或者修改的内容可能影响</w:t>
      </w:r>
      <w:r>
        <w:rPr>
          <w:rFonts w:hint="eastAsia" w:hAnsi="宋体" w:cs="宋体"/>
          <w:sz w:val="24"/>
          <w:szCs w:val="24"/>
          <w:lang w:eastAsia="zh-CN"/>
        </w:rPr>
        <w:t>磋商文件</w:t>
      </w:r>
      <w:r>
        <w:rPr>
          <w:rFonts w:hint="eastAsia" w:hAnsi="宋体" w:cs="宋体"/>
          <w:sz w:val="24"/>
          <w:szCs w:val="24"/>
        </w:rPr>
        <w:t>编制的，招标代理机构应当在投标截止时间至少</w:t>
      </w:r>
      <w:r>
        <w:rPr>
          <w:rFonts w:hint="eastAsia" w:hAnsi="宋体" w:cs="宋体"/>
          <w:sz w:val="24"/>
          <w:szCs w:val="24"/>
          <w:lang w:val="en-US" w:eastAsia="zh-CN"/>
        </w:rPr>
        <w:t>5</w:t>
      </w:r>
      <w:r>
        <w:rPr>
          <w:rFonts w:hint="eastAsia" w:hAnsi="宋体" w:cs="宋体"/>
          <w:sz w:val="24"/>
          <w:szCs w:val="24"/>
        </w:rPr>
        <w:t>日前，以书面形式通知所有获取</w:t>
      </w:r>
      <w:r>
        <w:rPr>
          <w:rFonts w:hint="eastAsia" w:hAnsi="宋体" w:cs="宋体"/>
          <w:sz w:val="24"/>
          <w:szCs w:val="24"/>
          <w:lang w:eastAsia="zh-CN"/>
        </w:rPr>
        <w:t>磋商文件</w:t>
      </w:r>
      <w:r>
        <w:rPr>
          <w:rFonts w:hint="eastAsia" w:hAnsi="宋体" w:cs="宋体"/>
          <w:sz w:val="24"/>
          <w:szCs w:val="24"/>
        </w:rPr>
        <w:t>的潜在投标人；不足5日的，招标代理机构应当顺延提交</w:t>
      </w:r>
      <w:r>
        <w:rPr>
          <w:rFonts w:hint="eastAsia" w:hAnsi="宋体" w:cs="宋体"/>
          <w:sz w:val="24"/>
          <w:szCs w:val="24"/>
          <w:lang w:eastAsia="zh-CN"/>
        </w:rPr>
        <w:t>磋商文件</w:t>
      </w:r>
      <w:r>
        <w:rPr>
          <w:rFonts w:hint="eastAsia" w:hAnsi="宋体" w:cs="宋体"/>
          <w:sz w:val="24"/>
          <w:szCs w:val="24"/>
        </w:rPr>
        <w:t>的截止时间, 该澄清或者修改的内容为</w:t>
      </w:r>
      <w:r>
        <w:rPr>
          <w:rFonts w:hint="eastAsia" w:hAnsi="宋体" w:cs="宋体"/>
          <w:sz w:val="24"/>
          <w:szCs w:val="24"/>
          <w:lang w:eastAsia="zh-CN"/>
        </w:rPr>
        <w:t>磋商文件</w:t>
      </w:r>
      <w:r>
        <w:rPr>
          <w:rFonts w:hint="eastAsia" w:hAnsi="宋体" w:cs="宋体"/>
          <w:sz w:val="24"/>
          <w:szCs w:val="24"/>
        </w:rPr>
        <w:t>的组成部分，与其具有同等法律效力。</w:t>
      </w:r>
      <w:r>
        <w:rPr>
          <w:rStyle w:val="36"/>
          <w:rFonts w:ascii="宋体" w:hAnsi="宋体"/>
          <w:color w:val="auto"/>
          <w:kern w:val="2"/>
          <w:sz w:val="24"/>
          <w:szCs w:val="24"/>
          <w:lang w:val="en-US" w:eastAsia="zh-CN" w:bidi="ar-SA"/>
        </w:rPr>
        <w:t xml:space="preserve">   </w:t>
      </w:r>
    </w:p>
    <w:p w14:paraId="5E07C90F">
      <w:pPr>
        <w:pStyle w:val="37"/>
        <w:widowControl/>
        <w:spacing w:line="480" w:lineRule="exact"/>
        <w:ind w:firstLine="480" w:firstLineChars="200"/>
        <w:textAlignment w:val="baseline"/>
        <w:rPr>
          <w:rStyle w:val="36"/>
          <w:rFonts w:ascii="宋体" w:hAnsi="宋体"/>
          <w:color w:val="auto"/>
          <w:kern w:val="2"/>
          <w:sz w:val="24"/>
          <w:szCs w:val="24"/>
          <w:lang w:val="en-US" w:eastAsia="zh-CN" w:bidi="ar-SA"/>
        </w:rPr>
      </w:pPr>
      <w:r>
        <w:rPr>
          <w:rFonts w:hint="eastAsia" w:hAnsi="宋体" w:cs="宋体"/>
          <w:sz w:val="24"/>
          <w:szCs w:val="24"/>
          <w:lang w:val="en-US" w:eastAsia="zh-CN"/>
        </w:rPr>
        <w:t>11</w:t>
      </w:r>
      <w:r>
        <w:rPr>
          <w:rStyle w:val="36"/>
          <w:rFonts w:hint="eastAsia" w:hAnsi="宋体"/>
          <w:color w:val="auto"/>
          <w:kern w:val="2"/>
          <w:sz w:val="24"/>
          <w:szCs w:val="24"/>
          <w:lang w:val="en-US" w:eastAsia="zh-CN" w:bidi="ar-SA"/>
        </w:rPr>
        <w:t>.3</w:t>
      </w:r>
      <w:r>
        <w:rPr>
          <w:rStyle w:val="36"/>
          <w:rFonts w:ascii="宋体" w:hAnsi="宋体"/>
          <w:color w:val="auto"/>
          <w:kern w:val="2"/>
          <w:sz w:val="24"/>
          <w:szCs w:val="24"/>
          <w:lang w:val="en-US" w:eastAsia="zh-CN" w:bidi="ar-SA"/>
        </w:rPr>
        <w:t xml:space="preserve"> 投标人在收到澄清后，应在</w:t>
      </w:r>
      <w:r>
        <w:rPr>
          <w:rStyle w:val="36"/>
          <w:rFonts w:hint="eastAsia" w:hAnsi="宋体"/>
          <w:color w:val="auto"/>
          <w:kern w:val="2"/>
          <w:sz w:val="24"/>
          <w:szCs w:val="24"/>
          <w:lang w:val="en-US" w:eastAsia="zh-CN" w:bidi="ar-SA"/>
        </w:rPr>
        <w:t>72小时</w:t>
      </w:r>
      <w:r>
        <w:rPr>
          <w:rStyle w:val="36"/>
          <w:rFonts w:ascii="宋体" w:hAnsi="宋体"/>
          <w:color w:val="auto"/>
          <w:kern w:val="2"/>
          <w:sz w:val="24"/>
          <w:szCs w:val="24"/>
          <w:lang w:val="en-US" w:eastAsia="zh-CN" w:bidi="ar-SA"/>
        </w:rPr>
        <w:t>内以书面形式通知招标人，确认已经收到该澄清。</w:t>
      </w:r>
    </w:p>
    <w:p w14:paraId="1238563F">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 </w:t>
      </w:r>
    </w:p>
    <w:p w14:paraId="7BAE1F78">
      <w:pPr>
        <w:pStyle w:val="3"/>
        <w:keepNext/>
        <w:keepLines/>
        <w:pageBreakBefore w:val="0"/>
        <w:widowControl w:val="0"/>
        <w:kinsoku/>
        <w:wordWrap/>
        <w:overflowPunct/>
        <w:topLinePunct w:val="0"/>
        <w:autoSpaceDE/>
        <w:autoSpaceDN/>
        <w:bidi w:val="0"/>
        <w:adjustRightInd w:val="0"/>
        <w:snapToGrid/>
        <w:spacing w:line="440" w:lineRule="exact"/>
        <w:jc w:val="center"/>
        <w:textAlignment w:val="baseline"/>
        <w:rPr>
          <w:rFonts w:hint="default" w:asciiTheme="majorEastAsia" w:hAnsiTheme="majorEastAsia" w:eastAsiaTheme="majorEastAsia" w:cstheme="majorEastAsia"/>
          <w:b/>
          <w:color w:val="auto"/>
          <w:highlight w:val="none"/>
          <w:lang w:val="en-US" w:eastAsia="zh-CN"/>
        </w:rPr>
      </w:pPr>
      <w:r>
        <w:rPr>
          <w:rFonts w:hint="eastAsia" w:asciiTheme="majorEastAsia" w:hAnsiTheme="majorEastAsia" w:eastAsiaTheme="majorEastAsia" w:cstheme="majorEastAsia"/>
          <w:b/>
          <w:color w:val="auto"/>
          <w:highlight w:val="none"/>
          <w:lang w:val="en-US" w:eastAsia="zh-CN"/>
        </w:rPr>
        <w:t>三、磋商文件的编制</w:t>
      </w:r>
    </w:p>
    <w:p w14:paraId="1940B674">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12.</w:t>
      </w:r>
      <w:r>
        <w:rPr>
          <w:rFonts w:hint="eastAsia" w:hAnsi="宋体" w:cs="宋体"/>
          <w:b/>
          <w:color w:val="auto"/>
          <w:sz w:val="24"/>
          <w:szCs w:val="24"/>
          <w:highlight w:val="none"/>
        </w:rPr>
        <w:t>投标语言和投标货币</w:t>
      </w:r>
    </w:p>
    <w:p w14:paraId="3C5CB012">
      <w:pPr>
        <w:spacing w:line="360" w:lineRule="auto"/>
        <w:ind w:firstLine="480" w:firstLineChars="200"/>
        <w:rPr>
          <w:rFonts w:hAnsi="宋体" w:cs="宋体"/>
          <w:b/>
          <w:color w:val="auto"/>
          <w:sz w:val="24"/>
          <w:szCs w:val="24"/>
          <w:highlight w:val="none"/>
        </w:rPr>
      </w:pPr>
      <w:r>
        <w:rPr>
          <w:rFonts w:hint="eastAsia" w:hAnsi="宋体" w:cs="宋体"/>
          <w:color w:val="auto"/>
          <w:sz w:val="24"/>
          <w:szCs w:val="24"/>
          <w:highlight w:val="none"/>
          <w:lang w:val="en-US" w:eastAsia="zh-CN"/>
        </w:rPr>
        <w:t>12</w:t>
      </w:r>
      <w:r>
        <w:rPr>
          <w:rFonts w:hint="eastAsia" w:hAnsi="宋体" w:cs="宋体"/>
          <w:color w:val="auto"/>
          <w:sz w:val="24"/>
          <w:szCs w:val="24"/>
          <w:highlight w:val="none"/>
        </w:rPr>
        <w:t>.1投标人提交的</w:t>
      </w:r>
      <w:r>
        <w:rPr>
          <w:rFonts w:hint="eastAsia" w:hAnsi="宋体" w:cs="宋体"/>
          <w:color w:val="auto"/>
          <w:sz w:val="24"/>
          <w:szCs w:val="24"/>
          <w:highlight w:val="none"/>
          <w:lang w:eastAsia="zh-CN"/>
        </w:rPr>
        <w:t>磋商</w:t>
      </w:r>
      <w:r>
        <w:rPr>
          <w:rFonts w:hint="eastAsia" w:hAnsi="宋体" w:cs="宋体"/>
          <w:color w:val="auto"/>
          <w:sz w:val="24"/>
          <w:szCs w:val="24"/>
          <w:highlight w:val="none"/>
          <w:lang w:val="en-US" w:eastAsia="zh-CN"/>
        </w:rPr>
        <w:t>响应</w:t>
      </w:r>
      <w:r>
        <w:rPr>
          <w:rFonts w:hint="eastAsia" w:hAnsi="宋体" w:cs="宋体"/>
          <w:color w:val="auto"/>
          <w:sz w:val="24"/>
          <w:szCs w:val="24"/>
          <w:highlight w:val="none"/>
          <w:lang w:eastAsia="zh-CN"/>
        </w:rPr>
        <w:t>文件</w:t>
      </w:r>
      <w:r>
        <w:rPr>
          <w:rFonts w:hint="eastAsia" w:hAnsi="宋体" w:cs="宋体"/>
          <w:color w:val="auto"/>
          <w:sz w:val="24"/>
          <w:szCs w:val="24"/>
          <w:highlight w:val="none"/>
        </w:rPr>
        <w:t>以及投标人与招标代理机构就有关投标的所有来往函电均应使用中文。</w:t>
      </w:r>
    </w:p>
    <w:p w14:paraId="59931AD4">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12</w:t>
      </w:r>
      <w:r>
        <w:rPr>
          <w:rFonts w:hint="eastAsia" w:hAnsi="宋体" w:cs="宋体"/>
          <w:color w:val="auto"/>
          <w:sz w:val="24"/>
          <w:szCs w:val="24"/>
          <w:highlight w:val="none"/>
        </w:rPr>
        <w:t>.2报价：总报价（元）。</w:t>
      </w:r>
    </w:p>
    <w:p w14:paraId="010CE12E">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13.</w:t>
      </w:r>
      <w:r>
        <w:rPr>
          <w:rFonts w:hint="eastAsia" w:hAnsi="宋体" w:cs="宋体"/>
          <w:b/>
          <w:color w:val="auto"/>
          <w:sz w:val="24"/>
          <w:szCs w:val="24"/>
          <w:highlight w:val="none"/>
          <w:lang w:eastAsia="zh-CN"/>
        </w:rPr>
        <w:t>磋商文件</w:t>
      </w:r>
      <w:r>
        <w:rPr>
          <w:rFonts w:hint="eastAsia" w:hAnsi="宋体" w:cs="宋体"/>
          <w:b/>
          <w:color w:val="auto"/>
          <w:sz w:val="24"/>
          <w:szCs w:val="24"/>
          <w:highlight w:val="none"/>
        </w:rPr>
        <w:t>的构成</w:t>
      </w:r>
    </w:p>
    <w:p w14:paraId="4633B71B">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13.1 投标人提交的磋商文件应包括下列部分的内容：</w:t>
      </w:r>
    </w:p>
    <w:p w14:paraId="445B75C7">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一、投标响应函</w:t>
      </w:r>
    </w:p>
    <w:p w14:paraId="45A74951">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二、开标一览表</w:t>
      </w:r>
    </w:p>
    <w:p w14:paraId="65657563">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三、投标人资格证明文件</w:t>
      </w:r>
    </w:p>
    <w:p w14:paraId="10885C21">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四、法定代表人授权委托书</w:t>
      </w:r>
    </w:p>
    <w:p w14:paraId="2A0B851A">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五、商务技术偏离表</w:t>
      </w:r>
    </w:p>
    <w:p w14:paraId="6A0DAE53">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六、投标技术方案说明</w:t>
      </w:r>
    </w:p>
    <w:p w14:paraId="7800AEB9">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七、售后服务方案</w:t>
      </w:r>
    </w:p>
    <w:p w14:paraId="1D8B5CAA">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八、投标人认为有必要提供的其它证明资料</w:t>
      </w:r>
    </w:p>
    <w:p w14:paraId="337B3114">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九、供应商拒绝政府采购领域商业贿赂承诺书</w:t>
      </w:r>
    </w:p>
    <w:p w14:paraId="176EE48B">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13.2 如果在磋商文件中没有允许提供备选方案，则每个投标人只允许提交一个投标方案，否则，其将按无效投标处理。</w:t>
      </w:r>
    </w:p>
    <w:p w14:paraId="3D74F7BA">
      <w:pPr>
        <w:spacing w:line="360" w:lineRule="auto"/>
        <w:ind w:firstLine="480" w:firstLineChars="200"/>
        <w:rPr>
          <w:rFonts w:hint="eastAsia"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13.3本次投标的最小单元为“项”，投标人可根据自身的资质情况和经营范围进行投标，但不得将其项目自行分解或针对该项目中进行不完全投标，任何不完全的投标将按无效投标处理。</w:t>
      </w:r>
    </w:p>
    <w:p w14:paraId="7D475D72">
      <w:pPr>
        <w:spacing w:line="360" w:lineRule="auto"/>
        <w:ind w:firstLine="482" w:firstLineChars="200"/>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14.磋商文件格式</w:t>
      </w:r>
    </w:p>
    <w:p w14:paraId="0A201092">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4</w:t>
      </w:r>
      <w:r>
        <w:rPr>
          <w:rFonts w:hint="eastAsia" w:hAnsi="宋体" w:cs="宋体"/>
          <w:color w:val="auto"/>
          <w:sz w:val="24"/>
          <w:szCs w:val="24"/>
          <w:highlight w:val="none"/>
        </w:rPr>
        <w:t>.1 投标人应按照</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中第六章所提供的格式和要求制作</w:t>
      </w:r>
      <w:r>
        <w:rPr>
          <w:rFonts w:hint="eastAsia" w:hAnsi="宋体" w:cs="宋体"/>
          <w:color w:val="auto"/>
          <w:sz w:val="24"/>
          <w:szCs w:val="24"/>
          <w:highlight w:val="none"/>
          <w:lang w:val="en-US" w:eastAsia="zh-CN"/>
        </w:rPr>
        <w:t>采购</w:t>
      </w:r>
      <w:r>
        <w:rPr>
          <w:rFonts w:hint="eastAsia" w:hAnsi="宋体" w:cs="宋体"/>
          <w:color w:val="auto"/>
          <w:sz w:val="24"/>
          <w:szCs w:val="24"/>
          <w:highlight w:val="none"/>
          <w:lang w:eastAsia="zh-CN"/>
        </w:rPr>
        <w:t>文件</w:t>
      </w:r>
      <w:r>
        <w:rPr>
          <w:rFonts w:hint="eastAsia" w:hAnsi="宋体" w:cs="宋体"/>
          <w:color w:val="auto"/>
          <w:sz w:val="24"/>
          <w:szCs w:val="24"/>
          <w:highlight w:val="none"/>
        </w:rPr>
        <w:t>，明确表达投标意愿，详细说明投标方案、承诺及价格。</w:t>
      </w:r>
    </w:p>
    <w:p w14:paraId="03365C45">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14</w:t>
      </w:r>
      <w:r>
        <w:rPr>
          <w:rFonts w:hint="eastAsia" w:hAnsi="宋体" w:cs="宋体"/>
          <w:color w:val="auto"/>
          <w:sz w:val="24"/>
          <w:szCs w:val="24"/>
          <w:highlight w:val="none"/>
        </w:rPr>
        <w:t>.2按</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第</w:t>
      </w:r>
      <w:r>
        <w:rPr>
          <w:rFonts w:hint="eastAsia" w:hAnsi="宋体" w:cs="宋体"/>
          <w:color w:val="auto"/>
          <w:sz w:val="24"/>
          <w:szCs w:val="24"/>
          <w:highlight w:val="none"/>
          <w:lang w:val="en-US" w:eastAsia="zh-CN"/>
        </w:rPr>
        <w:t>13</w:t>
      </w:r>
      <w:r>
        <w:rPr>
          <w:rFonts w:hint="eastAsia" w:hAnsi="宋体" w:cs="宋体"/>
          <w:color w:val="auto"/>
          <w:sz w:val="24"/>
          <w:szCs w:val="24"/>
          <w:highlight w:val="none"/>
        </w:rPr>
        <w:t>条的内容及要求和第六章提供的格式和要求编写其</w:t>
      </w:r>
      <w:r>
        <w:rPr>
          <w:rFonts w:hint="eastAsia" w:hAnsi="宋体" w:cs="宋体"/>
          <w:color w:val="auto"/>
          <w:sz w:val="24"/>
          <w:szCs w:val="24"/>
          <w:highlight w:val="none"/>
          <w:lang w:val="en-US" w:eastAsia="zh-CN"/>
        </w:rPr>
        <w:t>采购</w:t>
      </w:r>
      <w:r>
        <w:rPr>
          <w:rFonts w:hint="eastAsia" w:hAnsi="宋体" w:cs="宋体"/>
          <w:color w:val="auto"/>
          <w:sz w:val="24"/>
          <w:szCs w:val="24"/>
          <w:highlight w:val="none"/>
          <w:lang w:eastAsia="zh-CN"/>
        </w:rPr>
        <w:t>文件。</w:t>
      </w:r>
      <w:r>
        <w:rPr>
          <w:rFonts w:hint="eastAsia" w:hAnsi="宋体" w:cs="宋体"/>
          <w:color w:val="auto"/>
          <w:sz w:val="24"/>
          <w:szCs w:val="24"/>
          <w:highlight w:val="none"/>
        </w:rPr>
        <w:t>投标人不得缺少任何</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要求填写的表格或提交的资料。否则，按无效投标处理。</w:t>
      </w:r>
    </w:p>
    <w:p w14:paraId="79B12211">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15.</w:t>
      </w:r>
      <w:r>
        <w:rPr>
          <w:rFonts w:hint="eastAsia" w:hAnsi="宋体" w:cs="宋体"/>
          <w:b/>
          <w:color w:val="auto"/>
          <w:sz w:val="24"/>
          <w:szCs w:val="24"/>
          <w:highlight w:val="none"/>
        </w:rPr>
        <w:t>投标报价</w:t>
      </w:r>
    </w:p>
    <w:p w14:paraId="3E6E0ECC">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5</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1</w:t>
      </w:r>
      <w:r>
        <w:rPr>
          <w:rFonts w:hint="eastAsia" w:hAnsi="宋体" w:cs="宋体"/>
          <w:color w:val="auto"/>
          <w:sz w:val="24"/>
          <w:szCs w:val="24"/>
          <w:highlight w:val="none"/>
        </w:rPr>
        <w:t>投标报价表中标明的</w:t>
      </w:r>
      <w:r>
        <w:rPr>
          <w:rFonts w:hint="eastAsia" w:hAnsi="宋体" w:cs="宋体"/>
          <w:color w:val="auto"/>
          <w:sz w:val="24"/>
          <w:szCs w:val="24"/>
          <w:highlight w:val="none"/>
          <w:lang w:val="en-US" w:eastAsia="zh-CN"/>
        </w:rPr>
        <w:t>报价</w:t>
      </w:r>
      <w:r>
        <w:rPr>
          <w:rFonts w:hint="eastAsia" w:hAnsi="宋体" w:cs="宋体"/>
          <w:color w:val="auto"/>
          <w:sz w:val="24"/>
          <w:szCs w:val="24"/>
          <w:highlight w:val="none"/>
        </w:rPr>
        <w:t>应为履行合同的固定</w:t>
      </w:r>
      <w:r>
        <w:rPr>
          <w:rFonts w:hint="eastAsia" w:hAnsi="宋体" w:cs="宋体"/>
          <w:color w:val="auto"/>
          <w:sz w:val="24"/>
          <w:szCs w:val="24"/>
          <w:highlight w:val="none"/>
          <w:lang w:val="en-US" w:eastAsia="zh-CN"/>
        </w:rPr>
        <w:t>报价</w:t>
      </w:r>
      <w:r>
        <w:rPr>
          <w:rFonts w:hint="eastAsia" w:hAnsi="宋体" w:cs="宋体"/>
          <w:color w:val="auto"/>
          <w:sz w:val="24"/>
          <w:szCs w:val="24"/>
          <w:highlight w:val="none"/>
        </w:rPr>
        <w:t>，不得以任何理由予以变更。以可调整的</w:t>
      </w:r>
      <w:r>
        <w:rPr>
          <w:rFonts w:hint="eastAsia" w:hAnsi="宋体" w:cs="宋体"/>
          <w:color w:val="auto"/>
          <w:sz w:val="24"/>
          <w:szCs w:val="24"/>
          <w:highlight w:val="none"/>
          <w:lang w:val="en-US" w:eastAsia="zh-CN"/>
        </w:rPr>
        <w:t>报价</w:t>
      </w:r>
      <w:r>
        <w:rPr>
          <w:rFonts w:hint="eastAsia" w:hAnsi="宋体" w:cs="宋体"/>
          <w:color w:val="auto"/>
          <w:sz w:val="24"/>
          <w:szCs w:val="24"/>
          <w:highlight w:val="none"/>
        </w:rPr>
        <w:t>提交的</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将按无效投标处理。</w:t>
      </w:r>
    </w:p>
    <w:p w14:paraId="6A31462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15.2</w:t>
      </w:r>
      <w:r>
        <w:rPr>
          <w:rFonts w:hint="eastAsia" w:ascii="宋体" w:hAnsi="宋体" w:eastAsia="宋体" w:cs="宋体"/>
          <w:color w:val="auto"/>
          <w:sz w:val="24"/>
          <w:szCs w:val="24"/>
          <w:highlight w:val="none"/>
          <w:lang w:val="en-US" w:eastAsia="zh-CN"/>
        </w:rPr>
        <w:t>本</w:t>
      </w:r>
      <w:r>
        <w:rPr>
          <w:rFonts w:hint="eastAsia" w:hAnsi="宋体" w:cs="宋体"/>
          <w:color w:val="auto"/>
          <w:sz w:val="24"/>
          <w:szCs w:val="24"/>
          <w:highlight w:val="none"/>
          <w:lang w:val="en-US" w:eastAsia="zh-CN"/>
        </w:rPr>
        <w:t>合同包</w:t>
      </w:r>
      <w:r>
        <w:rPr>
          <w:rFonts w:hint="eastAsia" w:ascii="宋体" w:hAnsi="宋体" w:eastAsia="宋体" w:cs="宋体"/>
          <w:color w:val="auto"/>
          <w:sz w:val="24"/>
          <w:szCs w:val="24"/>
          <w:highlight w:val="none"/>
          <w:lang w:val="en-US" w:eastAsia="zh-CN"/>
        </w:rPr>
        <w:t>最高限价：</w:t>
      </w:r>
      <w:r>
        <w:rPr>
          <w:rFonts w:hint="eastAsia" w:hAnsi="宋体" w:cs="宋体"/>
          <w:color w:val="auto"/>
          <w:sz w:val="24"/>
          <w:szCs w:val="24"/>
          <w:highlight w:val="none"/>
          <w:lang w:val="en-US" w:eastAsia="zh-CN"/>
        </w:rPr>
        <w:t>560000.00</w:t>
      </w:r>
      <w:r>
        <w:rPr>
          <w:rFonts w:hint="eastAsia" w:ascii="宋体" w:hAnsi="宋体" w:eastAsia="宋体" w:cs="宋体"/>
          <w:color w:val="auto"/>
          <w:sz w:val="24"/>
          <w:szCs w:val="24"/>
          <w:highlight w:val="none"/>
          <w:lang w:val="en-US" w:eastAsia="zh-CN"/>
        </w:rPr>
        <w:t>元。投标总报价大于本合同包最高限价的为无效投标。</w:t>
      </w:r>
    </w:p>
    <w:p w14:paraId="160B1CCB">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3磋商小组</w:t>
      </w:r>
      <w:r>
        <w:rPr>
          <w:rFonts w:hint="eastAsia" w:ascii="宋体" w:hAnsi="宋体" w:eastAsia="宋体" w:cs="宋体"/>
          <w:color w:val="auto"/>
          <w:sz w:val="24"/>
          <w:szCs w:val="24"/>
          <w:highlight w:val="none"/>
          <w:lang w:val="en-US" w:eastAsia="zh-CN"/>
        </w:rPr>
        <w:t>认为投标人的报价明显低于其他通过符合性审查投标人的报价，有可能影响货物质量或者不能诚信履约的，应当要求其在评标过程合理的时间内提供书面说明，必要时提交相关证明材料；投标人不能证明其报价合理性的，将由</w:t>
      </w:r>
      <w:r>
        <w:rPr>
          <w:rFonts w:hint="eastAsia" w:hAnsi="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en-US" w:eastAsia="zh-CN"/>
        </w:rPr>
        <w:t>按不利于投标人的原则对</w:t>
      </w:r>
      <w:r>
        <w:rPr>
          <w:rFonts w:hint="eastAsia" w:hAnsi="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eastAsia="zh-CN"/>
        </w:rPr>
        <w:t>进行评审。</w:t>
      </w:r>
    </w:p>
    <w:p w14:paraId="54E9520A">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16.</w:t>
      </w:r>
      <w:r>
        <w:rPr>
          <w:rFonts w:hint="eastAsia" w:hAnsi="宋体" w:cs="宋体"/>
          <w:b/>
          <w:color w:val="auto"/>
          <w:sz w:val="24"/>
          <w:szCs w:val="24"/>
          <w:highlight w:val="none"/>
        </w:rPr>
        <w:t>证明投标人合格的资格证明文件</w:t>
      </w:r>
    </w:p>
    <w:p w14:paraId="46D19FBD">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.1投标人应按照</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“投标人须知前附表”的要求，在</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中提交合格的资格证明文件。如果资格证明文件不全或不合格的，将按无效投标处理。</w:t>
      </w:r>
    </w:p>
    <w:p w14:paraId="32457E98">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17.</w:t>
      </w:r>
      <w:r>
        <w:rPr>
          <w:rFonts w:hint="eastAsia" w:hAnsi="宋体" w:cs="宋体"/>
          <w:b/>
          <w:color w:val="auto"/>
          <w:sz w:val="24"/>
          <w:szCs w:val="24"/>
          <w:highlight w:val="none"/>
        </w:rPr>
        <w:t>证明标的物的合格性和符合</w:t>
      </w:r>
      <w:r>
        <w:rPr>
          <w:rFonts w:hint="eastAsia" w:hAnsi="宋体" w:cs="宋体"/>
          <w:b/>
          <w:color w:val="auto"/>
          <w:sz w:val="24"/>
          <w:szCs w:val="24"/>
          <w:highlight w:val="none"/>
          <w:lang w:eastAsia="zh-CN"/>
        </w:rPr>
        <w:t>磋商文件</w:t>
      </w:r>
      <w:r>
        <w:rPr>
          <w:rFonts w:hint="eastAsia" w:hAnsi="宋体" w:cs="宋体"/>
          <w:b/>
          <w:color w:val="auto"/>
          <w:sz w:val="24"/>
          <w:szCs w:val="24"/>
          <w:highlight w:val="none"/>
        </w:rPr>
        <w:t>规定的文件</w:t>
      </w:r>
    </w:p>
    <w:p w14:paraId="60CA8DE7">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7</w:t>
      </w:r>
      <w:r>
        <w:rPr>
          <w:rFonts w:hint="eastAsia" w:hAnsi="宋体" w:cs="宋体"/>
          <w:color w:val="auto"/>
          <w:sz w:val="24"/>
          <w:szCs w:val="24"/>
          <w:highlight w:val="none"/>
        </w:rPr>
        <w:t>.1投标人应在</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中提供标的物满足</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要求并符合国家法律法规、行业管理部门要求的其他强制性标准的证明文件。缺少证明文件或证明文件不合格的投标，与</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要求有重大偏离的投标，不符合国家法律法规、行业管理部门要求的其他强制性标准的</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将被作无效投标处理。</w:t>
      </w:r>
    </w:p>
    <w:p w14:paraId="21AE28E2">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7</w:t>
      </w:r>
      <w:r>
        <w:rPr>
          <w:rFonts w:hint="eastAsia" w:hAnsi="宋体" w:cs="宋体"/>
          <w:color w:val="auto"/>
          <w:sz w:val="24"/>
          <w:szCs w:val="24"/>
          <w:highlight w:val="none"/>
        </w:rPr>
        <w:t>.2上述证明文件可以是文字资料、图片和数据：</w:t>
      </w:r>
    </w:p>
    <w:p w14:paraId="03BB57AE">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7</w:t>
      </w:r>
      <w:r>
        <w:rPr>
          <w:rFonts w:hint="eastAsia" w:hAnsi="宋体" w:cs="宋体"/>
          <w:color w:val="auto"/>
          <w:sz w:val="24"/>
          <w:szCs w:val="24"/>
          <w:highlight w:val="none"/>
        </w:rPr>
        <w:t>.2.1</w:t>
      </w:r>
      <w:r>
        <w:rPr>
          <w:rFonts w:hint="eastAsia" w:hAnsi="宋体" w:cs="宋体"/>
          <w:color w:val="auto"/>
          <w:sz w:val="24"/>
          <w:szCs w:val="24"/>
          <w:highlight w:val="none"/>
          <w:lang w:val="en-US" w:eastAsia="zh-CN"/>
        </w:rPr>
        <w:t>采购需求</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服务期、</w:t>
      </w:r>
      <w:r>
        <w:rPr>
          <w:rFonts w:hint="eastAsia" w:hAnsi="宋体" w:cs="宋体"/>
          <w:color w:val="auto"/>
          <w:sz w:val="24"/>
          <w:szCs w:val="24"/>
          <w:highlight w:val="none"/>
        </w:rPr>
        <w:t>付款方式等方面的详细说明；</w:t>
      </w:r>
    </w:p>
    <w:p w14:paraId="1D6B0213">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18.</w:t>
      </w:r>
      <w:r>
        <w:rPr>
          <w:rFonts w:hint="eastAsia" w:hAnsi="宋体" w:cs="宋体"/>
          <w:b/>
          <w:color w:val="auto"/>
          <w:sz w:val="24"/>
          <w:szCs w:val="24"/>
          <w:highlight w:val="none"/>
        </w:rPr>
        <w:t>投标有效期</w:t>
      </w:r>
    </w:p>
    <w:p w14:paraId="0ECBFFC8">
      <w:pPr>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8</w:t>
      </w:r>
      <w:r>
        <w:rPr>
          <w:rFonts w:hint="eastAsia" w:hAnsi="宋体" w:cs="宋体"/>
          <w:color w:val="auto"/>
          <w:sz w:val="24"/>
          <w:szCs w:val="24"/>
          <w:highlight w:val="none"/>
        </w:rPr>
        <w:t>.1投标有效期（含授权有效期）从上传</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的截止之日起90个日历天。投标有效期不满足</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要求的投标，将被视为非实质性响应投标而予以拒绝，将按无效投标处理。投标有效期内投标人撤销</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的，视为无效。</w:t>
      </w:r>
    </w:p>
    <w:p w14:paraId="05004BC9">
      <w:pPr>
        <w:spacing w:line="360" w:lineRule="auto"/>
        <w:ind w:firstLine="482" w:firstLineChars="200"/>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19.投标保证金</w:t>
      </w:r>
    </w:p>
    <w:p w14:paraId="205D5A6F">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19.1本项目无投标保证金</w:t>
      </w:r>
    </w:p>
    <w:p w14:paraId="78744A80">
      <w:pPr>
        <w:spacing w:line="360" w:lineRule="auto"/>
        <w:ind w:firstLine="482" w:firstLineChars="200"/>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20.履约保证金：</w:t>
      </w:r>
      <w:r>
        <w:rPr>
          <w:rFonts w:hint="eastAsia" w:hAnsi="宋体" w:cs="宋体"/>
          <w:color w:val="auto"/>
          <w:sz w:val="24"/>
          <w:szCs w:val="24"/>
          <w:highlight w:val="none"/>
          <w:lang w:val="en-US" w:eastAsia="zh-CN"/>
        </w:rPr>
        <w:t>本项目</w:t>
      </w:r>
      <w:r>
        <w:rPr>
          <w:rFonts w:hint="eastAsia" w:hAnsi="宋体" w:cs="宋体"/>
          <w:b w:val="0"/>
          <w:bCs w:val="0"/>
          <w:color w:val="auto"/>
          <w:sz w:val="24"/>
          <w:szCs w:val="24"/>
          <w:highlight w:val="none"/>
          <w:lang w:val="en-US" w:eastAsia="zh-CN"/>
        </w:rPr>
        <w:t>无履约保证金。</w:t>
      </w:r>
    </w:p>
    <w:p w14:paraId="60496F6B">
      <w:pPr>
        <w:spacing w:line="360" w:lineRule="auto"/>
        <w:jc w:val="center"/>
        <w:rPr>
          <w:rFonts w:hAnsi="宋体" w:cs="宋体"/>
          <w:b/>
          <w:color w:val="auto"/>
          <w:sz w:val="24"/>
          <w:szCs w:val="24"/>
          <w:highlight w:val="none"/>
        </w:rPr>
      </w:pPr>
      <w:r>
        <w:rPr>
          <w:rFonts w:hint="eastAsia" w:asciiTheme="majorEastAsia" w:hAnsiTheme="majorEastAsia" w:eastAsiaTheme="majorEastAsia" w:cstheme="majorEastAsia"/>
          <w:b/>
          <w:color w:val="auto"/>
          <w:sz w:val="32"/>
          <w:szCs w:val="22"/>
          <w:highlight w:val="none"/>
          <w:lang w:val="en-US" w:eastAsia="zh-CN" w:bidi="ar-SA"/>
        </w:rPr>
        <w:t>四、磋商文件的式样、签署及制作</w:t>
      </w:r>
      <w:bookmarkStart w:id="3" w:name="_Toc403077643"/>
      <w:bookmarkStart w:id="4" w:name="_Toc363473976"/>
      <w:bookmarkStart w:id="5" w:name="_Toc363474021"/>
    </w:p>
    <w:p w14:paraId="4AD5C9B6">
      <w:pPr>
        <w:spacing w:line="480" w:lineRule="exact"/>
        <w:rPr>
          <w:rFonts w:hint="eastAsia" w:ascii="宋体" w:hAnsi="宋体" w:eastAsia="宋体" w:cs="宋体"/>
          <w:snapToGrid w:val="0"/>
          <w:kern w:val="2"/>
          <w:sz w:val="24"/>
          <w:szCs w:val="24"/>
        </w:rPr>
      </w:pPr>
      <w:bookmarkStart w:id="6" w:name="_Toc167849349"/>
      <w:bookmarkStart w:id="7" w:name="_Toc167591133"/>
      <w:bookmarkStart w:id="8" w:name="_Toc245658523"/>
      <w:bookmarkStart w:id="9" w:name="_Toc244623580"/>
      <w:bookmarkStart w:id="10" w:name="_Toc154482468"/>
      <w:bookmarkStart w:id="11" w:name="_Toc169846765"/>
      <w:bookmarkStart w:id="12" w:name="_Toc167591032"/>
      <w:bookmarkStart w:id="13" w:name="_Toc170980443"/>
      <w:bookmarkStart w:id="14" w:name="_Toc169838521"/>
      <w:bookmarkStart w:id="15" w:name="_Toc167590764"/>
      <w:bookmarkStart w:id="16" w:name="_Toc208337153"/>
      <w:bookmarkStart w:id="17" w:name="_Toc175033581"/>
      <w:bookmarkStart w:id="18" w:name="_Toc245657542"/>
      <w:bookmarkStart w:id="19" w:name="_Toc207897905"/>
      <w:bookmarkStart w:id="20" w:name="_Toc245176654"/>
      <w:bookmarkStart w:id="21" w:name="_Toc175032426"/>
      <w:bookmarkStart w:id="22" w:name="_Toc167591481"/>
      <w:bookmarkStart w:id="23" w:name="_Toc173549967"/>
      <w:bookmarkStart w:id="24" w:name="_Toc170980541"/>
      <w:bookmarkStart w:id="25" w:name="_Toc167591319"/>
      <w:bookmarkStart w:id="26" w:name="_Toc169846862"/>
      <w:r>
        <w:rPr>
          <w:rFonts w:hint="eastAsia" w:hAnsi="宋体" w:cs="宋体"/>
          <w:b/>
          <w:sz w:val="24"/>
          <w:szCs w:val="24"/>
          <w:lang w:val="en-US" w:eastAsia="zh-CN"/>
        </w:rPr>
        <w:t>2</w:t>
      </w:r>
      <w:r>
        <w:rPr>
          <w:rFonts w:hint="eastAsia" w:ascii="宋体" w:hAnsi="宋体" w:eastAsia="宋体" w:cs="宋体"/>
          <w:b/>
          <w:sz w:val="24"/>
          <w:szCs w:val="24"/>
          <w:lang w:val="en-US" w:eastAsia="zh-CN"/>
        </w:rPr>
        <w:t>1</w:t>
      </w:r>
      <w:r>
        <w:rPr>
          <w:rFonts w:hint="eastAsia" w:ascii="宋体" w:hAnsi="宋体" w:eastAsia="宋体" w:cs="宋体"/>
          <w:b/>
          <w:sz w:val="24"/>
          <w:szCs w:val="24"/>
        </w:rPr>
        <w:t>．磋商响应文件的制作和签署</w:t>
      </w:r>
      <w:r>
        <w:rPr>
          <w:rFonts w:hint="eastAsia" w:ascii="宋体" w:hAnsi="宋体" w:eastAsia="宋体" w:cs="宋体"/>
          <w:snapToGrid w:val="0"/>
          <w:kern w:val="2"/>
          <w:sz w:val="24"/>
          <w:szCs w:val="24"/>
        </w:rPr>
        <w:t xml:space="preserve"> </w:t>
      </w: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14:paraId="7AF61BB9">
      <w:pPr>
        <w:autoSpaceDE w:val="0"/>
        <w:autoSpaceDN w:val="0"/>
        <w:spacing w:line="440" w:lineRule="exact"/>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2</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关于需要特别提醒供应商的内容</w:t>
      </w:r>
    </w:p>
    <w:p w14:paraId="248F8F09">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本项目采用电子化投标的方式投标(不见面开标方式)，供应商须使用数字认证证书对电子投标文件进行签章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加密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递交及开标时解密等相关招投标事宜。开标时请务必携带数字认证证书，如因供应商自身原因未携带数字认证证书造成无法解密投标文件，按无效投标对待。</w:t>
      </w:r>
    </w:p>
    <w:p w14:paraId="69A2B887">
      <w:pPr>
        <w:autoSpaceDE w:val="0"/>
        <w:autoSpaceDN w:val="0"/>
        <w:spacing w:line="440" w:lineRule="exact"/>
        <w:ind w:firstLine="480" w:firstLineChars="200"/>
        <w:rPr>
          <w:rFonts w:hint="eastAsia" w:ascii="宋体" w:hAnsi="宋体" w:eastAsia="宋体" w:cs="宋体"/>
          <w:color w:val="000000"/>
          <w:sz w:val="24"/>
          <w:szCs w:val="24"/>
        </w:rPr>
      </w:pPr>
      <w:r>
        <w:rPr>
          <w:rFonts w:hint="eastAsia" w:hAnsi="宋体" w:cs="宋体"/>
          <w:color w:val="000000"/>
          <w:sz w:val="24"/>
          <w:szCs w:val="24"/>
          <w:lang w:val="en-US" w:eastAsia="zh-CN"/>
        </w:rPr>
        <w:t>2</w:t>
      </w: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rPr>
        <w:t>制作电子投标文件</w:t>
      </w:r>
    </w:p>
    <w:p w14:paraId="3BB3DB24">
      <w:pPr>
        <w:autoSpaceDE w:val="0"/>
        <w:autoSpaceDN w:val="0"/>
        <w:spacing w:line="440" w:lineRule="exact"/>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投标供应商须在“全国公共资源交易中心平台（陕西省）（http://www.sxggzyjy.cn/）”的“服务指南”栏目“下载专区”中，免费下载“陕西省公共资源交易平台政府采购电子标书制作工具”，并下载新驱动，更新新的编标工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使用该客户端制作电子投标文件，制作扩展名为“.SXSTF”的电子投标文件。”</w:t>
      </w:r>
    </w:p>
    <w:p w14:paraId="58AE1982">
      <w:pPr>
        <w:autoSpaceDE w:val="0"/>
        <w:autoSpaceDN w:val="0"/>
        <w:spacing w:line="440" w:lineRule="exact"/>
        <w:ind w:firstLine="480" w:firstLineChars="200"/>
        <w:rPr>
          <w:rFonts w:hint="eastAsia" w:ascii="宋体" w:hAnsi="宋体" w:eastAsia="宋体" w:cs="宋体"/>
          <w:color w:val="000000"/>
          <w:sz w:val="24"/>
          <w:szCs w:val="24"/>
          <w:lang w:eastAsia="zh-CN"/>
        </w:rPr>
      </w:pPr>
      <w:r>
        <w:rPr>
          <w:rFonts w:hint="eastAsia" w:hAnsi="宋体" w:cs="宋体"/>
          <w:color w:val="000000"/>
          <w:sz w:val="24"/>
          <w:szCs w:val="24"/>
          <w:lang w:val="en-US" w:eastAsia="zh-CN"/>
        </w:rPr>
        <w:t>2</w:t>
      </w:r>
      <w:r>
        <w:rPr>
          <w:rFonts w:hint="eastAsia" w:ascii="宋体" w:hAnsi="宋体" w:eastAsia="宋体" w:cs="宋体"/>
          <w:color w:val="000000"/>
          <w:sz w:val="24"/>
          <w:szCs w:val="24"/>
          <w:lang w:val="en-US" w:eastAsia="zh-CN"/>
        </w:rPr>
        <w:t>1.3</w:t>
      </w:r>
      <w:r>
        <w:rPr>
          <w:rFonts w:hint="eastAsia" w:ascii="宋体" w:hAnsi="宋体" w:eastAsia="宋体" w:cs="宋体"/>
          <w:color w:val="000000"/>
          <w:sz w:val="24"/>
          <w:szCs w:val="24"/>
        </w:rPr>
        <w:t>关于</w:t>
      </w:r>
      <w:r>
        <w:rPr>
          <w:rFonts w:hint="eastAsia" w:ascii="宋体" w:hAnsi="宋体" w:eastAsia="宋体" w:cs="宋体"/>
          <w:color w:val="000000"/>
          <w:sz w:val="24"/>
          <w:szCs w:val="24"/>
          <w:lang w:val="en-US" w:eastAsia="zh-CN"/>
        </w:rPr>
        <w:t>投标</w:t>
      </w:r>
    </w:p>
    <w:p w14:paraId="3DA5664C">
      <w:pPr>
        <w:autoSpaceDE w:val="0"/>
        <w:autoSpaceDN w:val="0"/>
        <w:spacing w:line="440" w:lineRule="exact"/>
        <w:ind w:firstLine="480" w:firstLineChars="200"/>
        <w:rPr>
          <w:rFonts w:hint="eastAsia" w:ascii="宋体" w:hAnsi="宋体" w:eastAsia="宋体" w:cs="宋体"/>
          <w:color w:val="000000"/>
          <w:sz w:val="24"/>
          <w:szCs w:val="24"/>
        </w:rPr>
      </w:pPr>
      <w:r>
        <w:rPr>
          <w:rFonts w:hint="eastAsia" w:hAnsi="宋体" w:cs="宋体"/>
          <w:color w:val="000000"/>
          <w:sz w:val="24"/>
          <w:szCs w:val="24"/>
          <w:lang w:val="en-US" w:eastAsia="zh-CN"/>
        </w:rPr>
        <w:t>2</w:t>
      </w:r>
      <w:r>
        <w:rPr>
          <w:rFonts w:hint="eastAsia" w:ascii="宋体" w:hAnsi="宋体" w:eastAsia="宋体" w:cs="宋体"/>
          <w:color w:val="000000"/>
          <w:sz w:val="24"/>
          <w:szCs w:val="24"/>
          <w:lang w:val="en-US" w:eastAsia="zh-CN"/>
        </w:rPr>
        <w:t>1.3.1投标</w:t>
      </w:r>
      <w:r>
        <w:rPr>
          <w:rFonts w:hint="eastAsia" w:ascii="宋体" w:hAnsi="宋体" w:eastAsia="宋体" w:cs="宋体"/>
          <w:color w:val="000000"/>
          <w:sz w:val="24"/>
          <w:szCs w:val="24"/>
        </w:rPr>
        <w:t>须知：使用捆绑省交易平台的CA锁登录电子交易平台，通过政府采购系统企业端进入，点击我要投标，完善相关投标信息；</w:t>
      </w:r>
    </w:p>
    <w:p w14:paraId="1ADFA019">
      <w:pPr>
        <w:autoSpaceDE w:val="0"/>
        <w:autoSpaceDN w:val="0"/>
        <w:spacing w:line="440" w:lineRule="exact"/>
        <w:ind w:firstLine="480" w:firstLineChars="200"/>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2</w:t>
      </w:r>
      <w:r>
        <w:rPr>
          <w:rFonts w:hint="eastAsia" w:ascii="宋体" w:hAnsi="宋体" w:eastAsia="宋体" w:cs="宋体"/>
          <w:color w:val="auto"/>
          <w:sz w:val="24"/>
          <w:szCs w:val="24"/>
          <w:lang w:val="en-US" w:eastAsia="zh-CN"/>
        </w:rPr>
        <w:t>1.3.2</w:t>
      </w:r>
      <w:r>
        <w:rPr>
          <w:rFonts w:hint="eastAsia" w:ascii="宋体" w:hAnsi="宋体" w:eastAsia="宋体" w:cs="宋体"/>
          <w:color w:val="000000"/>
          <w:sz w:val="24"/>
          <w:szCs w:val="24"/>
          <w:lang w:val="en-US" w:eastAsia="zh-CN"/>
        </w:rPr>
        <w:t>项目采用电子化投标及不见面开标系统，相关操作流程详见全国公共资源交易平台（陕西省）网站[服务指南-下载专区]中的《陕西省公共资源交易中心政府</w:t>
      </w:r>
      <w:r>
        <w:rPr>
          <w:rFonts w:hint="eastAsia" w:ascii="宋体" w:hAnsi="宋体" w:eastAsia="宋体" w:cs="宋体"/>
          <w:color w:val="auto"/>
          <w:sz w:val="24"/>
          <w:szCs w:val="24"/>
          <w:lang w:val="en-US" w:eastAsia="zh-CN"/>
        </w:rPr>
        <w:t>采购项目投标指南》；</w:t>
      </w:r>
    </w:p>
    <w:p w14:paraId="1DEF08D0">
      <w:pPr>
        <w:autoSpaceDE w:val="0"/>
        <w:autoSpaceDN w:val="0"/>
        <w:spacing w:line="440" w:lineRule="exact"/>
        <w:ind w:firstLine="480" w:firstLineChars="200"/>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2</w:t>
      </w:r>
      <w:r>
        <w:rPr>
          <w:rFonts w:hint="eastAsia" w:ascii="宋体" w:hAnsi="宋体" w:eastAsia="宋体" w:cs="宋体"/>
          <w:color w:val="auto"/>
          <w:sz w:val="24"/>
          <w:szCs w:val="24"/>
          <w:lang w:val="en-US" w:eastAsia="zh-CN"/>
        </w:rPr>
        <w:t>1.3.3电子磋商文件技术支持：4009280095、4009980000。</w:t>
      </w:r>
    </w:p>
    <w:p w14:paraId="71B44D34">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textAlignment w:val="baseline"/>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2</w:t>
      </w:r>
      <w:r>
        <w:rPr>
          <w:rFonts w:hint="eastAsia" w:ascii="宋体" w:hAnsi="宋体" w:eastAsia="宋体" w:cs="宋体"/>
          <w:color w:val="auto"/>
          <w:sz w:val="24"/>
          <w:szCs w:val="24"/>
          <w:lang w:val="en-US" w:eastAsia="zh-CN"/>
        </w:rPr>
        <w:t>1.3.4请各供应商获取磋商文件后，按照陕西省财政厅《关于政府采购供应商注册登记有关事项的通知》要求，通过陕西省政府采购网注册登记加入陕西省政府采购供应商库。</w:t>
      </w:r>
    </w:p>
    <w:p w14:paraId="2320AC25">
      <w:pPr>
        <w:tabs>
          <w:tab w:val="left" w:pos="1020"/>
          <w:tab w:val="left" w:pos="1360"/>
          <w:tab w:val="left" w:pos="11220"/>
        </w:tabs>
        <w:autoSpaceDE w:val="0"/>
        <w:autoSpaceDN w:val="0"/>
        <w:spacing w:line="440" w:lineRule="exact"/>
        <w:ind w:right="340" w:rightChars="100"/>
        <w:rPr>
          <w:rFonts w:hint="eastAsia" w:ascii="宋体" w:hAnsi="宋体" w:eastAsia="宋体" w:cs="宋体"/>
          <w:color w:val="000000"/>
          <w:sz w:val="24"/>
          <w:szCs w:val="24"/>
        </w:rPr>
      </w:pPr>
      <w:r>
        <w:rPr>
          <w:rFonts w:hint="eastAsia" w:hAnsi="宋体" w:cs="宋体"/>
          <w:color w:val="auto"/>
          <w:sz w:val="24"/>
          <w:szCs w:val="24"/>
          <w:lang w:val="en-US" w:eastAsia="zh-CN"/>
        </w:rPr>
        <w:t>21</w:t>
      </w:r>
      <w:r>
        <w:rPr>
          <w:rFonts w:hint="eastAsia" w:ascii="宋体" w:hAnsi="宋体" w:eastAsia="宋体" w:cs="宋体"/>
          <w:color w:val="auto"/>
          <w:sz w:val="24"/>
          <w:szCs w:val="24"/>
          <w:lang w:val="en-US" w:eastAsia="zh-CN"/>
        </w:rPr>
        <w:t>.4关于文件的制</w:t>
      </w:r>
      <w:r>
        <w:rPr>
          <w:rFonts w:hint="eastAsia" w:ascii="宋体" w:hAnsi="宋体" w:eastAsia="宋体" w:cs="宋体"/>
          <w:color w:val="000000"/>
          <w:sz w:val="24"/>
          <w:szCs w:val="24"/>
        </w:rPr>
        <w:t>作和签名</w:t>
      </w:r>
    </w:p>
    <w:p w14:paraId="5B5DBAEB">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编制电子投标文件时，应使用最新发布的电子</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及专用制作工具进行编制。并使用数字认证证书（CA）对电子投标文件进行签署</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加密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递交及开标时解密等相关操作。</w:t>
      </w:r>
    </w:p>
    <w:p w14:paraId="6E8EB196">
      <w:pPr>
        <w:autoSpaceDE w:val="0"/>
        <w:autoSpaceDN w:val="0"/>
        <w:spacing w:line="440" w:lineRule="exact"/>
        <w:ind w:firstLine="480" w:firstLineChars="200"/>
        <w:rPr>
          <w:rFonts w:hint="eastAsia" w:ascii="宋体" w:hAnsi="宋体" w:eastAsia="宋体" w:cs="宋体"/>
          <w:color w:val="000000"/>
          <w:sz w:val="24"/>
          <w:szCs w:val="24"/>
        </w:rPr>
      </w:pPr>
      <w:r>
        <w:rPr>
          <w:rFonts w:hint="eastAsia" w:hAnsi="宋体" w:cs="宋体"/>
          <w:color w:val="000000"/>
          <w:sz w:val="24"/>
          <w:szCs w:val="24"/>
          <w:lang w:val="en-US" w:eastAsia="zh-CN"/>
        </w:rPr>
        <w:t>2</w:t>
      </w:r>
      <w:r>
        <w:rPr>
          <w:rFonts w:hint="eastAsia" w:ascii="宋体" w:hAnsi="宋体" w:eastAsia="宋体" w:cs="宋体"/>
          <w:color w:val="000000"/>
          <w:sz w:val="24"/>
          <w:szCs w:val="24"/>
          <w:lang w:val="en-US" w:eastAsia="zh-CN"/>
        </w:rPr>
        <w:t>1.4.1</w:t>
      </w:r>
      <w:r>
        <w:rPr>
          <w:rFonts w:hint="eastAsia" w:ascii="宋体" w:hAnsi="宋体" w:eastAsia="宋体" w:cs="宋体"/>
          <w:color w:val="000000"/>
          <w:sz w:val="24"/>
          <w:szCs w:val="24"/>
        </w:rPr>
        <w:t>电子</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下载</w:t>
      </w:r>
    </w:p>
    <w:p w14:paraId="6EB749C0">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供应商登录全国公共资源交易平台（陕西省）网站[电子交易平台-企业端]后，在[我的项目]中点击“项目流程-交易文件下载”下载电子</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（*.SXSZF）;</w:t>
      </w:r>
    </w:p>
    <w:p w14:paraId="0EC5633D">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注意：该项目如有变更文件，则应点击“项目流程&gt;答疑文件下载”下载更新后的电子</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（*.SXSCF），使用旧版电子</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制作的电子投标文件，系统将拒绝接收。</w:t>
      </w:r>
    </w:p>
    <w:p w14:paraId="7B131D22">
      <w:pPr>
        <w:autoSpaceDE w:val="0"/>
        <w:autoSpaceDN w:val="0"/>
        <w:spacing w:line="440" w:lineRule="exact"/>
        <w:ind w:firstLine="480" w:firstLineChars="200"/>
        <w:rPr>
          <w:rFonts w:hint="eastAsia" w:ascii="宋体" w:hAnsi="宋体" w:eastAsia="宋体" w:cs="宋体"/>
          <w:color w:val="000000"/>
          <w:sz w:val="24"/>
          <w:szCs w:val="24"/>
        </w:rPr>
      </w:pPr>
      <w:r>
        <w:rPr>
          <w:rFonts w:hint="eastAsia" w:hAnsi="宋体" w:cs="宋体"/>
          <w:color w:val="000000"/>
          <w:sz w:val="24"/>
          <w:szCs w:val="24"/>
          <w:lang w:val="en-US" w:eastAsia="zh-CN"/>
        </w:rPr>
        <w:t>2</w:t>
      </w:r>
      <w:r>
        <w:rPr>
          <w:rFonts w:hint="eastAsia" w:ascii="宋体" w:hAnsi="宋体" w:eastAsia="宋体" w:cs="宋体"/>
          <w:color w:val="000000"/>
          <w:sz w:val="24"/>
          <w:szCs w:val="24"/>
          <w:lang w:val="en-US" w:eastAsia="zh-CN"/>
        </w:rPr>
        <w:t>1.4.2</w:t>
      </w:r>
      <w:r>
        <w:rPr>
          <w:rFonts w:hint="eastAsia" w:ascii="宋体" w:hAnsi="宋体" w:eastAsia="宋体" w:cs="宋体"/>
          <w:color w:val="000000"/>
          <w:sz w:val="24"/>
          <w:szCs w:val="24"/>
        </w:rPr>
        <w:t>电子</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需要使用专用软件打开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浏览</w:t>
      </w:r>
    </w:p>
    <w:p w14:paraId="7FCFDE17">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供应商登录全国公共资源交易平台（陕西省）网站[服务指南-下载专区]免费下载《陕西省公共资源交易平台政府采购电子标书制作工具下载网址：</w:t>
      </w:r>
    </w:p>
    <w:p w14:paraId="31048EF4">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http://www.sxggzyjy.cn/fwzn/004003/20180827/c8c8fb15-a7cc-4011-a244-806289d7cf3b.html，下载新驱动，使用该客户端可以打开电子</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。软件操作手册详见全国公共资源交易平台（陕西省）网站[服务指南-下载专区]中的《陕西省公共资源交易（政府采购类）投标文件制作软件操作手册》,下载网址：</w:t>
      </w:r>
    </w:p>
    <w:p w14:paraId="5A161385">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http://www.sxggzyjy.cn/fwzn/004003/20170821/c3afa05b-f5e6-4e64-9fb0-e397ef73413d.html；</w:t>
      </w:r>
    </w:p>
    <w:p w14:paraId="73412102">
      <w:pPr>
        <w:autoSpaceDE w:val="0"/>
        <w:autoSpaceDN w:val="0"/>
        <w:spacing w:line="440" w:lineRule="exact"/>
        <w:ind w:firstLine="480" w:firstLineChars="200"/>
        <w:rPr>
          <w:rFonts w:hint="eastAsia" w:ascii="宋体" w:hAnsi="宋体" w:eastAsia="宋体" w:cs="宋体"/>
          <w:color w:val="000000"/>
          <w:sz w:val="24"/>
          <w:szCs w:val="24"/>
        </w:rPr>
      </w:pPr>
      <w:r>
        <w:rPr>
          <w:rFonts w:hint="eastAsia" w:hAnsi="宋体" w:cs="宋体"/>
          <w:color w:val="000000"/>
          <w:sz w:val="24"/>
          <w:szCs w:val="24"/>
          <w:lang w:val="en-US" w:eastAsia="zh-CN"/>
        </w:rPr>
        <w:t>2</w:t>
      </w:r>
      <w:r>
        <w:rPr>
          <w:rFonts w:hint="eastAsia" w:ascii="宋体" w:hAnsi="宋体" w:eastAsia="宋体" w:cs="宋体"/>
          <w:color w:val="000000"/>
          <w:sz w:val="24"/>
          <w:szCs w:val="24"/>
          <w:lang w:val="en-US" w:eastAsia="zh-CN"/>
        </w:rPr>
        <w:t>1.4.3</w:t>
      </w:r>
      <w:r>
        <w:rPr>
          <w:rFonts w:hint="eastAsia" w:ascii="宋体" w:hAnsi="宋体" w:eastAsia="宋体" w:cs="宋体"/>
          <w:color w:val="000000"/>
          <w:sz w:val="24"/>
          <w:szCs w:val="24"/>
        </w:rPr>
        <w:t>制作电子投标文件</w:t>
      </w:r>
    </w:p>
    <w:p w14:paraId="38ECBB1C">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电子投标文件同样需要使用上述软件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下载新驱动，更新新的编标工具进行编制。在编制过程中，如有技术性问题，请先翻阅操作手册或致电软件开发商，技术支持热线：4009280095</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4009980000。</w:t>
      </w:r>
    </w:p>
    <w:p w14:paraId="3AC96E15">
      <w:pPr>
        <w:snapToGrid w:val="0"/>
        <w:spacing w:before="120" w:beforeLines="50" w:after="120" w:afterLines="50"/>
        <w:jc w:val="center"/>
        <w:outlineLvl w:val="1"/>
        <w:rPr>
          <w:rFonts w:hint="eastAsia" w:ascii="宋体" w:hAnsi="宋体" w:eastAsia="宋体" w:cs="宋体"/>
          <w:b/>
          <w:sz w:val="30"/>
          <w:szCs w:val="30"/>
        </w:rPr>
      </w:pPr>
      <w:r>
        <w:rPr>
          <w:rFonts w:hint="eastAsia" w:ascii="宋体" w:hAnsi="宋体" w:eastAsia="宋体" w:cs="宋体"/>
          <w:b/>
          <w:sz w:val="30"/>
          <w:szCs w:val="30"/>
          <w:lang w:val="en-US" w:eastAsia="zh-CN"/>
        </w:rPr>
        <w:t>五、</w:t>
      </w:r>
      <w:r>
        <w:rPr>
          <w:rFonts w:hint="eastAsia" w:ascii="宋体" w:hAnsi="宋体" w:eastAsia="宋体" w:cs="宋体"/>
          <w:b/>
          <w:sz w:val="30"/>
          <w:szCs w:val="30"/>
        </w:rPr>
        <w:t>磋商响应文件的递交与解密</w:t>
      </w:r>
    </w:p>
    <w:p w14:paraId="3DB63EA7">
      <w:pPr>
        <w:spacing w:line="480" w:lineRule="exact"/>
        <w:rPr>
          <w:rFonts w:hint="eastAsia" w:ascii="宋体" w:hAnsi="宋体" w:eastAsia="宋体" w:cs="宋体"/>
          <w:b/>
          <w:sz w:val="24"/>
          <w:szCs w:val="24"/>
        </w:rPr>
      </w:pPr>
      <w:r>
        <w:rPr>
          <w:rFonts w:hint="eastAsia" w:hAnsi="宋体" w:cs="宋体"/>
          <w:b/>
          <w:sz w:val="24"/>
          <w:szCs w:val="24"/>
          <w:lang w:val="en-US" w:eastAsia="zh-CN"/>
        </w:rPr>
        <w:t>22</w:t>
      </w:r>
      <w:r>
        <w:rPr>
          <w:rFonts w:hint="eastAsia" w:ascii="宋体" w:hAnsi="宋体" w:eastAsia="宋体" w:cs="宋体"/>
          <w:b/>
          <w:sz w:val="24"/>
          <w:szCs w:val="24"/>
        </w:rPr>
        <w:t>．投标文件的递交</w:t>
      </w:r>
    </w:p>
    <w:p w14:paraId="0E7156B6">
      <w:pPr>
        <w:autoSpaceDE w:val="0"/>
        <w:autoSpaceDN w:val="0"/>
        <w:spacing w:line="440" w:lineRule="exact"/>
        <w:ind w:firstLine="480" w:firstLineChars="200"/>
        <w:rPr>
          <w:rFonts w:hint="eastAsia" w:ascii="宋体" w:hAnsi="宋体" w:eastAsia="宋体" w:cs="宋体"/>
          <w:color w:val="auto"/>
          <w:sz w:val="24"/>
          <w:szCs w:val="24"/>
        </w:rPr>
      </w:pPr>
      <w:r>
        <w:rPr>
          <w:rFonts w:hint="eastAsia" w:hAnsi="宋体" w:cs="宋体"/>
          <w:color w:val="auto"/>
          <w:sz w:val="24"/>
          <w:szCs w:val="24"/>
          <w:lang w:val="en-US" w:eastAsia="zh-CN"/>
        </w:rPr>
        <w:t>22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文件递交</w:t>
      </w:r>
    </w:p>
    <w:p w14:paraId="7AA63E78">
      <w:pPr>
        <w:autoSpaceDE w:val="0"/>
        <w:autoSpaceDN w:val="0"/>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7CD2C2FF">
      <w:pPr>
        <w:autoSpaceDE w:val="0"/>
        <w:autoSpaceDN w:val="0"/>
        <w:spacing w:line="440" w:lineRule="exact"/>
        <w:ind w:firstLine="480" w:firstLineChars="200"/>
        <w:rPr>
          <w:rFonts w:hint="eastAsia" w:ascii="宋体" w:hAnsi="宋体" w:eastAsia="宋体" w:cs="宋体"/>
          <w:color w:val="000000"/>
          <w:sz w:val="24"/>
          <w:szCs w:val="24"/>
        </w:rPr>
      </w:pPr>
      <w:r>
        <w:rPr>
          <w:rFonts w:hint="eastAsia" w:hAnsi="宋体" w:cs="宋体"/>
          <w:color w:val="000000"/>
          <w:sz w:val="24"/>
          <w:szCs w:val="24"/>
          <w:lang w:val="en-US" w:eastAsia="zh-CN"/>
        </w:rPr>
        <w:t>22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文件开启与解密</w:t>
      </w:r>
    </w:p>
    <w:p w14:paraId="7E15851C">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开标时，供应商须</w:t>
      </w:r>
      <w:r>
        <w:rPr>
          <w:rFonts w:hint="eastAsia" w:ascii="宋体" w:hAnsi="宋体" w:eastAsia="宋体" w:cs="宋体"/>
          <w:color w:val="000000"/>
          <w:sz w:val="24"/>
          <w:szCs w:val="24"/>
          <w:lang w:eastAsia="zh-CN"/>
        </w:rPr>
        <w:t>携带</w:t>
      </w:r>
      <w:r>
        <w:rPr>
          <w:rFonts w:hint="eastAsia" w:ascii="宋体" w:hAnsi="宋体" w:eastAsia="宋体" w:cs="宋体"/>
          <w:color w:val="000000"/>
          <w:sz w:val="24"/>
          <w:szCs w:val="24"/>
        </w:rPr>
        <w:t>使用电子</w:t>
      </w:r>
      <w:r>
        <w:rPr>
          <w:rFonts w:hint="eastAsia" w:ascii="宋体" w:hAnsi="宋体" w:eastAsia="宋体" w:cs="宋体"/>
          <w:color w:val="000000"/>
          <w:sz w:val="24"/>
          <w:szCs w:val="24"/>
          <w:lang w:eastAsia="zh-CN"/>
        </w:rPr>
        <w:t>投标</w:t>
      </w:r>
      <w:r>
        <w:rPr>
          <w:rFonts w:hint="eastAsia" w:ascii="宋体" w:hAnsi="宋体" w:eastAsia="宋体" w:cs="宋体"/>
          <w:color w:val="000000"/>
          <w:sz w:val="24"/>
          <w:szCs w:val="24"/>
        </w:rPr>
        <w:t>响应文件加密时所用的数字认证证书（CA</w:t>
      </w:r>
      <w:r>
        <w:rPr>
          <w:rFonts w:hint="eastAsia" w:ascii="宋体" w:hAnsi="宋体" w:eastAsia="宋体" w:cs="宋体"/>
          <w:color w:val="000000"/>
          <w:sz w:val="24"/>
          <w:szCs w:val="24"/>
          <w:lang w:eastAsia="zh-CN"/>
        </w:rPr>
        <w:t>主</w:t>
      </w:r>
      <w:r>
        <w:rPr>
          <w:rFonts w:hint="eastAsia" w:ascii="宋体" w:hAnsi="宋体" w:eastAsia="宋体" w:cs="宋体"/>
          <w:color w:val="000000"/>
          <w:sz w:val="24"/>
          <w:szCs w:val="24"/>
        </w:rPr>
        <w:t>锁）在全国公共资源交易平台（陕西省.安康市）自行解密电子</w:t>
      </w:r>
      <w:r>
        <w:rPr>
          <w:rFonts w:hint="eastAsia" w:ascii="宋体" w:hAnsi="宋体" w:eastAsia="宋体" w:cs="宋体"/>
          <w:color w:val="000000"/>
          <w:sz w:val="24"/>
          <w:szCs w:val="24"/>
          <w:lang w:eastAsia="zh-CN"/>
        </w:rPr>
        <w:t>投标</w:t>
      </w:r>
      <w:r>
        <w:rPr>
          <w:rFonts w:hint="eastAsia" w:ascii="宋体" w:hAnsi="宋体" w:eastAsia="宋体" w:cs="宋体"/>
          <w:color w:val="000000"/>
          <w:sz w:val="24"/>
          <w:szCs w:val="24"/>
        </w:rPr>
        <w:t>响应文件（系统默认解密时长为</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0分钟），</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需在解密时间规定内完成标书解密。所有</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解密完成后由开标人员将响应文件导入开评标系统。</w:t>
      </w:r>
    </w:p>
    <w:p w14:paraId="1173AF93">
      <w:pPr>
        <w:autoSpaceDE w:val="0"/>
        <w:autoSpaceDN w:val="0"/>
        <w:spacing w:line="440" w:lineRule="exact"/>
        <w:ind w:firstLine="480" w:firstLineChars="200"/>
        <w:rPr>
          <w:rFonts w:hint="eastAsia" w:ascii="宋体" w:hAnsi="宋体" w:eastAsia="宋体" w:cs="宋体"/>
          <w:color w:val="000000"/>
          <w:sz w:val="24"/>
          <w:szCs w:val="24"/>
        </w:rPr>
      </w:pPr>
      <w:r>
        <w:rPr>
          <w:rFonts w:hint="eastAsia" w:hAnsi="宋体" w:cs="宋体"/>
          <w:color w:val="000000"/>
          <w:sz w:val="24"/>
          <w:szCs w:val="24"/>
          <w:lang w:val="en-US" w:eastAsia="zh-CN"/>
        </w:rPr>
        <w:t>22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在开标环节出现下列情况之一的，其电子</w:t>
      </w:r>
      <w:r>
        <w:rPr>
          <w:rFonts w:hint="eastAsia" w:ascii="宋体" w:hAnsi="宋体" w:eastAsia="宋体" w:cs="宋体"/>
          <w:color w:val="000000"/>
          <w:sz w:val="24"/>
          <w:szCs w:val="24"/>
          <w:lang w:eastAsia="zh-CN"/>
        </w:rPr>
        <w:t>磋商响应</w:t>
      </w:r>
      <w:r>
        <w:rPr>
          <w:rFonts w:hint="eastAsia" w:ascii="宋体" w:hAnsi="宋体" w:eastAsia="宋体" w:cs="宋体"/>
          <w:color w:val="000000"/>
          <w:sz w:val="24"/>
          <w:szCs w:val="24"/>
        </w:rPr>
        <w:t>文件视为无效文件：</w:t>
      </w:r>
    </w:p>
    <w:p w14:paraId="6036ABB7">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供应商拒绝对电子</w:t>
      </w:r>
      <w:r>
        <w:rPr>
          <w:rFonts w:hint="eastAsia" w:ascii="宋体" w:hAnsi="宋体" w:eastAsia="宋体" w:cs="宋体"/>
          <w:color w:val="000000"/>
          <w:sz w:val="24"/>
          <w:szCs w:val="24"/>
          <w:lang w:eastAsia="zh-CN"/>
        </w:rPr>
        <w:t>磋商响应</w:t>
      </w:r>
      <w:r>
        <w:rPr>
          <w:rFonts w:hint="eastAsia" w:ascii="宋体" w:hAnsi="宋体" w:eastAsia="宋体" w:cs="宋体"/>
          <w:color w:val="000000"/>
          <w:sz w:val="24"/>
          <w:szCs w:val="24"/>
        </w:rPr>
        <w:t>文件进行解密的；</w:t>
      </w:r>
    </w:p>
    <w:p w14:paraId="34EBA820">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因供应商自身原因导致在规定时间内无法解密</w:t>
      </w:r>
      <w:r>
        <w:rPr>
          <w:rFonts w:hint="eastAsia" w:ascii="宋体" w:hAnsi="宋体" w:eastAsia="宋体" w:cs="宋体"/>
          <w:color w:val="000000"/>
          <w:sz w:val="24"/>
          <w:szCs w:val="24"/>
          <w:lang w:eastAsia="zh-CN"/>
        </w:rPr>
        <w:t>磋商响应</w:t>
      </w:r>
      <w:r>
        <w:rPr>
          <w:rFonts w:hint="eastAsia" w:ascii="宋体" w:hAnsi="宋体" w:eastAsia="宋体" w:cs="宋体"/>
          <w:color w:val="000000"/>
          <w:sz w:val="24"/>
          <w:szCs w:val="24"/>
        </w:rPr>
        <w:t>文件的；</w:t>
      </w:r>
    </w:p>
    <w:p w14:paraId="50E1F677">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上传的电子</w:t>
      </w:r>
      <w:r>
        <w:rPr>
          <w:rFonts w:hint="eastAsia" w:ascii="宋体" w:hAnsi="宋体" w:eastAsia="宋体" w:cs="宋体"/>
          <w:color w:val="000000"/>
          <w:sz w:val="24"/>
          <w:szCs w:val="24"/>
          <w:lang w:eastAsia="zh-CN"/>
        </w:rPr>
        <w:t>磋商响应</w:t>
      </w:r>
      <w:r>
        <w:rPr>
          <w:rFonts w:hint="eastAsia" w:ascii="宋体" w:hAnsi="宋体" w:eastAsia="宋体" w:cs="宋体"/>
          <w:color w:val="000000"/>
          <w:sz w:val="24"/>
          <w:szCs w:val="24"/>
        </w:rPr>
        <w:t>文件无法打开的；</w:t>
      </w:r>
    </w:p>
    <w:p w14:paraId="6FE93E4B">
      <w:pPr>
        <w:autoSpaceDE w:val="0"/>
        <w:autoSpaceDN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政府采购法律法规规定的其他无效情形。</w:t>
      </w:r>
    </w:p>
    <w:p w14:paraId="7CBDA69A">
      <w:pPr>
        <w:autoSpaceDE w:val="0"/>
        <w:autoSpaceDN w:val="0"/>
        <w:spacing w:line="440" w:lineRule="exact"/>
        <w:ind w:firstLine="480" w:firstLineChars="200"/>
        <w:rPr>
          <w:rFonts w:hint="eastAsia" w:ascii="宋体" w:hAnsi="宋体" w:eastAsia="宋体" w:cs="宋体"/>
          <w:b/>
          <w:bCs/>
          <w:color w:val="000000"/>
          <w:sz w:val="24"/>
          <w:szCs w:val="24"/>
          <w:lang w:val="en-US" w:eastAsia="zh-CN"/>
        </w:rPr>
      </w:pPr>
      <w:r>
        <w:rPr>
          <w:rFonts w:hint="eastAsia" w:hAnsi="宋体" w:cs="宋体"/>
          <w:color w:val="000000"/>
          <w:sz w:val="24"/>
          <w:szCs w:val="24"/>
          <w:lang w:val="en-US" w:eastAsia="zh-CN"/>
        </w:rPr>
        <w:t>22</w:t>
      </w:r>
      <w:r>
        <w:rPr>
          <w:rFonts w:hint="eastAsia" w:ascii="宋体" w:hAnsi="宋体" w:eastAsia="宋体" w:cs="宋体"/>
          <w:color w:val="000000"/>
          <w:sz w:val="24"/>
          <w:szCs w:val="24"/>
          <w:lang w:val="en-US" w:eastAsia="zh-CN"/>
        </w:rPr>
        <w:t xml:space="preserve">.4 </w:t>
      </w:r>
      <w:r>
        <w:rPr>
          <w:rFonts w:hint="eastAsia" w:ascii="宋体" w:hAnsi="宋体" w:eastAsia="宋体" w:cs="宋体"/>
          <w:b/>
          <w:bCs/>
          <w:color w:val="000000"/>
          <w:sz w:val="24"/>
          <w:szCs w:val="24"/>
          <w:lang w:val="en-US" w:eastAsia="zh-CN"/>
        </w:rPr>
        <w:t>关于不见面开标系统</w:t>
      </w:r>
    </w:p>
    <w:p w14:paraId="45194C7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采购代理机构组织远程不见面开标、评审工作，开标整个过程接受监督部门的监督。</w:t>
      </w:r>
    </w:p>
    <w:p w14:paraId="09500C8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采购代理机构在规定的时间和地点组织远程不见面开标，投标人无须委派代表出席开标现场。</w:t>
      </w:r>
    </w:p>
    <w:p w14:paraId="23586F40">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不见面开标系统：打开页面网址（http://219.145.206.209/BidOpeningHall/bidopeninghallaction/hall/login）选择点击右上角“登录”，在左侧选择“投标人”身份，插入 CA 锁登录，输入密码后，点击“登录”，投标人登录之后可以看到当前投标人今日开标项目：1、选择要开标的项目，点击进入，页面首先阅读开标流程，点击“我已阅读” 进入开标大厅，点击“取消”返回项目列表页面。</w:t>
      </w:r>
    </w:p>
    <w:p w14:paraId="22D2A39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开标签到：投标人等待开标时需要签到，等候开标。请在开标前完成签到，开标时间到了之后就不能签到；点击页面上“签到”按钮进行签到，开标前 60 分钟可以签到。签到成功之后，按钮灰化，无需再次签到，同时第一个座位图右下角出现绿色√。</w:t>
      </w:r>
    </w:p>
    <w:p w14:paraId="62217F11">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开标时，供应商须使用电子投标文件加密时所用的数字认证证书（CA 锁）在自备电脑上自行远程解密电子文件，系统默认解密时长为</w:t>
      </w:r>
      <w:r>
        <w:rPr>
          <w:rFonts w:hint="eastAsia" w:ascii="宋体" w:hAnsi="宋体" w:eastAsia="宋体" w:cs="宋体"/>
          <w:color w:val="000000" w:themeColor="text1"/>
          <w:sz w:val="24"/>
          <w:szCs w:val="24"/>
          <w:lang w:val="en-US" w:eastAsia="zh-CN"/>
          <w14:textFill>
            <w14:solidFill>
              <w14:schemeClr w14:val="tx1"/>
            </w14:solidFill>
          </w14:textFill>
        </w:rPr>
        <w:t>60</w:t>
      </w:r>
      <w:r>
        <w:rPr>
          <w:rFonts w:hint="eastAsia" w:ascii="宋体" w:hAnsi="宋体" w:eastAsia="宋体" w:cs="宋体"/>
          <w:color w:val="000000" w:themeColor="text1"/>
          <w:sz w:val="24"/>
          <w:szCs w:val="24"/>
          <w14:textFill>
            <w14:solidFill>
              <w14:schemeClr w14:val="tx1"/>
            </w14:solidFill>
          </w14:textFill>
        </w:rPr>
        <w:t xml:space="preserve"> 分钟</w:t>
      </w:r>
      <w:r>
        <w:rPr>
          <w:rFonts w:hint="eastAsia" w:ascii="宋体" w:hAnsi="宋体" w:eastAsia="宋体" w:cs="宋体"/>
          <w:color w:val="000000" w:themeColor="text1"/>
          <w:sz w:val="24"/>
          <w:szCs w:val="24"/>
          <w:lang w:eastAsia="zh-CN"/>
          <w14:textFill>
            <w14:solidFill>
              <w14:schemeClr w14:val="tx1"/>
            </w14:solidFill>
          </w14:textFill>
        </w:rPr>
        <w:t>（如在规定时间内未解密文件，视为无效文件）</w:t>
      </w:r>
      <w:r>
        <w:rPr>
          <w:rFonts w:hint="eastAsia" w:ascii="宋体" w:hAnsi="宋体" w:eastAsia="宋体" w:cs="宋体"/>
          <w:color w:val="000000" w:themeColor="text1"/>
          <w:sz w:val="24"/>
          <w:szCs w:val="24"/>
          <w14:textFill>
            <w14:solidFill>
              <w14:schemeClr w14:val="tx1"/>
            </w14:solidFill>
          </w14:textFill>
        </w:rPr>
        <w:t>，供应商需在解密时间规定内完成文件解密。所有供应商解密完成后由工作人员将响应文件导入开评标系统。</w:t>
      </w:r>
    </w:p>
    <w:p w14:paraId="6B0927D2">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磋商小组将分别与每位供应商远程进行磋商，请及时关注不见面开播大厅右侧公告及互动栏目信息。</w:t>
      </w:r>
    </w:p>
    <w:p w14:paraId="4CAD9B31">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磋商结束后，供应商须使用数字认证证书（CA 主锁）登录全国公共资源交易平台(陕西省)在交易系统中提交多轮(最后)报价，并用数字认证证书(CA 主锁)签章，系统按照评标规则自动排序。</w:t>
      </w:r>
    </w:p>
    <w:p w14:paraId="47E12B83">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二次报价网上操作流程：</w:t>
      </w:r>
    </w:p>
    <w:p w14:paraId="776A33FB">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a.插入 CA </w:t>
      </w: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"http://www.sxggzyjy.cn/" \h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锁，登录陕西省公共资源交易平台网站（http://www.sxggzyjy.cn/</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w:t>
      </w:r>
    </w:p>
    <w:p w14:paraId="21D55097">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b.</w:t>
      </w:r>
      <w:r>
        <w:rPr>
          <w:rFonts w:hint="eastAsia" w:ascii="宋体" w:hAnsi="宋体" w:eastAsia="宋体" w:cs="宋体"/>
          <w:color w:val="000000" w:themeColor="text1"/>
          <w:sz w:val="24"/>
          <w:szCs w:val="24"/>
          <w14:textFill>
            <w14:solidFill>
              <w14:schemeClr w14:val="tx1"/>
            </w14:solidFill>
          </w14:textFill>
        </w:rPr>
        <w:t xml:space="preserve">点击右上角我的项目，选择本次开标项目，点击项目流程； </w:t>
      </w:r>
    </w:p>
    <w:p w14:paraId="4193D999">
      <w:pPr>
        <w:keepNext w:val="0"/>
        <w:keepLines w:val="0"/>
        <w:pageBreakBefore w:val="0"/>
        <w:widowControl/>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c.点击网上报价；</w:t>
      </w:r>
    </w:p>
    <w:p w14:paraId="0F53EEDE">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d.</w:t>
      </w:r>
      <w:r>
        <w:rPr>
          <w:rFonts w:hint="eastAsia" w:ascii="宋体" w:hAnsi="宋体" w:eastAsia="宋体" w:cs="宋体"/>
          <w:color w:val="000000" w:themeColor="text1"/>
          <w:sz w:val="24"/>
          <w:szCs w:val="24"/>
          <w14:textFill>
            <w14:solidFill>
              <w14:schemeClr w14:val="tx1"/>
            </w14:solidFill>
          </w14:textFill>
        </w:rPr>
        <w:t>报价：点击</w:t>
      </w:r>
      <w:r>
        <w:rPr>
          <w:rFonts w:hint="eastAsia" w:ascii="宋体" w:hAnsi="宋体" w:eastAsia="宋体" w:cs="宋体"/>
          <w:color w:val="000000" w:themeColor="text1"/>
          <w:sz w:val="24"/>
          <w:szCs w:val="24"/>
          <w14:textFill>
            <w14:solidFill>
              <w14:schemeClr w14:val="tx1"/>
            </w14:solidFill>
          </w14:textFill>
        </w:rPr>
        <w:drawing>
          <wp:inline distT="0" distB="0" distL="0" distR="0">
            <wp:extent cx="220980" cy="220345"/>
            <wp:effectExtent l="0" t="0" r="7620" b="8255"/>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jpeg"/>
                    <pic:cNvPicPr>
                      <a:picLocks noChangeAspect="1"/>
                    </pic:cNvPicPr>
                  </pic:nvPicPr>
                  <pic:blipFill>
                    <a:blip r:embed="rId12" cstate="print"/>
                    <a:stretch>
                      <a:fillRect/>
                    </a:stretch>
                  </pic:blipFill>
                  <pic:spPr>
                    <a:xfrm>
                      <a:off x="0" y="0"/>
                      <a:ext cx="220980" cy="220979"/>
                    </a:xfrm>
                    <a:prstGeom prst="rect">
                      <a:avLst/>
                    </a:prstGeom>
                  </pic:spPr>
                </pic:pic>
              </a:graphicData>
            </a:graphic>
          </wp:inline>
        </w:drawing>
      </w:r>
      <w:r>
        <w:rPr>
          <w:rFonts w:hint="eastAsia" w:ascii="宋体" w:hAnsi="宋体" w:eastAsia="宋体" w:cs="宋体"/>
          <w:color w:val="000000" w:themeColor="text1"/>
          <w:sz w:val="24"/>
          <w:szCs w:val="24"/>
          <w14:textFill>
            <w14:solidFill>
              <w14:schemeClr w14:val="tx1"/>
            </w14:solidFill>
          </w14:textFill>
        </w:rPr>
        <w:t>报价，输入金额（注意大小写一致）；</w:t>
      </w:r>
    </w:p>
    <w:p w14:paraId="22D7208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e.</w:t>
      </w:r>
      <w:r>
        <w:rPr>
          <w:rFonts w:hint="eastAsia" w:ascii="宋体" w:hAnsi="宋体" w:eastAsia="宋体" w:cs="宋体"/>
          <w:color w:val="000000" w:themeColor="text1"/>
          <w:sz w:val="24"/>
          <w:szCs w:val="24"/>
          <w14:textFill>
            <w14:solidFill>
              <w14:schemeClr w14:val="tx1"/>
            </w14:solidFill>
          </w14:textFill>
        </w:rPr>
        <w:t>签章查看：点击</w:t>
      </w:r>
      <w:r>
        <w:rPr>
          <w:rFonts w:hint="eastAsia" w:ascii="宋体" w:hAnsi="宋体" w:eastAsia="宋体" w:cs="宋体"/>
          <w:color w:val="000000" w:themeColor="text1"/>
          <w:sz w:val="24"/>
          <w:szCs w:val="24"/>
          <w14:textFill>
            <w14:solidFill>
              <w14:schemeClr w14:val="tx1"/>
            </w14:solidFill>
          </w14:textFill>
        </w:rPr>
        <w:drawing>
          <wp:inline distT="0" distB="0" distL="0" distR="0">
            <wp:extent cx="255270" cy="281940"/>
            <wp:effectExtent l="0" t="0" r="11430" b="3810"/>
            <wp:docPr id="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a:picLocks noChangeAspect="1"/>
                    </pic:cNvPicPr>
                  </pic:nvPicPr>
                  <pic:blipFill>
                    <a:blip r:embed="rId13" cstate="print"/>
                    <a:stretch>
                      <a:fillRect/>
                    </a:stretch>
                  </pic:blipFill>
                  <pic:spPr>
                    <a:xfrm>
                      <a:off x="0" y="0"/>
                      <a:ext cx="255550" cy="281940"/>
                    </a:xfrm>
                    <a:prstGeom prst="rect">
                      <a:avLst/>
                    </a:prstGeom>
                  </pic:spPr>
                </pic:pic>
              </a:graphicData>
            </a:graphic>
          </wp:inline>
        </w:drawing>
      </w:r>
      <w:r>
        <w:rPr>
          <w:rFonts w:hint="eastAsia" w:ascii="宋体" w:hAnsi="宋体" w:eastAsia="宋体" w:cs="宋体"/>
          <w:color w:val="000000" w:themeColor="text1"/>
          <w:sz w:val="24"/>
          <w:szCs w:val="24"/>
          <w14:textFill>
            <w14:solidFill>
              <w14:schemeClr w14:val="tx1"/>
            </w14:solidFill>
          </w14:textFill>
        </w:rPr>
        <w:t xml:space="preserve"> ，选择单页签章，点击报价表右下角签章；</w:t>
      </w:r>
    </w:p>
    <w:p w14:paraId="47BF68FB">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drawing>
          <wp:anchor distT="0" distB="0" distL="0" distR="0" simplePos="0" relativeHeight="251661312" behindDoc="1" locked="0" layoutInCell="1" allowOverlap="1">
            <wp:simplePos x="0" y="0"/>
            <wp:positionH relativeFrom="page">
              <wp:posOffset>2513965</wp:posOffset>
            </wp:positionH>
            <wp:positionV relativeFrom="paragraph">
              <wp:posOffset>229870</wp:posOffset>
            </wp:positionV>
            <wp:extent cx="4067810" cy="685800"/>
            <wp:effectExtent l="0" t="0" r="8890" b="0"/>
            <wp:wrapTight wrapText="bothSides">
              <wp:wrapPolygon>
                <wp:start x="0" y="0"/>
                <wp:lineTo x="0" y="21000"/>
                <wp:lineTo x="21546" y="21000"/>
                <wp:lineTo x="21546" y="0"/>
                <wp:lineTo x="0" y="0"/>
              </wp:wrapPolygon>
            </wp:wrapTight>
            <wp:docPr id="1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a:picLocks noChangeAspect="1"/>
                    </pic:cNvPicPr>
                  </pic:nvPicPr>
                  <pic:blipFill>
                    <a:blip r:embed="rId14" cstate="print"/>
                    <a:stretch>
                      <a:fillRect/>
                    </a:stretch>
                  </pic:blipFill>
                  <pic:spPr>
                    <a:xfrm>
                      <a:off x="0" y="0"/>
                      <a:ext cx="4067555" cy="685800"/>
                    </a:xfrm>
                    <a:prstGeom prst="rect">
                      <a:avLst/>
                    </a:prstGeom>
                  </pic:spPr>
                </pic:pic>
              </a:graphicData>
            </a:graphic>
          </wp:anchor>
        </w:drawing>
      </w:r>
    </w:p>
    <w:p w14:paraId="0282B97D">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确认无误如图：</w:t>
      </w:r>
    </w:p>
    <w:p w14:paraId="0881830E">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14:textFill>
            <w14:solidFill>
              <w14:schemeClr w14:val="tx1"/>
            </w14:solidFill>
          </w14:textFill>
        </w:rPr>
      </w:pPr>
    </w:p>
    <w:p w14:paraId="1430D1C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f.</w:t>
      </w:r>
      <w:r>
        <w:rPr>
          <w:rFonts w:hint="eastAsia" w:ascii="宋体" w:hAnsi="宋体" w:eastAsia="宋体" w:cs="宋体"/>
          <w:color w:val="000000" w:themeColor="text1"/>
          <w:sz w:val="24"/>
          <w:szCs w:val="24"/>
          <w14:textFill>
            <w14:solidFill>
              <w14:schemeClr w14:val="tx1"/>
            </w14:solidFill>
          </w14:textFill>
        </w:rPr>
        <w:t>提交。</w:t>
      </w:r>
    </w:p>
    <w:p w14:paraId="503A5143">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14:textFill>
            <w14:solidFill>
              <w14:schemeClr w14:val="tx1"/>
            </w14:solidFill>
          </w14:textFill>
        </w:rPr>
      </w:pPr>
    </w:p>
    <w:p w14:paraId="3A0B93F5">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相关操作培训请关注《陕西省公共资源交易中心》通知公告栏目。相关操作流程详见全国公共资源交易平台（陕西省）网站[服务指南-下载专区]中的《陕西省公共资源交易中心政府采购项目远程不见面开标操作手册(供应商版)》。</w:t>
      </w:r>
    </w:p>
    <w:p w14:paraId="4751208A">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为了保证远程不见面开标顺利进行，实现不见面开标系统的远程交互，建议投标人配置的软硬件设施有：高配置电脑、高速稳定的网络、电源（不间断）、CA 锁、音视频设备（话筒、耳麦、 高清摄像头、音响），浏览器要求使用 IE11 浏览器，且电脑已经正确安装了陕西省公共资源 CA 驱动。投标供应商需安装新点播放器，以便观看远程不见面开标直播画面（播放器下载链接为：</w:t>
      </w:r>
    </w:p>
    <w:p w14:paraId="4E382D26">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lang w:val="en-US" w:eastAsia="zh-CN"/>
          <w14:textFill>
            <w14:solidFill>
              <w14:schemeClr w14:val="tx1"/>
            </w14:solidFill>
          </w14:textFill>
        </w:rPr>
        <w:instrText xml:space="preserve"> HYPERLINK "https://download.bqpoint.com/download/downloaddetail.html?SourceFrom=Down&amp;amp;SoftGuid=55aa4e06-c384-4005-bcb9-48932d410fd4%E9%94%9B%E5%A4%88%E2%82%AC%3F" \h </w:instrText>
      </w:r>
      <w:r>
        <w:rPr>
          <w:rFonts w:hint="eastAsia" w:ascii="宋体" w:hAnsi="宋体" w:eastAsia="宋体" w:cs="宋体"/>
          <w:color w:val="000000" w:themeColor="text1"/>
          <w:sz w:val="24"/>
          <w:szCs w:val="24"/>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https://download.bqpoint.com/download/downloaddetail.html?SourceFrom=Down&amp;</w:t>
      </w:r>
      <w:r>
        <w:rPr>
          <w:rFonts w:hint="eastAsia" w:ascii="宋体" w:hAnsi="宋体" w:eastAsia="宋体" w:cs="宋体"/>
          <w:color w:val="000000" w:themeColor="text1"/>
          <w:sz w:val="24"/>
          <w:szCs w:val="24"/>
          <w:lang w:val="en-US" w:eastAsia="zh-CN"/>
          <w14:textFill>
            <w14:solidFill>
              <w14:schemeClr w14:val="tx1"/>
            </w14:solidFill>
          </w14:textFill>
        </w:rPr>
        <w:fldChar w:fldCharType="end"/>
      </w:r>
      <w:r>
        <w:rPr>
          <w:rFonts w:hint="eastAsia" w:ascii="宋体" w:hAnsi="宋体" w:eastAsia="宋体" w:cs="宋体"/>
          <w:color w:val="000000" w:themeColor="text1"/>
          <w:sz w:val="24"/>
          <w:szCs w:val="24"/>
          <w:lang w:val="en-US" w:eastAsia="zh-CN"/>
          <w14:textFill>
            <w14:solidFill>
              <w14:schemeClr w14:val="tx1"/>
            </w14:solidFill>
          </w14:textFill>
        </w:rPr>
        <w:t>SoftGuid=55aa4e06-c384-4005-bcb9-48932d410fd4）。</w:t>
      </w:r>
    </w:p>
    <w:p w14:paraId="0A84A61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建议投标人在开标前半小时登录不见面开标大厅，并及时签到（开标前 60 分钟即可签到），遇到问题及时联系客服 4009280095。及时关注右侧公告及互动栏目信息。</w:t>
      </w:r>
    </w:p>
    <w:p w14:paraId="6E3E326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b/>
          <w:bCs/>
          <w:color w:val="000000" w:themeColor="text1"/>
          <w:sz w:val="24"/>
          <w:szCs w:val="24"/>
          <w14:textFill>
            <w14:solidFill>
              <w14:schemeClr w14:val="tx1"/>
            </w14:solidFill>
          </w14:textFill>
        </w:rPr>
        <w:t>特殊情形下的应急处置</w:t>
      </w:r>
    </w:p>
    <w:p w14:paraId="5266A31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开标、评审过程中，如因停电、断网、电子化系统故障等特殊原因导致电子化开、评标无法正常进行时，代理机构应及时与公共资源交易中心工作人员联系，故障在2小时内可修复的，可延续电子开标评标流程；2小时内无法修复的，由采购人根据《安康市公共资源交易平台电子化交易应急处置管理办法（试行）》的通知选择处理方法。</w:t>
      </w:r>
    </w:p>
    <w:p w14:paraId="40C7C114">
      <w:pPr>
        <w:keepNext w:val="0"/>
        <w:keepLines w:val="0"/>
        <w:pageBreakBefore w:val="0"/>
        <w:widowControl/>
        <w:kinsoku/>
        <w:wordWrap/>
        <w:overflowPunct/>
        <w:topLinePunct w:val="0"/>
        <w:autoSpaceDE/>
        <w:autoSpaceDN/>
        <w:bidi w:val="0"/>
        <w:adjustRightInd/>
        <w:snapToGrid/>
        <w:spacing w:line="480" w:lineRule="exact"/>
        <w:ind w:firstLine="643" w:firstLineChars="200"/>
        <w:jc w:val="center"/>
        <w:textAlignment w:val="auto"/>
        <w:rPr>
          <w:rFonts w:hint="eastAsia" w:ascii="宋体" w:hAnsi="宋体" w:eastAsia="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lang w:val="en-US" w:eastAsia="zh-CN"/>
        </w:rPr>
        <w:t>、开标与评</w:t>
      </w:r>
      <w:bookmarkEnd w:id="3"/>
      <w:bookmarkEnd w:id="4"/>
      <w:bookmarkEnd w:id="5"/>
      <w:r>
        <w:rPr>
          <w:rFonts w:hint="eastAsia" w:ascii="宋体" w:hAnsi="宋体" w:eastAsia="宋体" w:cs="宋体"/>
          <w:b/>
          <w:bCs/>
          <w:color w:val="auto"/>
          <w:sz w:val="32"/>
          <w:szCs w:val="32"/>
          <w:highlight w:val="none"/>
          <w:lang w:val="en-US" w:eastAsia="zh-CN"/>
        </w:rPr>
        <w:t>标</w:t>
      </w:r>
    </w:p>
    <w:p w14:paraId="12BD7E41">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eastAsia="zh-CN"/>
        </w:rPr>
        <w:t>磋商小组</w:t>
      </w:r>
    </w:p>
    <w:p w14:paraId="4DC0C460">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23</w:t>
      </w:r>
      <w:r>
        <w:rPr>
          <w:rFonts w:hint="eastAsia" w:ascii="宋体" w:hAnsi="宋体" w:eastAsia="宋体" w:cs="宋体"/>
          <w:color w:val="auto"/>
          <w:sz w:val="24"/>
          <w:szCs w:val="24"/>
          <w:highlight w:val="none"/>
        </w:rPr>
        <w:t>.1招标采购单位将按照《中华人民共和国政府采购法》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《政府采购货物和服务招标投标管理办法》（财政部第87号令）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《政府采购竞争性磋商采购方式管理暂行办法》（财库〔2014〕214号)等有关规定组建</w:t>
      </w:r>
      <w:r>
        <w:rPr>
          <w:rFonts w:hint="eastAsia" w:hAnsi="宋体" w:cs="宋体"/>
          <w:color w:val="auto"/>
          <w:sz w:val="24"/>
          <w:szCs w:val="24"/>
          <w:highlight w:val="none"/>
          <w:lang w:eastAsia="zh-CN"/>
        </w:rPr>
        <w:t>磋商小组</w:t>
      </w:r>
      <w:r>
        <w:rPr>
          <w:rFonts w:hint="eastAsia" w:ascii="宋体" w:hAnsi="宋体" w:eastAsia="宋体" w:cs="宋体"/>
          <w:color w:val="auto"/>
          <w:sz w:val="24"/>
          <w:szCs w:val="24"/>
          <w:highlight w:val="none"/>
        </w:rPr>
        <w:t>。</w:t>
      </w:r>
    </w:p>
    <w:p w14:paraId="47E5D0B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23</w:t>
      </w:r>
      <w:r>
        <w:rPr>
          <w:rFonts w:hint="eastAsia" w:ascii="宋体" w:hAnsi="宋体" w:eastAsia="宋体" w:cs="宋体"/>
          <w:color w:val="auto"/>
          <w:sz w:val="24"/>
          <w:szCs w:val="24"/>
          <w:highlight w:val="none"/>
        </w:rPr>
        <w:t>.2</w:t>
      </w:r>
      <w:r>
        <w:rPr>
          <w:rFonts w:hint="eastAsia" w:hAnsi="宋体" w:cs="宋体"/>
          <w:color w:val="auto"/>
          <w:sz w:val="24"/>
          <w:szCs w:val="24"/>
          <w:highlight w:val="none"/>
          <w:lang w:eastAsia="zh-CN"/>
        </w:rPr>
        <w:t>磋商小组</w:t>
      </w:r>
      <w:r>
        <w:rPr>
          <w:rFonts w:hint="eastAsia" w:ascii="宋体" w:hAnsi="宋体" w:eastAsia="宋体" w:cs="宋体"/>
          <w:color w:val="auto"/>
          <w:sz w:val="24"/>
          <w:szCs w:val="24"/>
          <w:highlight w:val="none"/>
        </w:rPr>
        <w:t>由采购人代表和评审专家组成，成员人数应当为</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人</w:t>
      </w:r>
      <w:r>
        <w:rPr>
          <w:rFonts w:hint="eastAsia" w:hAnsi="宋体" w:cs="宋体"/>
          <w:color w:val="auto"/>
          <w:sz w:val="24"/>
          <w:szCs w:val="24"/>
          <w:highlight w:val="none"/>
          <w:lang w:val="en-US" w:eastAsia="zh-CN"/>
        </w:rPr>
        <w:t>及</w:t>
      </w:r>
      <w:r>
        <w:rPr>
          <w:rFonts w:hint="eastAsia" w:ascii="宋体" w:hAnsi="宋体" w:eastAsia="宋体" w:cs="宋体"/>
          <w:color w:val="auto"/>
          <w:sz w:val="24"/>
          <w:szCs w:val="24"/>
          <w:highlight w:val="none"/>
        </w:rPr>
        <w:t>以上单数，其中评审专家不得少于成员总数的三分之二，评审专家从陕西省政府采购专家库中随机抽取产生。</w:t>
      </w:r>
    </w:p>
    <w:p w14:paraId="3408463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23</w:t>
      </w:r>
      <w:r>
        <w:rPr>
          <w:rFonts w:hint="eastAsia" w:ascii="宋体" w:hAnsi="宋体" w:eastAsia="宋体" w:cs="宋体"/>
          <w:color w:val="auto"/>
          <w:sz w:val="24"/>
          <w:szCs w:val="24"/>
          <w:highlight w:val="none"/>
        </w:rPr>
        <w:t>.3</w:t>
      </w:r>
      <w:r>
        <w:rPr>
          <w:rFonts w:hint="eastAsia" w:hAnsi="宋体" w:cs="宋体"/>
          <w:color w:val="auto"/>
          <w:sz w:val="24"/>
          <w:szCs w:val="24"/>
          <w:highlight w:val="none"/>
          <w:lang w:eastAsia="zh-CN"/>
        </w:rPr>
        <w:t>磋商小组</w:t>
      </w:r>
      <w:r>
        <w:rPr>
          <w:rFonts w:hint="eastAsia" w:ascii="宋体" w:hAnsi="宋体" w:eastAsia="宋体" w:cs="宋体"/>
          <w:color w:val="auto"/>
          <w:sz w:val="24"/>
          <w:szCs w:val="24"/>
          <w:highlight w:val="none"/>
        </w:rPr>
        <w:t>负责评标工作，对</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进行审查和评估，并向采购单位提交书面评审报告，推荐成交候选人。</w:t>
      </w:r>
    </w:p>
    <w:p w14:paraId="58686C08">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23</w:t>
      </w:r>
      <w:r>
        <w:rPr>
          <w:rFonts w:hint="eastAsia" w:ascii="宋体" w:hAnsi="宋体" w:eastAsia="宋体" w:cs="宋体"/>
          <w:color w:val="auto"/>
          <w:sz w:val="24"/>
          <w:szCs w:val="24"/>
          <w:highlight w:val="none"/>
        </w:rPr>
        <w:t>.4文件开启后，直到向</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的投标人授予承包合同为止，凡与审查、澄清、评价和比</w:t>
      </w:r>
      <w:r>
        <w:rPr>
          <w:rFonts w:hint="eastAsia" w:ascii="宋体" w:hAnsi="宋体" w:eastAsia="宋体" w:cs="宋体"/>
          <w:color w:val="auto"/>
          <w:sz w:val="24"/>
          <w:szCs w:val="24"/>
          <w:highlight w:val="none"/>
          <w:lang w:val="en-US" w:eastAsia="zh-CN"/>
        </w:rPr>
        <w:t>较、有关评标资料及授标意见等内容，</w:t>
      </w:r>
      <w:r>
        <w:rPr>
          <w:rFonts w:hint="eastAsia" w:hAnsi="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en-US" w:eastAsia="zh-CN"/>
        </w:rPr>
        <w:t>均不得向其他投标人及与评标无关的其他人透露。</w:t>
      </w:r>
    </w:p>
    <w:p w14:paraId="79D7ACAF">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lang w:val="en-US" w:eastAsia="zh-CN"/>
        </w:rPr>
        <w:t>.评标组织及评标原则</w:t>
      </w:r>
    </w:p>
    <w:p w14:paraId="28DB450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.1按照《中华人民共和国政府采购法》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《政府采购货物和服务招标投标管理办法》（财政部第87号令）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《中华人民共和国政府采购法实施条例》</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《政府采购竞争性磋商采购方式管理暂行办法》（财库〔2014〕214号)等相关法律法规，依法组建</w:t>
      </w:r>
      <w:r>
        <w:rPr>
          <w:rFonts w:hint="eastAsia" w:hAnsi="宋体" w:cs="宋体"/>
          <w:color w:val="auto"/>
          <w:sz w:val="24"/>
          <w:szCs w:val="24"/>
          <w:highlight w:val="none"/>
          <w:lang w:eastAsia="zh-CN"/>
        </w:rPr>
        <w:t>磋商小组</w:t>
      </w:r>
      <w:r>
        <w:rPr>
          <w:rFonts w:hint="eastAsia" w:ascii="宋体" w:hAnsi="宋体" w:eastAsia="宋体" w:cs="宋体"/>
          <w:color w:val="auto"/>
          <w:sz w:val="24"/>
          <w:szCs w:val="24"/>
          <w:highlight w:val="none"/>
        </w:rPr>
        <w:t>。其中采购人代表须持有评审授权书。</w:t>
      </w:r>
      <w:r>
        <w:rPr>
          <w:rFonts w:hint="eastAsia" w:hAnsi="宋体" w:cs="宋体"/>
          <w:color w:val="auto"/>
          <w:sz w:val="24"/>
          <w:szCs w:val="24"/>
          <w:highlight w:val="none"/>
          <w:lang w:eastAsia="zh-CN"/>
        </w:rPr>
        <w:t>磋商小组</w:t>
      </w:r>
      <w:r>
        <w:rPr>
          <w:rFonts w:hint="eastAsia" w:ascii="宋体" w:hAnsi="宋体" w:eastAsia="宋体" w:cs="宋体"/>
          <w:color w:val="auto"/>
          <w:sz w:val="24"/>
          <w:szCs w:val="24"/>
          <w:highlight w:val="none"/>
        </w:rPr>
        <w:t>应当按照</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中规定的评标方法和标准，对符合性审查合格的</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进行商务和技术评估，综合</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w:t>
      </w:r>
    </w:p>
    <w:p w14:paraId="35CDA73B">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和</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是评标的依据。在评标中，不得改变</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中规定的评标标准、方法和中标条件。投标人不得在开标后使用任何方式对</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的实质性内容做任何更改。</w:t>
      </w:r>
    </w:p>
    <w:p w14:paraId="224B268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.3在评审期间，对于</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中含义不明确、同类问题表述不一致或者有明显文字和计算错误的内容，</w:t>
      </w:r>
      <w:r>
        <w:rPr>
          <w:rFonts w:hint="eastAsia" w:hAnsi="宋体" w:cs="宋体"/>
          <w:color w:val="auto"/>
          <w:sz w:val="24"/>
          <w:szCs w:val="24"/>
          <w:highlight w:val="none"/>
          <w:lang w:eastAsia="zh-CN"/>
        </w:rPr>
        <w:t>磋商小组</w:t>
      </w:r>
      <w:r>
        <w:rPr>
          <w:rFonts w:hint="eastAsia" w:ascii="宋体" w:hAnsi="宋体" w:eastAsia="宋体" w:cs="宋体"/>
          <w:color w:val="auto"/>
          <w:sz w:val="24"/>
          <w:szCs w:val="24"/>
          <w:highlight w:val="none"/>
        </w:rPr>
        <w:t>应当以书面形式要求投标人作出必要的澄清、说明或者补正。投标人的澄清、说明或者补正应当采用书面形式，并加盖公章或者由法定代表人或其</w:t>
      </w:r>
      <w:r>
        <w:rPr>
          <w:rFonts w:hint="eastAsia" w:ascii="宋体" w:hAnsi="宋体" w:eastAsia="宋体" w:cs="宋体"/>
          <w:color w:val="auto"/>
          <w:sz w:val="24"/>
          <w:szCs w:val="24"/>
          <w:highlight w:val="none"/>
          <w:lang w:val="en-US" w:eastAsia="zh-CN"/>
        </w:rPr>
        <w:t>被授权人</w:t>
      </w:r>
      <w:r>
        <w:rPr>
          <w:rFonts w:hint="eastAsia" w:ascii="宋体" w:hAnsi="宋体" w:eastAsia="宋体" w:cs="宋体"/>
          <w:color w:val="auto"/>
          <w:sz w:val="24"/>
          <w:szCs w:val="24"/>
          <w:highlight w:val="none"/>
        </w:rPr>
        <w:t>签字。投标人的澄清、说明或者补正不得超出</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的范围或者改变</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的实质性内容。</w:t>
      </w:r>
    </w:p>
    <w:p w14:paraId="68417FD7">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.4如果投标人在澄清规定期限内，未能答复或拒绝答复</w:t>
      </w:r>
      <w:r>
        <w:rPr>
          <w:rFonts w:hint="eastAsia" w:hAnsi="宋体" w:cs="宋体"/>
          <w:color w:val="auto"/>
          <w:sz w:val="24"/>
          <w:szCs w:val="24"/>
          <w:highlight w:val="none"/>
          <w:lang w:eastAsia="zh-CN"/>
        </w:rPr>
        <w:t>磋商小组</w:t>
      </w:r>
      <w:r>
        <w:rPr>
          <w:rFonts w:hint="eastAsia" w:ascii="宋体" w:hAnsi="宋体" w:eastAsia="宋体" w:cs="宋体"/>
          <w:color w:val="auto"/>
          <w:sz w:val="24"/>
          <w:szCs w:val="24"/>
          <w:highlight w:val="none"/>
        </w:rPr>
        <w:t>提出的澄清要求，将由</w:t>
      </w:r>
      <w:r>
        <w:rPr>
          <w:rFonts w:hint="eastAsia"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按不利于投标人的原则对</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进行评标。</w:t>
      </w:r>
    </w:p>
    <w:p w14:paraId="7E32F2D7">
      <w:pPr>
        <w:numPr>
          <w:ilvl w:val="0"/>
          <w:numId w:val="0"/>
        </w:numPr>
        <w:spacing w:line="360" w:lineRule="auto"/>
        <w:ind w:leftChars="0" w:firstLine="482" w:firstLineChars="200"/>
        <w:rPr>
          <w:rFonts w:hint="eastAsia" w:hAnsi="宋体" w:cs="宋体"/>
          <w:b/>
          <w:color w:val="auto"/>
          <w:sz w:val="24"/>
          <w:szCs w:val="24"/>
          <w:highlight w:val="none"/>
        </w:rPr>
      </w:pPr>
      <w:r>
        <w:rPr>
          <w:rFonts w:hint="eastAsia" w:hAnsi="宋体" w:cs="宋体"/>
          <w:b/>
          <w:color w:val="auto"/>
          <w:sz w:val="24"/>
          <w:szCs w:val="24"/>
          <w:highlight w:val="none"/>
          <w:lang w:val="en-US" w:eastAsia="zh-CN"/>
        </w:rPr>
        <w:t>25</w:t>
      </w:r>
      <w:r>
        <w:rPr>
          <w:rFonts w:hint="eastAsia" w:hAnsi="宋体" w:cs="宋体"/>
          <w:b/>
          <w:color w:val="auto"/>
          <w:sz w:val="24"/>
          <w:szCs w:val="24"/>
          <w:highlight w:val="none"/>
          <w:lang w:eastAsia="zh-CN"/>
        </w:rPr>
        <w:t>磋商文件</w:t>
      </w:r>
      <w:r>
        <w:rPr>
          <w:rFonts w:hint="eastAsia" w:hAnsi="宋体" w:cs="宋体"/>
          <w:b/>
          <w:color w:val="auto"/>
          <w:sz w:val="24"/>
          <w:szCs w:val="24"/>
          <w:highlight w:val="none"/>
        </w:rPr>
        <w:t>的初审</w:t>
      </w:r>
    </w:p>
    <w:p w14:paraId="56887454">
      <w:pPr>
        <w:numPr>
          <w:ilvl w:val="0"/>
          <w:numId w:val="0"/>
        </w:numPr>
        <w:spacing w:line="360" w:lineRule="auto"/>
        <w:ind w:firstLine="480" w:firstLineChars="200"/>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val="en-US" w:eastAsia="zh-CN"/>
        </w:rPr>
        <w:t>25.1</w:t>
      </w:r>
      <w:r>
        <w:rPr>
          <w:rFonts w:hint="eastAsia" w:hAnsi="宋体" w:cs="宋体"/>
          <w:b w:val="0"/>
          <w:bCs/>
          <w:color w:val="auto"/>
          <w:sz w:val="24"/>
          <w:szCs w:val="24"/>
          <w:highlight w:val="none"/>
        </w:rPr>
        <w:t>资格审查</w:t>
      </w:r>
      <w:r>
        <w:rPr>
          <w:rFonts w:hint="eastAsia" w:hAnsi="宋体" w:cs="宋体"/>
          <w:b w:val="0"/>
          <w:bCs/>
          <w:color w:val="auto"/>
          <w:sz w:val="24"/>
          <w:szCs w:val="24"/>
          <w:highlight w:val="none"/>
          <w:lang w:eastAsia="zh-CN"/>
        </w:rPr>
        <w:t>（</w:t>
      </w:r>
      <w:r>
        <w:rPr>
          <w:rFonts w:hint="eastAsia" w:hAnsi="宋体" w:cs="宋体"/>
          <w:b w:val="0"/>
          <w:bCs/>
          <w:color w:val="auto"/>
          <w:sz w:val="24"/>
          <w:szCs w:val="24"/>
          <w:highlight w:val="none"/>
          <w:lang w:val="en-US" w:eastAsia="zh-CN"/>
        </w:rPr>
        <w:t>资格审查由采购单位代表审查</w:t>
      </w:r>
      <w:r>
        <w:rPr>
          <w:rFonts w:hint="eastAsia" w:hAnsi="宋体" w:cs="宋体"/>
          <w:b w:val="0"/>
          <w:bCs/>
          <w:color w:val="auto"/>
          <w:sz w:val="24"/>
          <w:szCs w:val="24"/>
          <w:highlight w:val="none"/>
          <w:lang w:eastAsia="zh-CN"/>
        </w:rPr>
        <w:t>）</w:t>
      </w:r>
    </w:p>
    <w:tbl>
      <w:tblPr>
        <w:tblStyle w:val="38"/>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43"/>
        <w:gridCol w:w="926"/>
        <w:gridCol w:w="7337"/>
      </w:tblGrid>
      <w:tr w14:paraId="7A80F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0" w:hRule="atLeast"/>
          <w:jc w:val="center"/>
        </w:trPr>
        <w:tc>
          <w:tcPr>
            <w:tcW w:w="0" w:type="auto"/>
            <w:vMerge w:val="restart"/>
          </w:tcPr>
          <w:p w14:paraId="3829B996">
            <w:pPr>
              <w:snapToGrid w:val="0"/>
              <w:jc w:val="center"/>
              <w:rPr>
                <w:rFonts w:hAnsi="宋体" w:cs="宋体"/>
                <w:color w:val="auto"/>
                <w:spacing w:val="-2"/>
                <w:sz w:val="24"/>
                <w:szCs w:val="24"/>
                <w:highlight w:val="none"/>
              </w:rPr>
            </w:pPr>
          </w:p>
          <w:p w14:paraId="35DFC431">
            <w:pPr>
              <w:snapToGrid w:val="0"/>
              <w:rPr>
                <w:rFonts w:hAnsi="宋体" w:cs="宋体"/>
                <w:color w:val="auto"/>
                <w:spacing w:val="-2"/>
                <w:sz w:val="24"/>
                <w:szCs w:val="24"/>
                <w:highlight w:val="none"/>
              </w:rPr>
            </w:pPr>
          </w:p>
          <w:p w14:paraId="5C4FEBE6">
            <w:pPr>
              <w:snapToGrid w:val="0"/>
              <w:jc w:val="center"/>
              <w:rPr>
                <w:rFonts w:hAnsi="宋体" w:cs="宋体"/>
                <w:color w:val="auto"/>
                <w:spacing w:val="-2"/>
                <w:sz w:val="24"/>
                <w:szCs w:val="24"/>
                <w:highlight w:val="none"/>
              </w:rPr>
            </w:pPr>
          </w:p>
          <w:p w14:paraId="09A6C098">
            <w:pPr>
              <w:pStyle w:val="9"/>
              <w:snapToGrid w:val="0"/>
              <w:rPr>
                <w:color w:val="auto"/>
                <w:highlight w:val="none"/>
              </w:rPr>
            </w:pPr>
          </w:p>
          <w:p w14:paraId="5BAF0679">
            <w:pPr>
              <w:snapToGrid w:val="0"/>
              <w:jc w:val="center"/>
              <w:rPr>
                <w:rFonts w:hAnsi="宋体" w:cs="宋体"/>
                <w:color w:val="auto"/>
                <w:spacing w:val="-2"/>
                <w:sz w:val="24"/>
                <w:szCs w:val="24"/>
                <w:highlight w:val="none"/>
              </w:rPr>
            </w:pPr>
          </w:p>
          <w:p w14:paraId="53AA9B00">
            <w:pPr>
              <w:pStyle w:val="15"/>
              <w:snapToGrid w:val="0"/>
              <w:rPr>
                <w:rFonts w:hAnsi="宋体" w:cs="宋体"/>
                <w:color w:val="auto"/>
                <w:spacing w:val="-2"/>
                <w:sz w:val="24"/>
                <w:szCs w:val="24"/>
                <w:highlight w:val="none"/>
              </w:rPr>
            </w:pPr>
          </w:p>
          <w:p w14:paraId="47E73879">
            <w:pPr>
              <w:pStyle w:val="15"/>
              <w:snapToGrid w:val="0"/>
              <w:rPr>
                <w:rFonts w:hAnsi="宋体" w:cs="宋体"/>
                <w:color w:val="auto"/>
                <w:spacing w:val="-2"/>
                <w:sz w:val="24"/>
                <w:szCs w:val="24"/>
                <w:highlight w:val="none"/>
              </w:rPr>
            </w:pPr>
          </w:p>
          <w:p w14:paraId="5E44C538">
            <w:pPr>
              <w:snapToGrid w:val="0"/>
              <w:jc w:val="center"/>
              <w:rPr>
                <w:rFonts w:hint="eastAsia" w:hAnsi="宋体" w:cs="宋体"/>
                <w:b/>
                <w:bCs/>
                <w:color w:val="auto"/>
                <w:spacing w:val="-2"/>
                <w:sz w:val="24"/>
                <w:szCs w:val="24"/>
                <w:highlight w:val="none"/>
              </w:rPr>
            </w:pPr>
            <w:r>
              <w:rPr>
                <w:rFonts w:hint="eastAsia" w:hAnsi="宋体" w:cs="宋体"/>
                <w:b/>
                <w:bCs/>
                <w:color w:val="auto"/>
                <w:spacing w:val="-2"/>
                <w:sz w:val="24"/>
                <w:szCs w:val="24"/>
                <w:highlight w:val="none"/>
              </w:rPr>
              <w:t>资</w:t>
            </w:r>
          </w:p>
          <w:p w14:paraId="1073E511">
            <w:pPr>
              <w:pStyle w:val="9"/>
              <w:snapToGrid w:val="0"/>
              <w:rPr>
                <w:rFonts w:hint="eastAsia"/>
                <w:b/>
                <w:bCs/>
                <w:color w:val="auto"/>
                <w:highlight w:val="none"/>
              </w:rPr>
            </w:pPr>
          </w:p>
          <w:p w14:paraId="29A60125">
            <w:pPr>
              <w:snapToGrid w:val="0"/>
              <w:jc w:val="center"/>
              <w:rPr>
                <w:rFonts w:hint="eastAsia" w:hAnsi="宋体" w:cs="宋体"/>
                <w:b/>
                <w:bCs/>
                <w:color w:val="auto"/>
                <w:spacing w:val="-2"/>
                <w:sz w:val="24"/>
                <w:szCs w:val="24"/>
                <w:highlight w:val="none"/>
              </w:rPr>
            </w:pPr>
            <w:r>
              <w:rPr>
                <w:rFonts w:hint="eastAsia" w:hAnsi="宋体" w:cs="宋体"/>
                <w:b/>
                <w:bCs/>
                <w:color w:val="auto"/>
                <w:spacing w:val="-2"/>
                <w:sz w:val="24"/>
                <w:szCs w:val="24"/>
                <w:highlight w:val="none"/>
              </w:rPr>
              <w:t>质</w:t>
            </w:r>
          </w:p>
          <w:p w14:paraId="5170C510">
            <w:pPr>
              <w:pStyle w:val="9"/>
              <w:snapToGrid w:val="0"/>
              <w:rPr>
                <w:rFonts w:hint="eastAsia"/>
                <w:b/>
                <w:bCs/>
                <w:color w:val="auto"/>
                <w:highlight w:val="none"/>
              </w:rPr>
            </w:pPr>
          </w:p>
          <w:p w14:paraId="765CBE28">
            <w:pPr>
              <w:snapToGrid w:val="0"/>
              <w:jc w:val="center"/>
              <w:rPr>
                <w:rFonts w:hint="eastAsia" w:hAnsi="宋体" w:cs="宋体"/>
                <w:b/>
                <w:bCs/>
                <w:color w:val="auto"/>
                <w:spacing w:val="-2"/>
                <w:sz w:val="24"/>
                <w:szCs w:val="24"/>
                <w:highlight w:val="none"/>
              </w:rPr>
            </w:pPr>
            <w:r>
              <w:rPr>
                <w:rFonts w:hint="eastAsia" w:hAnsi="宋体" w:cs="宋体"/>
                <w:b/>
                <w:bCs/>
                <w:color w:val="auto"/>
                <w:spacing w:val="-2"/>
                <w:sz w:val="24"/>
                <w:szCs w:val="24"/>
                <w:highlight w:val="none"/>
              </w:rPr>
              <w:t>性</w:t>
            </w:r>
          </w:p>
          <w:p w14:paraId="6BB7F0EF">
            <w:pPr>
              <w:pStyle w:val="9"/>
              <w:snapToGrid w:val="0"/>
              <w:rPr>
                <w:b/>
                <w:bCs/>
                <w:color w:val="auto"/>
                <w:highlight w:val="none"/>
              </w:rPr>
            </w:pPr>
          </w:p>
          <w:p w14:paraId="42465F46">
            <w:pPr>
              <w:snapToGrid w:val="0"/>
              <w:jc w:val="center"/>
              <w:rPr>
                <w:rFonts w:hint="eastAsia" w:hAnsi="宋体" w:cs="宋体"/>
                <w:b/>
                <w:bCs/>
                <w:color w:val="auto"/>
                <w:spacing w:val="-2"/>
                <w:sz w:val="24"/>
                <w:szCs w:val="24"/>
                <w:highlight w:val="none"/>
              </w:rPr>
            </w:pPr>
            <w:r>
              <w:rPr>
                <w:rFonts w:hint="eastAsia" w:hAnsi="宋体" w:cs="宋体"/>
                <w:b/>
                <w:bCs/>
                <w:color w:val="auto"/>
                <w:spacing w:val="-2"/>
                <w:sz w:val="24"/>
                <w:szCs w:val="24"/>
                <w:highlight w:val="none"/>
              </w:rPr>
              <w:t>审</w:t>
            </w:r>
          </w:p>
          <w:p w14:paraId="21968952">
            <w:pPr>
              <w:pStyle w:val="9"/>
              <w:snapToGrid w:val="0"/>
              <w:rPr>
                <w:rFonts w:hint="eastAsia"/>
                <w:b/>
                <w:bCs/>
                <w:color w:val="auto"/>
                <w:highlight w:val="none"/>
              </w:rPr>
            </w:pPr>
          </w:p>
          <w:p w14:paraId="33B06B07">
            <w:pPr>
              <w:snapToGrid w:val="0"/>
              <w:jc w:val="center"/>
              <w:rPr>
                <w:rFonts w:hAnsi="宋体" w:cs="宋体"/>
                <w:color w:val="auto"/>
                <w:sz w:val="24"/>
                <w:szCs w:val="24"/>
                <w:highlight w:val="none"/>
              </w:rPr>
            </w:pPr>
            <w:r>
              <w:rPr>
                <w:rFonts w:hint="eastAsia" w:hAnsi="宋体" w:cs="宋体"/>
                <w:b/>
                <w:bCs/>
                <w:color w:val="auto"/>
                <w:spacing w:val="-2"/>
                <w:sz w:val="24"/>
                <w:szCs w:val="24"/>
                <w:highlight w:val="none"/>
              </w:rPr>
              <w:t>查</w:t>
            </w:r>
          </w:p>
        </w:tc>
        <w:tc>
          <w:tcPr>
            <w:tcW w:w="0" w:type="auto"/>
          </w:tcPr>
          <w:p w14:paraId="5B80C0B6">
            <w:pPr>
              <w:snapToGrid w:val="0"/>
              <w:spacing w:before="177"/>
              <w:ind w:right="108"/>
              <w:jc w:val="center"/>
              <w:rPr>
                <w:rFonts w:hAnsi="宋体" w:cs="宋体"/>
                <w:b/>
                <w:bCs/>
                <w:color w:val="auto"/>
                <w:sz w:val="24"/>
                <w:szCs w:val="24"/>
                <w:highlight w:val="none"/>
              </w:rPr>
            </w:pPr>
            <w:r>
              <w:rPr>
                <w:rFonts w:hint="eastAsia" w:hAnsi="宋体" w:cs="宋体"/>
                <w:b/>
                <w:bCs/>
                <w:color w:val="auto"/>
                <w:sz w:val="24"/>
                <w:szCs w:val="24"/>
                <w:highlight w:val="none"/>
              </w:rPr>
              <w:t>评审因素</w:t>
            </w:r>
          </w:p>
        </w:tc>
        <w:tc>
          <w:tcPr>
            <w:tcW w:w="0" w:type="auto"/>
          </w:tcPr>
          <w:p w14:paraId="14F6C94F">
            <w:pPr>
              <w:snapToGrid w:val="0"/>
              <w:spacing w:before="177"/>
              <w:ind w:right="108"/>
              <w:jc w:val="center"/>
              <w:rPr>
                <w:rFonts w:hAnsi="宋体" w:cs="宋体"/>
                <w:b/>
                <w:bCs/>
                <w:color w:val="auto"/>
                <w:sz w:val="24"/>
                <w:szCs w:val="24"/>
                <w:highlight w:val="none"/>
              </w:rPr>
            </w:pPr>
            <w:r>
              <w:rPr>
                <w:rFonts w:hint="eastAsia" w:hAnsi="宋体" w:cs="宋体"/>
                <w:b/>
                <w:bCs/>
                <w:color w:val="auto"/>
                <w:sz w:val="24"/>
                <w:szCs w:val="24"/>
                <w:highlight w:val="none"/>
              </w:rPr>
              <w:t>评审标准</w:t>
            </w:r>
          </w:p>
        </w:tc>
      </w:tr>
      <w:tr w14:paraId="12FEA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Merge w:val="continue"/>
            <w:vAlign w:val="center"/>
          </w:tcPr>
          <w:p w14:paraId="1DBAC46A">
            <w:pPr>
              <w:snapToGrid w:val="0"/>
              <w:jc w:val="center"/>
              <w:rPr>
                <w:rFonts w:hAnsi="宋体" w:cs="宋体"/>
                <w:color w:val="auto"/>
                <w:sz w:val="24"/>
                <w:szCs w:val="24"/>
                <w:highlight w:val="none"/>
              </w:rPr>
            </w:pPr>
          </w:p>
        </w:tc>
        <w:tc>
          <w:tcPr>
            <w:tcW w:w="0" w:type="auto"/>
            <w:vAlign w:val="center"/>
          </w:tcPr>
          <w:p w14:paraId="2CCC818B">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有效的主体资格证明</w:t>
            </w:r>
          </w:p>
        </w:tc>
        <w:tc>
          <w:tcPr>
            <w:tcW w:w="0" w:type="auto"/>
            <w:vAlign w:val="center"/>
          </w:tcPr>
          <w:p w14:paraId="6496EA19">
            <w:pPr>
              <w:keepNext w:val="0"/>
              <w:keepLines w:val="0"/>
              <w:pageBreakBefore w:val="0"/>
              <w:widowControl/>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color w:val="auto"/>
                <w:sz w:val="24"/>
                <w:szCs w:val="24"/>
                <w:highlight w:val="none"/>
                <w:lang w:val="en-US" w:eastAsia="zh-CN"/>
              </w:rPr>
              <w:t>；</w:t>
            </w:r>
          </w:p>
        </w:tc>
      </w:tr>
      <w:tr w14:paraId="1E8CB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Merge w:val="continue"/>
            <w:vAlign w:val="center"/>
          </w:tcPr>
          <w:p w14:paraId="515E03B7">
            <w:pPr>
              <w:snapToGrid w:val="0"/>
              <w:jc w:val="center"/>
              <w:rPr>
                <w:rFonts w:hAnsi="宋体" w:cs="宋体"/>
                <w:color w:val="auto"/>
                <w:sz w:val="24"/>
                <w:szCs w:val="24"/>
                <w:highlight w:val="none"/>
              </w:rPr>
            </w:pPr>
          </w:p>
        </w:tc>
        <w:tc>
          <w:tcPr>
            <w:tcW w:w="0" w:type="auto"/>
            <w:vAlign w:val="center"/>
          </w:tcPr>
          <w:p w14:paraId="7E70D53A">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w:t>
            </w:r>
            <w:r>
              <w:rPr>
                <w:rFonts w:hint="eastAsia" w:ascii="宋体" w:hAnsi="宋体" w:eastAsia="宋体" w:cs="宋体"/>
                <w:color w:val="auto"/>
                <w:sz w:val="24"/>
                <w:szCs w:val="24"/>
                <w:highlight w:val="none"/>
                <w:lang w:val="en-US" w:eastAsia="zh-CN"/>
              </w:rPr>
              <w:t>定代表人</w:t>
            </w:r>
            <w:r>
              <w:rPr>
                <w:rFonts w:hint="eastAsia" w:ascii="宋体" w:hAnsi="宋体" w:eastAsia="宋体" w:cs="宋体"/>
                <w:color w:val="auto"/>
                <w:sz w:val="24"/>
                <w:szCs w:val="24"/>
                <w:highlight w:val="none"/>
              </w:rPr>
              <w:t>授权委托书</w:t>
            </w:r>
          </w:p>
        </w:tc>
        <w:tc>
          <w:tcPr>
            <w:tcW w:w="0" w:type="auto"/>
            <w:vAlign w:val="center"/>
          </w:tcPr>
          <w:p w14:paraId="3BE0AE7A">
            <w:pPr>
              <w:keepNext w:val="0"/>
              <w:keepLines w:val="0"/>
              <w:pageBreakBefore w:val="0"/>
              <w:widowControl/>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提供法定代表人授权书（附法定代表人身份证复印件）及被授权代理人身份证复印件（法定代表人直接参加只需提供法定代表人身份证原件）；</w:t>
            </w:r>
          </w:p>
        </w:tc>
      </w:tr>
      <w:tr w14:paraId="27A19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Merge w:val="continue"/>
            <w:vAlign w:val="center"/>
          </w:tcPr>
          <w:p w14:paraId="1D3C4CE6">
            <w:pPr>
              <w:snapToGrid w:val="0"/>
              <w:jc w:val="center"/>
              <w:rPr>
                <w:rFonts w:hAnsi="宋体" w:cs="宋体"/>
                <w:color w:val="auto"/>
                <w:sz w:val="24"/>
                <w:szCs w:val="24"/>
                <w:highlight w:val="none"/>
              </w:rPr>
            </w:pPr>
          </w:p>
        </w:tc>
        <w:tc>
          <w:tcPr>
            <w:tcW w:w="0" w:type="auto"/>
            <w:vAlign w:val="center"/>
          </w:tcPr>
          <w:p w14:paraId="6F3E516C">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财务状况</w:t>
            </w:r>
          </w:p>
          <w:p w14:paraId="7FE20A4A">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报告</w:t>
            </w:r>
          </w:p>
        </w:tc>
        <w:tc>
          <w:tcPr>
            <w:tcW w:w="0" w:type="auto"/>
            <w:vAlign w:val="center"/>
          </w:tcPr>
          <w:p w14:paraId="3AB590FC">
            <w:pPr>
              <w:keepNext w:val="0"/>
              <w:keepLines w:val="0"/>
              <w:pageBreakBefore w:val="0"/>
              <w:widowControl/>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提供2024年或2025年</w:t>
            </w:r>
            <w:r>
              <w:rPr>
                <w:rFonts w:hint="eastAsia" w:ascii="宋体" w:hAnsi="宋体" w:eastAsia="宋体" w:cs="宋体"/>
                <w:color w:val="auto"/>
                <w:sz w:val="24"/>
                <w:szCs w:val="24"/>
                <w:highlight w:val="none"/>
              </w:rPr>
              <w:t>度财务审计报告（成立时间至首次递交</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响应文件截止时间不足1年的，可提供成立后任意时段的资产负债表）或其基本存款账户开户银行出具的资信证明；</w:t>
            </w:r>
          </w:p>
        </w:tc>
      </w:tr>
      <w:tr w14:paraId="57423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Merge w:val="continue"/>
            <w:vAlign w:val="center"/>
          </w:tcPr>
          <w:p w14:paraId="3F3449A9">
            <w:pPr>
              <w:snapToGrid w:val="0"/>
              <w:jc w:val="center"/>
              <w:rPr>
                <w:rFonts w:hAnsi="宋体" w:cs="宋体"/>
                <w:color w:val="auto"/>
                <w:sz w:val="24"/>
                <w:szCs w:val="24"/>
                <w:highlight w:val="none"/>
              </w:rPr>
            </w:pPr>
          </w:p>
        </w:tc>
        <w:tc>
          <w:tcPr>
            <w:tcW w:w="0" w:type="auto"/>
            <w:vAlign w:val="center"/>
          </w:tcPr>
          <w:p w14:paraId="1750F770">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有依法缴纳税收和</w:t>
            </w:r>
            <w:r>
              <w:rPr>
                <w:rFonts w:hint="eastAsia" w:ascii="宋体" w:hAnsi="宋体" w:eastAsia="宋体" w:cs="宋体"/>
                <w:color w:val="auto"/>
                <w:sz w:val="24"/>
                <w:szCs w:val="24"/>
                <w:highlight w:val="none"/>
              </w:rPr>
              <w:t>社会保障资金缴纳证明</w:t>
            </w:r>
          </w:p>
        </w:tc>
        <w:tc>
          <w:tcPr>
            <w:tcW w:w="0" w:type="auto"/>
            <w:vAlign w:val="center"/>
          </w:tcPr>
          <w:p w14:paraId="767A1665">
            <w:pPr>
              <w:keepNext w:val="0"/>
              <w:keepLines w:val="0"/>
              <w:pageBreakBefore w:val="0"/>
              <w:widowControl/>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有依法缴纳税收和社会保障资金的良好记录（提供投标人</w:t>
            </w:r>
            <w:r>
              <w:rPr>
                <w:rFonts w:hint="eastAsia" w:hAnsi="宋体" w:cs="宋体"/>
                <w:color w:val="auto"/>
                <w:sz w:val="24"/>
                <w:szCs w:val="24"/>
                <w:highlight w:val="none"/>
                <w:lang w:eastAsia="zh-CN"/>
              </w:rPr>
              <w:t>2025年</w:t>
            </w:r>
            <w:r>
              <w:rPr>
                <w:rFonts w:hint="eastAsia" w:hAnsi="宋体" w:cs="宋体"/>
                <w:color w:val="auto"/>
                <w:sz w:val="24"/>
                <w:szCs w:val="24"/>
                <w:highlight w:val="none"/>
                <w:lang w:val="en-US" w:eastAsia="zh-CN"/>
              </w:rPr>
              <w:t>0</w:t>
            </w:r>
            <w:r>
              <w:rPr>
                <w:rFonts w:hint="eastAsia" w:hAnsi="宋体" w:cs="宋体"/>
                <w:color w:val="auto"/>
                <w:sz w:val="24"/>
                <w:szCs w:val="24"/>
                <w:highlight w:val="none"/>
                <w:lang w:eastAsia="zh-CN"/>
              </w:rPr>
              <w:t>7月</w:t>
            </w:r>
            <w:r>
              <w:rPr>
                <w:rFonts w:hint="eastAsia" w:ascii="宋体" w:hAnsi="宋体" w:eastAsia="宋体" w:cs="宋体"/>
                <w:color w:val="auto"/>
                <w:sz w:val="24"/>
                <w:szCs w:val="24"/>
                <w:highlight w:val="none"/>
              </w:rPr>
              <w:t>至首次递交投标响应文件截止时间任意</w:t>
            </w:r>
            <w:r>
              <w:rPr>
                <w:rFonts w:hint="eastAsia" w:hAnsi="宋体" w:cs="宋体"/>
                <w:color w:val="auto"/>
                <w:sz w:val="24"/>
                <w:szCs w:val="24"/>
                <w:highlight w:val="none"/>
                <w:lang w:val="en-US" w:eastAsia="zh-CN"/>
              </w:rPr>
              <w:t>一</w:t>
            </w:r>
            <w:r>
              <w:rPr>
                <w:rFonts w:hint="eastAsia" w:ascii="宋体" w:hAnsi="宋体" w:eastAsia="宋体" w:cs="宋体"/>
                <w:color w:val="auto"/>
                <w:sz w:val="24"/>
                <w:szCs w:val="24"/>
                <w:highlight w:val="none"/>
              </w:rPr>
              <w:t>个月完税证明（依法免税的投标人应提供相关文件证明）；</w:t>
            </w:r>
            <w:r>
              <w:rPr>
                <w:rFonts w:hint="eastAsia" w:hAnsi="宋体" w:cs="宋体"/>
                <w:color w:val="auto"/>
                <w:sz w:val="24"/>
                <w:szCs w:val="24"/>
                <w:highlight w:val="none"/>
                <w:lang w:eastAsia="zh-CN"/>
              </w:rPr>
              <w:t>2025年</w:t>
            </w:r>
            <w:r>
              <w:rPr>
                <w:rFonts w:hint="eastAsia" w:hAnsi="宋体" w:cs="宋体"/>
                <w:color w:val="auto"/>
                <w:sz w:val="24"/>
                <w:szCs w:val="24"/>
                <w:highlight w:val="none"/>
                <w:lang w:val="en-US" w:eastAsia="zh-CN"/>
              </w:rPr>
              <w:t>07</w:t>
            </w:r>
            <w:r>
              <w:rPr>
                <w:rFonts w:hint="eastAsia" w:hAnsi="宋体" w:cs="宋体"/>
                <w:color w:val="auto"/>
                <w:sz w:val="24"/>
                <w:szCs w:val="24"/>
                <w:highlight w:val="none"/>
                <w:lang w:eastAsia="zh-CN"/>
              </w:rPr>
              <w:t>月</w:t>
            </w:r>
            <w:r>
              <w:rPr>
                <w:rFonts w:hint="eastAsia" w:ascii="宋体" w:hAnsi="宋体" w:eastAsia="宋体" w:cs="宋体"/>
                <w:color w:val="auto"/>
                <w:sz w:val="24"/>
                <w:szCs w:val="24"/>
                <w:highlight w:val="none"/>
              </w:rPr>
              <w:t>至首次递交投标响应文件截止时间任意</w:t>
            </w:r>
            <w:r>
              <w:rPr>
                <w:rFonts w:hint="eastAsia" w:hAnsi="宋体" w:cs="宋体"/>
                <w:color w:val="auto"/>
                <w:sz w:val="24"/>
                <w:szCs w:val="24"/>
                <w:highlight w:val="none"/>
                <w:lang w:val="en-US" w:eastAsia="zh-CN"/>
              </w:rPr>
              <w:t>一</w:t>
            </w:r>
            <w:r>
              <w:rPr>
                <w:rFonts w:hint="eastAsia" w:ascii="宋体" w:hAnsi="宋体" w:eastAsia="宋体" w:cs="宋体"/>
                <w:color w:val="auto"/>
                <w:sz w:val="24"/>
                <w:szCs w:val="24"/>
                <w:highlight w:val="none"/>
              </w:rPr>
              <w:t>个月已缴纳社会保险的证明（专用收据或社会保险缴纳清单或社保缴纳证明，依法不需要缴纳社会保障资金的投标人应提供相关文件证明）；</w:t>
            </w:r>
          </w:p>
        </w:tc>
      </w:tr>
      <w:tr w14:paraId="58B1B8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Merge w:val="continue"/>
            <w:vAlign w:val="center"/>
          </w:tcPr>
          <w:p w14:paraId="6ECEC851">
            <w:pPr>
              <w:snapToGrid w:val="0"/>
              <w:jc w:val="center"/>
              <w:rPr>
                <w:rFonts w:hAnsi="宋体" w:cs="宋体"/>
                <w:color w:val="auto"/>
                <w:sz w:val="24"/>
                <w:szCs w:val="24"/>
                <w:highlight w:val="none"/>
              </w:rPr>
            </w:pPr>
          </w:p>
        </w:tc>
        <w:tc>
          <w:tcPr>
            <w:tcW w:w="0" w:type="auto"/>
            <w:vAlign w:val="center"/>
          </w:tcPr>
          <w:p w14:paraId="1C151AF6">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书面声明</w:t>
            </w:r>
          </w:p>
        </w:tc>
        <w:tc>
          <w:tcPr>
            <w:tcW w:w="0" w:type="auto"/>
            <w:vAlign w:val="center"/>
          </w:tcPr>
          <w:p w14:paraId="7D6888C5">
            <w:pPr>
              <w:keepNext w:val="0"/>
              <w:keepLines w:val="0"/>
              <w:pageBreakBefore w:val="0"/>
              <w:widowControl/>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参加政府采购活动前三年内，在经营活动中没有重大违法记录声明；</w:t>
            </w:r>
          </w:p>
        </w:tc>
      </w:tr>
      <w:tr w14:paraId="7D448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Merge w:val="continue"/>
            <w:vAlign w:val="center"/>
          </w:tcPr>
          <w:p w14:paraId="6775BC8E">
            <w:pPr>
              <w:snapToGrid w:val="0"/>
              <w:jc w:val="center"/>
              <w:rPr>
                <w:rFonts w:hAnsi="宋体" w:cs="宋体"/>
                <w:color w:val="auto"/>
                <w:sz w:val="24"/>
                <w:szCs w:val="24"/>
                <w:highlight w:val="none"/>
              </w:rPr>
            </w:pPr>
          </w:p>
        </w:tc>
        <w:tc>
          <w:tcPr>
            <w:tcW w:w="0" w:type="auto"/>
            <w:vAlign w:val="center"/>
          </w:tcPr>
          <w:p w14:paraId="435DFB5C">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履行设备和专业技术声明</w:t>
            </w:r>
          </w:p>
        </w:tc>
        <w:tc>
          <w:tcPr>
            <w:tcW w:w="0" w:type="auto"/>
            <w:vAlign w:val="center"/>
          </w:tcPr>
          <w:p w14:paraId="557D4513">
            <w:pPr>
              <w:keepNext w:val="0"/>
              <w:keepLines w:val="0"/>
              <w:pageBreakBefore w:val="0"/>
              <w:widowControl/>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具有履行合同所必需的设备和专业技术能力（提供自述材料）；</w:t>
            </w:r>
          </w:p>
        </w:tc>
      </w:tr>
      <w:tr w14:paraId="611FA3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Merge w:val="continue"/>
            <w:vAlign w:val="center"/>
          </w:tcPr>
          <w:p w14:paraId="748633FE">
            <w:pPr>
              <w:snapToGrid w:val="0"/>
              <w:jc w:val="center"/>
              <w:rPr>
                <w:rFonts w:hAnsi="宋体" w:cs="宋体"/>
                <w:color w:val="auto"/>
                <w:sz w:val="24"/>
                <w:szCs w:val="24"/>
                <w:highlight w:val="none"/>
              </w:rPr>
            </w:pPr>
          </w:p>
        </w:tc>
        <w:tc>
          <w:tcPr>
            <w:tcW w:w="0" w:type="auto"/>
            <w:vAlign w:val="center"/>
          </w:tcPr>
          <w:p w14:paraId="4233F8AD">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企业信用</w:t>
            </w:r>
          </w:p>
        </w:tc>
        <w:tc>
          <w:tcPr>
            <w:tcW w:w="0" w:type="auto"/>
            <w:vAlign w:val="center"/>
          </w:tcPr>
          <w:p w14:paraId="7163CF3C">
            <w:pPr>
              <w:keepNext w:val="0"/>
              <w:keepLines w:val="0"/>
              <w:pageBreakBefore w:val="0"/>
              <w:widowControl/>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r>
              <w:rPr>
                <w:rFonts w:hint="eastAsia" w:hAnsi="宋体" w:cs="宋体"/>
                <w:color w:val="auto"/>
                <w:sz w:val="24"/>
                <w:szCs w:val="24"/>
                <w:highlight w:val="none"/>
                <w:lang w:val="en-US" w:eastAsia="zh-CN"/>
              </w:rPr>
              <w:t>；</w:t>
            </w:r>
          </w:p>
        </w:tc>
      </w:tr>
      <w:tr w14:paraId="28C78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1" w:hRule="atLeast"/>
          <w:jc w:val="center"/>
        </w:trPr>
        <w:tc>
          <w:tcPr>
            <w:tcW w:w="0" w:type="auto"/>
            <w:vAlign w:val="center"/>
          </w:tcPr>
          <w:p w14:paraId="7388219B">
            <w:pPr>
              <w:snapToGrid w:val="0"/>
              <w:jc w:val="center"/>
              <w:rPr>
                <w:rFonts w:hAnsi="宋体" w:cs="宋体"/>
                <w:color w:val="auto"/>
                <w:sz w:val="24"/>
                <w:szCs w:val="24"/>
                <w:highlight w:val="none"/>
              </w:rPr>
            </w:pPr>
          </w:p>
        </w:tc>
        <w:tc>
          <w:tcPr>
            <w:tcW w:w="0" w:type="auto"/>
            <w:vAlign w:val="center"/>
          </w:tcPr>
          <w:p w14:paraId="5E3E30FC">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企业资质及项目技术负责人证件</w:t>
            </w:r>
          </w:p>
        </w:tc>
        <w:tc>
          <w:tcPr>
            <w:tcW w:w="0" w:type="auto"/>
            <w:vAlign w:val="center"/>
          </w:tcPr>
          <w:p w14:paraId="6D1E0013">
            <w:pPr>
              <w:pStyle w:val="17"/>
              <w:keepNext w:val="0"/>
              <w:keepLines w:val="0"/>
              <w:pageBreakBefore w:val="0"/>
              <w:widowControl/>
              <w:kinsoku/>
              <w:wordWrap w:val="0"/>
              <w:overflowPunct/>
              <w:topLinePunct w:val="0"/>
              <w:autoSpaceDE/>
              <w:autoSpaceDN/>
              <w:bidi w:val="0"/>
              <w:adjustRightInd/>
              <w:snapToGrid/>
              <w:spacing w:line="540" w:lineRule="exact"/>
              <w:jc w:val="both"/>
              <w:textAlignment w:val="auto"/>
              <w:rPr>
                <w:rFonts w:hint="default" w:hAnsi="宋体" w:cs="宋体"/>
                <w:b w:val="0"/>
                <w:bCs w:val="0"/>
                <w:color w:val="auto"/>
                <w:sz w:val="24"/>
                <w:szCs w:val="24"/>
                <w:highlight w:val="none"/>
                <w:lang w:val="en-US" w:eastAsia="zh-CN" w:bidi="ar-SA"/>
              </w:rPr>
            </w:pPr>
            <w:r>
              <w:rPr>
                <w:rFonts w:hint="eastAsia" w:hAnsi="宋体" w:cs="宋体"/>
                <w:color w:val="auto"/>
                <w:sz w:val="24"/>
                <w:szCs w:val="24"/>
                <w:highlight w:val="none"/>
                <w:lang w:eastAsia="zh-CN"/>
              </w:rPr>
              <w:t>投标人需具备【建筑行业（建筑工程）</w:t>
            </w:r>
            <w:r>
              <w:rPr>
                <w:rFonts w:hint="eastAsia" w:hAnsi="宋体" w:cs="宋体"/>
                <w:color w:val="auto"/>
                <w:sz w:val="24"/>
                <w:szCs w:val="24"/>
                <w:highlight w:val="none"/>
                <w:lang w:val="en-US" w:eastAsia="zh-CN"/>
              </w:rPr>
              <w:t>乙</w:t>
            </w:r>
            <w:r>
              <w:rPr>
                <w:rFonts w:hint="eastAsia" w:hAnsi="宋体" w:cs="宋体"/>
                <w:color w:val="auto"/>
                <w:sz w:val="24"/>
                <w:szCs w:val="24"/>
                <w:highlight w:val="none"/>
                <w:lang w:eastAsia="zh-CN"/>
              </w:rPr>
              <w:t>级】及以上资质，项目负责人为建筑工程专业</w:t>
            </w:r>
            <w:r>
              <w:rPr>
                <w:rFonts w:hint="eastAsia" w:hAnsi="宋体" w:cs="宋体"/>
                <w:color w:val="auto"/>
                <w:sz w:val="24"/>
                <w:szCs w:val="24"/>
                <w:highlight w:val="none"/>
                <w:lang w:val="en-US" w:eastAsia="zh-CN"/>
              </w:rPr>
              <w:t>二级及以上注册建筑师</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技术</w:t>
            </w:r>
            <w:r>
              <w:rPr>
                <w:rFonts w:hint="eastAsia" w:hAnsi="宋体" w:cs="宋体"/>
                <w:color w:val="auto"/>
                <w:sz w:val="24"/>
                <w:szCs w:val="24"/>
                <w:highlight w:val="none"/>
                <w:lang w:eastAsia="zh-CN"/>
              </w:rPr>
              <w:t>负责人为建筑工程专业一级注册建筑师；</w:t>
            </w:r>
          </w:p>
          <w:p w14:paraId="73743F84">
            <w:pPr>
              <w:keepNext w:val="0"/>
              <w:keepLines w:val="0"/>
              <w:pageBreakBefore w:val="0"/>
              <w:widowControl/>
              <w:tabs>
                <w:tab w:val="left" w:pos="604"/>
              </w:tabs>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lang w:val="en-US" w:eastAsia="zh-CN"/>
              </w:rPr>
            </w:pPr>
          </w:p>
        </w:tc>
      </w:tr>
      <w:tr w14:paraId="349E4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0" w:type="auto"/>
            <w:vAlign w:val="center"/>
          </w:tcPr>
          <w:p w14:paraId="76C7A4EE">
            <w:pPr>
              <w:snapToGrid w:val="0"/>
              <w:jc w:val="center"/>
              <w:rPr>
                <w:rFonts w:hAnsi="宋体" w:cs="宋体"/>
                <w:color w:val="auto"/>
                <w:sz w:val="24"/>
                <w:szCs w:val="24"/>
                <w:highlight w:val="none"/>
              </w:rPr>
            </w:pPr>
          </w:p>
        </w:tc>
        <w:tc>
          <w:tcPr>
            <w:tcW w:w="0" w:type="auto"/>
            <w:vAlign w:val="center"/>
          </w:tcPr>
          <w:p w14:paraId="152E9B38">
            <w:pPr>
              <w:keepNext w:val="0"/>
              <w:keepLines w:val="0"/>
              <w:pageBreakBefore w:val="0"/>
              <w:widowControl/>
              <w:kinsoku/>
              <w:wordWrap/>
              <w:overflowPunct/>
              <w:topLinePunct w:val="0"/>
              <w:autoSpaceDE/>
              <w:autoSpaceDN/>
              <w:bidi w:val="0"/>
              <w:adjustRightInd/>
              <w:snapToGrid w:val="0"/>
              <w:spacing w:line="480" w:lineRule="exact"/>
              <w:jc w:val="center"/>
              <w:textAlignment w:val="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声明函</w:t>
            </w:r>
          </w:p>
        </w:tc>
        <w:tc>
          <w:tcPr>
            <w:tcW w:w="0" w:type="auto"/>
            <w:vAlign w:val="center"/>
          </w:tcPr>
          <w:p w14:paraId="55BF1F51">
            <w:pPr>
              <w:keepNext w:val="0"/>
              <w:keepLines w:val="0"/>
              <w:pageBreakBefore w:val="0"/>
              <w:widowControl/>
              <w:kinsoku/>
              <w:wordWrap/>
              <w:overflowPunct/>
              <w:topLinePunct w:val="0"/>
              <w:autoSpaceDE/>
              <w:autoSpaceDN/>
              <w:bidi w:val="0"/>
              <w:adjustRightInd/>
              <w:snapToGrid w:val="0"/>
              <w:spacing w:line="480" w:lineRule="exact"/>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eastAsia="zh-CN"/>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bl>
    <w:p w14:paraId="21ECEB8D">
      <w:pPr>
        <w:pStyle w:val="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符合性审查</w:t>
      </w:r>
    </w:p>
    <w:tbl>
      <w:tblPr>
        <w:tblStyle w:val="38"/>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47"/>
        <w:gridCol w:w="2228"/>
        <w:gridCol w:w="6029"/>
      </w:tblGrid>
      <w:tr w14:paraId="4270D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8" w:hRule="atLeast"/>
        </w:trPr>
        <w:tc>
          <w:tcPr>
            <w:tcW w:w="0" w:type="auto"/>
            <w:vMerge w:val="restart"/>
            <w:vAlign w:val="center"/>
          </w:tcPr>
          <w:p w14:paraId="3F6FBFD0">
            <w:pPr>
              <w:spacing w:line="360" w:lineRule="auto"/>
              <w:jc w:val="center"/>
              <w:rPr>
                <w:rFonts w:hint="eastAsia" w:hAnsi="宋体" w:cs="宋体"/>
                <w:b/>
                <w:bCs/>
                <w:color w:val="auto"/>
                <w:sz w:val="24"/>
                <w:szCs w:val="24"/>
                <w:highlight w:val="none"/>
              </w:rPr>
            </w:pPr>
            <w:r>
              <w:rPr>
                <w:rFonts w:hint="eastAsia" w:hAnsi="宋体" w:cs="宋体"/>
                <w:b/>
                <w:bCs/>
                <w:color w:val="auto"/>
                <w:sz w:val="24"/>
                <w:szCs w:val="24"/>
                <w:highlight w:val="none"/>
              </w:rPr>
              <w:t>符</w:t>
            </w:r>
          </w:p>
          <w:p w14:paraId="5253CBF8">
            <w:pPr>
              <w:spacing w:line="360" w:lineRule="auto"/>
              <w:jc w:val="center"/>
              <w:rPr>
                <w:rFonts w:hint="eastAsia" w:hAnsi="宋体" w:cs="宋体"/>
                <w:b/>
                <w:bCs/>
                <w:color w:val="auto"/>
                <w:sz w:val="24"/>
                <w:szCs w:val="24"/>
                <w:highlight w:val="none"/>
              </w:rPr>
            </w:pPr>
            <w:r>
              <w:rPr>
                <w:rFonts w:hint="eastAsia" w:hAnsi="宋体" w:cs="宋体"/>
                <w:b/>
                <w:bCs/>
                <w:color w:val="auto"/>
                <w:sz w:val="24"/>
                <w:szCs w:val="24"/>
                <w:highlight w:val="none"/>
              </w:rPr>
              <w:t>合</w:t>
            </w:r>
          </w:p>
          <w:p w14:paraId="20D5E2EA">
            <w:pPr>
              <w:spacing w:line="360" w:lineRule="auto"/>
              <w:jc w:val="center"/>
              <w:rPr>
                <w:rFonts w:hint="eastAsia" w:hAnsi="宋体" w:cs="宋体"/>
                <w:b/>
                <w:bCs/>
                <w:color w:val="auto"/>
                <w:sz w:val="24"/>
                <w:szCs w:val="24"/>
                <w:highlight w:val="none"/>
              </w:rPr>
            </w:pPr>
            <w:r>
              <w:rPr>
                <w:rFonts w:hint="eastAsia" w:hAnsi="宋体" w:cs="宋体"/>
                <w:b/>
                <w:bCs/>
                <w:color w:val="auto"/>
                <w:sz w:val="24"/>
                <w:szCs w:val="24"/>
                <w:highlight w:val="none"/>
              </w:rPr>
              <w:t>性</w:t>
            </w:r>
          </w:p>
          <w:p w14:paraId="2270F2BA">
            <w:pPr>
              <w:spacing w:line="360" w:lineRule="auto"/>
              <w:jc w:val="center"/>
              <w:rPr>
                <w:rFonts w:hint="eastAsia" w:hAnsi="宋体" w:cs="宋体"/>
                <w:b/>
                <w:bCs/>
                <w:color w:val="auto"/>
                <w:sz w:val="24"/>
                <w:szCs w:val="24"/>
                <w:highlight w:val="none"/>
              </w:rPr>
            </w:pPr>
            <w:r>
              <w:rPr>
                <w:rFonts w:hint="eastAsia" w:hAnsi="宋体" w:cs="宋体"/>
                <w:b/>
                <w:bCs/>
                <w:color w:val="auto"/>
                <w:sz w:val="24"/>
                <w:szCs w:val="24"/>
                <w:highlight w:val="none"/>
              </w:rPr>
              <w:t>审</w:t>
            </w:r>
          </w:p>
          <w:p w14:paraId="4CB00A77">
            <w:pPr>
              <w:spacing w:line="360" w:lineRule="auto"/>
              <w:jc w:val="center"/>
              <w:rPr>
                <w:rFonts w:hAnsi="宋体" w:cs="宋体"/>
                <w:color w:val="auto"/>
                <w:sz w:val="24"/>
                <w:szCs w:val="24"/>
                <w:highlight w:val="none"/>
              </w:rPr>
            </w:pPr>
            <w:r>
              <w:rPr>
                <w:rFonts w:hint="eastAsia" w:hAnsi="宋体" w:cs="宋体"/>
                <w:b/>
                <w:bCs/>
                <w:color w:val="auto"/>
                <w:sz w:val="24"/>
                <w:szCs w:val="24"/>
                <w:highlight w:val="none"/>
              </w:rPr>
              <w:t>查</w:t>
            </w:r>
          </w:p>
        </w:tc>
        <w:tc>
          <w:tcPr>
            <w:tcW w:w="0" w:type="auto"/>
            <w:vAlign w:val="center"/>
          </w:tcPr>
          <w:p w14:paraId="54BDC6F8">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项目名称、项目编号</w:t>
            </w:r>
          </w:p>
        </w:tc>
        <w:tc>
          <w:tcPr>
            <w:tcW w:w="0" w:type="auto"/>
            <w:vAlign w:val="center"/>
          </w:tcPr>
          <w:p w14:paraId="1B6E3795">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p>
        </w:tc>
      </w:tr>
      <w:tr w14:paraId="23985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0" w:type="auto"/>
            <w:vMerge w:val="continue"/>
            <w:vAlign w:val="center"/>
          </w:tcPr>
          <w:p w14:paraId="6DC0A0BC">
            <w:pPr>
              <w:spacing w:line="360" w:lineRule="auto"/>
              <w:ind w:firstLine="480" w:firstLineChars="200"/>
              <w:jc w:val="center"/>
              <w:rPr>
                <w:rFonts w:hAnsi="宋体" w:cs="宋体"/>
                <w:color w:val="auto"/>
                <w:sz w:val="24"/>
                <w:szCs w:val="24"/>
                <w:highlight w:val="none"/>
              </w:rPr>
            </w:pPr>
          </w:p>
        </w:tc>
        <w:tc>
          <w:tcPr>
            <w:tcW w:w="0" w:type="auto"/>
            <w:vAlign w:val="center"/>
          </w:tcPr>
          <w:p w14:paraId="775579B9">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hAnsi="宋体" w:cs="宋体"/>
                <w:color w:val="auto"/>
                <w:sz w:val="24"/>
                <w:szCs w:val="24"/>
                <w:highlight w:val="none"/>
                <w:lang w:val="en-US" w:eastAsia="zh-CN"/>
              </w:rPr>
              <w:t>函</w:t>
            </w:r>
            <w:r>
              <w:rPr>
                <w:rFonts w:hint="eastAsia" w:ascii="宋体" w:hAnsi="宋体" w:eastAsia="宋体" w:cs="宋体"/>
                <w:color w:val="auto"/>
                <w:sz w:val="24"/>
                <w:szCs w:val="24"/>
                <w:highlight w:val="none"/>
              </w:rPr>
              <w:t>的签署、盖章</w:t>
            </w:r>
          </w:p>
        </w:tc>
        <w:tc>
          <w:tcPr>
            <w:tcW w:w="0" w:type="auto"/>
            <w:vAlign w:val="center"/>
          </w:tcPr>
          <w:p w14:paraId="2E03BBB3">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p>
        </w:tc>
      </w:tr>
      <w:tr w14:paraId="5A370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0" w:type="auto"/>
            <w:vMerge w:val="continue"/>
            <w:vAlign w:val="center"/>
          </w:tcPr>
          <w:p w14:paraId="362D111E">
            <w:pPr>
              <w:spacing w:line="360" w:lineRule="auto"/>
              <w:ind w:firstLine="480" w:firstLineChars="200"/>
              <w:jc w:val="center"/>
              <w:rPr>
                <w:rFonts w:hAnsi="宋体" w:cs="宋体"/>
                <w:color w:val="auto"/>
                <w:sz w:val="24"/>
                <w:szCs w:val="24"/>
                <w:highlight w:val="none"/>
              </w:rPr>
            </w:pPr>
          </w:p>
        </w:tc>
        <w:tc>
          <w:tcPr>
            <w:tcW w:w="0" w:type="auto"/>
            <w:vAlign w:val="center"/>
          </w:tcPr>
          <w:p w14:paraId="73C3BCCD">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0" w:type="auto"/>
            <w:vAlign w:val="center"/>
          </w:tcPr>
          <w:p w14:paraId="49565FC9">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p>
        </w:tc>
      </w:tr>
      <w:tr w14:paraId="2F22E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 w:hRule="atLeast"/>
        </w:trPr>
        <w:tc>
          <w:tcPr>
            <w:tcW w:w="0" w:type="auto"/>
            <w:vMerge w:val="continue"/>
            <w:vAlign w:val="center"/>
          </w:tcPr>
          <w:p w14:paraId="3BB091FB">
            <w:pPr>
              <w:spacing w:line="360" w:lineRule="auto"/>
              <w:ind w:firstLine="480" w:firstLineChars="200"/>
              <w:jc w:val="center"/>
              <w:rPr>
                <w:rFonts w:hAnsi="宋体" w:cs="宋体"/>
                <w:color w:val="auto"/>
                <w:sz w:val="24"/>
                <w:szCs w:val="24"/>
                <w:highlight w:val="none"/>
              </w:rPr>
            </w:pPr>
          </w:p>
        </w:tc>
        <w:tc>
          <w:tcPr>
            <w:tcW w:w="0" w:type="auto"/>
            <w:vAlign w:val="center"/>
          </w:tcPr>
          <w:p w14:paraId="7EDA008F">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0" w:type="auto"/>
            <w:vAlign w:val="center"/>
          </w:tcPr>
          <w:p w14:paraId="55014610">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满足</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r>
              <w:rPr>
                <w:rFonts w:hint="eastAsia" w:hAnsi="宋体" w:cs="宋体"/>
                <w:color w:val="auto"/>
                <w:sz w:val="24"/>
                <w:szCs w:val="24"/>
                <w:highlight w:val="none"/>
                <w:lang w:eastAsia="zh-CN"/>
              </w:rPr>
              <w:t>。</w:t>
            </w:r>
          </w:p>
        </w:tc>
      </w:tr>
      <w:tr w14:paraId="55B547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0" w:type="auto"/>
            <w:vMerge w:val="continue"/>
            <w:vAlign w:val="center"/>
          </w:tcPr>
          <w:p w14:paraId="4D478472">
            <w:pPr>
              <w:spacing w:line="360" w:lineRule="auto"/>
              <w:ind w:firstLine="480" w:firstLineChars="200"/>
              <w:jc w:val="center"/>
              <w:rPr>
                <w:rFonts w:hAnsi="宋体" w:cs="宋体"/>
                <w:color w:val="auto"/>
                <w:sz w:val="24"/>
                <w:szCs w:val="24"/>
                <w:highlight w:val="none"/>
              </w:rPr>
            </w:pPr>
          </w:p>
        </w:tc>
        <w:tc>
          <w:tcPr>
            <w:tcW w:w="0" w:type="auto"/>
            <w:vAlign w:val="center"/>
          </w:tcPr>
          <w:p w14:paraId="517C26FE">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0" w:type="auto"/>
            <w:vAlign w:val="center"/>
          </w:tcPr>
          <w:p w14:paraId="5DD949C7">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要求和责任义务，未对</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做出实质性响应，视为无效投标。</w:t>
            </w:r>
          </w:p>
        </w:tc>
      </w:tr>
    </w:tbl>
    <w:p w14:paraId="08565860">
      <w:pPr>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lang w:val="en-US" w:eastAsia="zh-CN"/>
        </w:rPr>
        <w:t>25.3</w:t>
      </w:r>
      <w:r>
        <w:rPr>
          <w:rFonts w:hint="eastAsia" w:hAnsi="宋体" w:cs="宋体"/>
          <w:color w:val="auto"/>
          <w:sz w:val="24"/>
          <w:szCs w:val="24"/>
          <w:highlight w:val="none"/>
        </w:rPr>
        <w:t>评标办法及内容</w:t>
      </w:r>
    </w:p>
    <w:p w14:paraId="24211893">
      <w:pPr>
        <w:spacing w:line="360" w:lineRule="auto"/>
        <w:ind w:left="-1020" w:leftChars="-300" w:firstLine="480" w:firstLineChars="200"/>
        <w:rPr>
          <w:rFonts w:hint="eastAsia" w:hAnsi="宋体" w:cs="宋体"/>
          <w:color w:val="auto"/>
          <w:sz w:val="24"/>
          <w:szCs w:val="24"/>
          <w:highlight w:val="none"/>
        </w:rPr>
      </w:pPr>
      <w:r>
        <w:rPr>
          <w:rFonts w:hint="eastAsia" w:hAnsi="宋体" w:cs="宋体"/>
          <w:color w:val="auto"/>
          <w:sz w:val="24"/>
          <w:szCs w:val="24"/>
          <w:highlight w:val="none"/>
        </w:rPr>
        <w:t>采用综合评分法的，评标结果按评审后得分由高到低顺序排列。得分相同的，按投标报价由低到高顺序排列。得分且投标报价相同的并列。</w:t>
      </w:r>
      <w:r>
        <w:rPr>
          <w:rFonts w:hint="eastAsia" w:hAnsi="宋体" w:cs="宋体"/>
          <w:color w:val="auto"/>
          <w:sz w:val="24"/>
          <w:szCs w:val="24"/>
          <w:highlight w:val="none"/>
          <w:lang w:eastAsia="zh-CN"/>
        </w:rPr>
        <w:t>磋商</w:t>
      </w:r>
      <w:r>
        <w:rPr>
          <w:rFonts w:hint="eastAsia" w:hAnsi="宋体" w:cs="宋体"/>
          <w:color w:val="auto"/>
          <w:sz w:val="24"/>
          <w:szCs w:val="24"/>
          <w:highlight w:val="none"/>
          <w:lang w:val="en-US" w:eastAsia="zh-CN"/>
        </w:rPr>
        <w:t>响应</w:t>
      </w:r>
      <w:r>
        <w:rPr>
          <w:rFonts w:hint="eastAsia" w:hAnsi="宋体" w:cs="宋体"/>
          <w:color w:val="auto"/>
          <w:sz w:val="24"/>
          <w:szCs w:val="24"/>
          <w:highlight w:val="none"/>
          <w:lang w:eastAsia="zh-CN"/>
        </w:rPr>
        <w:t>文件</w:t>
      </w:r>
      <w:r>
        <w:rPr>
          <w:rFonts w:hint="eastAsia" w:hAnsi="宋体" w:cs="宋体"/>
          <w:color w:val="auto"/>
          <w:sz w:val="24"/>
          <w:szCs w:val="24"/>
          <w:highlight w:val="none"/>
        </w:rPr>
        <w:t>满足</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全部实质性要求且按照评审因素的量化指标评审得分最高得投标人为排名第一的中标候选人。具体评审因素和分值如下：</w:t>
      </w:r>
    </w:p>
    <w:p w14:paraId="5CDBC7E1">
      <w:pPr>
        <w:spacing w:line="360" w:lineRule="auto"/>
        <w:ind w:left="-1020" w:leftChars="-300" w:firstLine="480" w:firstLineChars="200"/>
        <w:rPr>
          <w:rFonts w:hint="eastAsia" w:hAnsi="宋体" w:cs="宋体"/>
          <w:color w:val="auto"/>
          <w:sz w:val="24"/>
          <w:szCs w:val="24"/>
          <w:highlight w:val="none"/>
        </w:rPr>
      </w:pPr>
    </w:p>
    <w:tbl>
      <w:tblPr>
        <w:tblStyle w:val="38"/>
        <w:tblW w:w="8750" w:type="dxa"/>
        <w:tblInd w:w="-1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85"/>
        <w:gridCol w:w="7565"/>
      </w:tblGrid>
      <w:tr w14:paraId="307FE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1185" w:type="dxa"/>
            <w:vAlign w:val="top"/>
          </w:tcPr>
          <w:p w14:paraId="212FDF1A">
            <w:pPr>
              <w:bidi w:val="0"/>
              <w:rPr>
                <w:rFonts w:hint="eastAsia" w:ascii="宋体" w:hAnsi="宋体" w:eastAsia="宋体" w:cs="宋体"/>
                <w:sz w:val="24"/>
                <w:szCs w:val="24"/>
              </w:rPr>
            </w:pPr>
            <w:r>
              <w:rPr>
                <w:rFonts w:hint="eastAsia" w:ascii="宋体" w:hAnsi="宋体" w:eastAsia="宋体" w:cs="宋体"/>
                <w:sz w:val="24"/>
                <w:szCs w:val="24"/>
              </w:rPr>
              <w:t>评分因素</w:t>
            </w:r>
          </w:p>
        </w:tc>
        <w:tc>
          <w:tcPr>
            <w:tcW w:w="7565" w:type="dxa"/>
            <w:vAlign w:val="top"/>
          </w:tcPr>
          <w:p w14:paraId="137C5DA4">
            <w:pPr>
              <w:bidi w:val="0"/>
              <w:rPr>
                <w:rFonts w:hint="eastAsia" w:ascii="宋体" w:hAnsi="宋体" w:eastAsia="宋体" w:cs="宋体"/>
                <w:sz w:val="24"/>
                <w:szCs w:val="24"/>
              </w:rPr>
            </w:pPr>
            <w:r>
              <w:rPr>
                <w:rFonts w:hint="eastAsia" w:ascii="宋体" w:hAnsi="宋体" w:eastAsia="宋体" w:cs="宋体"/>
                <w:sz w:val="24"/>
                <w:szCs w:val="24"/>
              </w:rPr>
              <w:t>评标原则与标准</w:t>
            </w:r>
          </w:p>
        </w:tc>
      </w:tr>
      <w:tr w14:paraId="365822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1185" w:type="dxa"/>
            <w:vAlign w:val="center"/>
          </w:tcPr>
          <w:p w14:paraId="35E898E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最终报价</w:t>
            </w:r>
          </w:p>
          <w:p w14:paraId="176EA51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hAnsi="宋体" w:cs="宋体"/>
                <w:sz w:val="24"/>
                <w:szCs w:val="24"/>
                <w:lang w:val="en-US" w:eastAsia="zh-CN"/>
              </w:rPr>
              <w:t>15</w:t>
            </w:r>
            <w:r>
              <w:rPr>
                <w:rFonts w:hint="eastAsia" w:ascii="宋体" w:hAnsi="宋体" w:eastAsia="宋体" w:cs="宋体"/>
                <w:sz w:val="24"/>
                <w:szCs w:val="24"/>
                <w:lang w:val="en-US" w:eastAsia="zh-CN"/>
              </w:rPr>
              <w:t>分）</w:t>
            </w:r>
          </w:p>
        </w:tc>
        <w:tc>
          <w:tcPr>
            <w:tcW w:w="7565" w:type="dxa"/>
            <w:vAlign w:val="center"/>
          </w:tcPr>
          <w:p w14:paraId="7AA7F50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满足竞争性磋商文件要求且投标价格最低的投标报价为评标基准价，其价格分为满分。其他投标供应商的价格分统一按照下列公式计算：投标报价得分=（评标基准价/投标报价）×</w:t>
            </w:r>
            <w:r>
              <w:rPr>
                <w:rFonts w:hint="eastAsia" w:hAnsi="宋体" w:cs="宋体"/>
                <w:sz w:val="24"/>
                <w:szCs w:val="24"/>
                <w:lang w:val="en-US" w:eastAsia="zh-CN"/>
              </w:rPr>
              <w:t>15</w:t>
            </w:r>
            <w:r>
              <w:rPr>
                <w:rFonts w:hint="eastAsia" w:ascii="宋体" w:hAnsi="宋体" w:eastAsia="宋体" w:cs="宋体"/>
                <w:sz w:val="24"/>
                <w:szCs w:val="24"/>
                <w:lang w:val="en-US" w:eastAsia="zh-CN"/>
              </w:rPr>
              <w:t>%×100。</w:t>
            </w:r>
          </w:p>
        </w:tc>
      </w:tr>
      <w:tr w14:paraId="226A0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0" w:hRule="atLeast"/>
        </w:trPr>
        <w:tc>
          <w:tcPr>
            <w:tcW w:w="1185" w:type="dxa"/>
            <w:tcBorders>
              <w:bottom w:val="single" w:color="auto" w:sz="4" w:space="0"/>
            </w:tcBorders>
            <w:vAlign w:val="center"/>
          </w:tcPr>
          <w:p w14:paraId="02FAF31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商务响应</w:t>
            </w:r>
          </w:p>
          <w:p w14:paraId="54100CA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c>
          <w:tcPr>
            <w:tcW w:w="7565" w:type="dxa"/>
            <w:vAlign w:val="center"/>
          </w:tcPr>
          <w:p w14:paraId="21944553">
            <w:pPr>
              <w:bidi w:val="0"/>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经过有效性和符合性审核合格的单位，对服务期、验收、售后服务等方面进行响应，完全响应的计</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r>
      <w:tr w14:paraId="49B2F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1185" w:type="dxa"/>
            <w:vAlign w:val="center"/>
          </w:tcPr>
          <w:p w14:paraId="619F91CB">
            <w:pPr>
              <w:bidi w:val="0"/>
              <w:jc w:val="center"/>
              <w:rPr>
                <w:rFonts w:hint="default" w:hAnsi="宋体" w:cs="宋体"/>
                <w:sz w:val="24"/>
                <w:szCs w:val="24"/>
                <w:lang w:val="en-US" w:eastAsia="zh-CN"/>
              </w:rPr>
            </w:pPr>
            <w:r>
              <w:rPr>
                <w:rFonts w:hint="eastAsia" w:hAnsi="宋体" w:cs="宋体"/>
                <w:sz w:val="24"/>
                <w:szCs w:val="24"/>
                <w:lang w:val="en-US" w:eastAsia="zh-CN"/>
              </w:rPr>
              <w:t>企业资质（6分）</w:t>
            </w:r>
          </w:p>
        </w:tc>
        <w:tc>
          <w:tcPr>
            <w:tcW w:w="7565" w:type="dxa"/>
            <w:vAlign w:val="center"/>
          </w:tcPr>
          <w:p w14:paraId="3345B4C7">
            <w:pPr>
              <w:tabs>
                <w:tab w:val="left" w:pos="630"/>
              </w:tabs>
              <w:bidi w:val="0"/>
              <w:rPr>
                <w:rFonts w:hint="default" w:hAnsi="宋体" w:cs="宋体"/>
                <w:sz w:val="24"/>
                <w:szCs w:val="24"/>
                <w:lang w:val="en-US" w:eastAsia="zh-CN"/>
              </w:rPr>
            </w:pPr>
            <w:r>
              <w:rPr>
                <w:rFonts w:hint="eastAsia" w:hAnsi="宋体" w:cs="宋体"/>
                <w:color w:val="auto"/>
                <w:sz w:val="24"/>
                <w:szCs w:val="24"/>
                <w:highlight w:val="none"/>
                <w:lang w:val="en-US" w:eastAsia="zh-CN"/>
              </w:rPr>
              <w:t>提供</w:t>
            </w:r>
            <w:r>
              <w:rPr>
                <w:rFonts w:hint="eastAsia" w:hAnsi="宋体" w:cs="宋体"/>
                <w:color w:val="auto"/>
                <w:sz w:val="24"/>
                <w:szCs w:val="24"/>
                <w:highlight w:val="none"/>
                <w:lang w:eastAsia="zh-CN"/>
              </w:rPr>
              <w:t>【建筑行业（建筑工程）</w:t>
            </w:r>
            <w:r>
              <w:rPr>
                <w:rFonts w:hint="eastAsia" w:hAnsi="宋体" w:cs="宋体"/>
                <w:color w:val="auto"/>
                <w:sz w:val="24"/>
                <w:szCs w:val="24"/>
                <w:highlight w:val="none"/>
                <w:lang w:val="en-US" w:eastAsia="zh-CN"/>
              </w:rPr>
              <w:t>甲</w:t>
            </w:r>
            <w:r>
              <w:rPr>
                <w:rFonts w:hint="eastAsia" w:hAnsi="宋体" w:cs="宋体"/>
                <w:color w:val="auto"/>
                <w:sz w:val="24"/>
                <w:szCs w:val="24"/>
                <w:highlight w:val="none"/>
                <w:lang w:eastAsia="zh-CN"/>
              </w:rPr>
              <w:t>级】资质</w:t>
            </w:r>
            <w:r>
              <w:rPr>
                <w:rFonts w:hint="eastAsia" w:hAnsi="宋体" w:cs="宋体"/>
                <w:color w:val="auto"/>
                <w:sz w:val="24"/>
                <w:szCs w:val="24"/>
                <w:highlight w:val="none"/>
                <w:lang w:val="en-US" w:eastAsia="zh-CN"/>
              </w:rPr>
              <w:t>得6分，其他不得分</w:t>
            </w:r>
          </w:p>
        </w:tc>
      </w:tr>
      <w:tr w14:paraId="4D537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1185" w:type="dxa"/>
            <w:vMerge w:val="restart"/>
            <w:vAlign w:val="center"/>
          </w:tcPr>
          <w:p w14:paraId="7316F22E">
            <w:pPr>
              <w:bidi w:val="0"/>
              <w:jc w:val="center"/>
              <w:rPr>
                <w:rFonts w:hint="default" w:ascii="宋体" w:hAnsi="宋体" w:eastAsia="宋体" w:cs="宋体"/>
                <w:sz w:val="24"/>
                <w:szCs w:val="24"/>
                <w:lang w:val="en-US" w:eastAsia="zh-CN"/>
              </w:rPr>
            </w:pPr>
            <w:r>
              <w:rPr>
                <w:rFonts w:hint="eastAsia" w:hAnsi="宋体" w:cs="宋体"/>
                <w:sz w:val="24"/>
                <w:szCs w:val="24"/>
                <w:lang w:val="en-US" w:eastAsia="zh-CN"/>
              </w:rPr>
              <w:t>项目负责人（12分）</w:t>
            </w:r>
          </w:p>
        </w:tc>
        <w:tc>
          <w:tcPr>
            <w:tcW w:w="7565" w:type="dxa"/>
            <w:vAlign w:val="center"/>
          </w:tcPr>
          <w:p w14:paraId="60B6E962">
            <w:pPr>
              <w:tabs>
                <w:tab w:val="left" w:pos="630"/>
              </w:tabs>
              <w:bidi w:val="0"/>
              <w:rPr>
                <w:rFonts w:hint="default" w:ascii="宋体" w:hAnsi="宋体" w:eastAsia="宋体" w:cs="宋体"/>
                <w:sz w:val="24"/>
                <w:szCs w:val="24"/>
                <w:lang w:val="en-US" w:eastAsia="zh-CN"/>
              </w:rPr>
            </w:pPr>
            <w:r>
              <w:rPr>
                <w:rFonts w:hint="eastAsia" w:hAnsi="宋体" w:cs="宋体"/>
                <w:sz w:val="24"/>
                <w:szCs w:val="24"/>
                <w:lang w:val="en-US" w:eastAsia="zh-CN"/>
              </w:rPr>
              <w:t>项目负责人具有一级注册建筑师得6分，其他不得分</w:t>
            </w:r>
          </w:p>
        </w:tc>
      </w:tr>
      <w:tr w14:paraId="22977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185" w:type="dxa"/>
            <w:vMerge w:val="continue"/>
            <w:vAlign w:val="center"/>
          </w:tcPr>
          <w:p w14:paraId="6EDD7FC4">
            <w:pPr>
              <w:bidi w:val="0"/>
              <w:rPr>
                <w:rFonts w:hint="eastAsia" w:ascii="宋体" w:hAnsi="宋体" w:eastAsia="宋体" w:cs="宋体"/>
                <w:sz w:val="24"/>
                <w:szCs w:val="24"/>
                <w:lang w:val="en-US" w:eastAsia="zh-CN"/>
              </w:rPr>
            </w:pPr>
          </w:p>
        </w:tc>
        <w:tc>
          <w:tcPr>
            <w:tcW w:w="7565" w:type="dxa"/>
            <w:vAlign w:val="center"/>
          </w:tcPr>
          <w:p w14:paraId="54F44618">
            <w:pPr>
              <w:bidi w:val="0"/>
              <w:rPr>
                <w:rFonts w:hint="default" w:ascii="宋体" w:hAnsi="宋体" w:eastAsia="宋体" w:cs="宋体"/>
                <w:sz w:val="24"/>
                <w:szCs w:val="24"/>
                <w:lang w:val="en-US" w:eastAsia="zh-CN"/>
              </w:rPr>
            </w:pPr>
            <w:r>
              <w:rPr>
                <w:rFonts w:hint="eastAsia" w:hAnsi="宋体" w:cs="宋体"/>
                <w:sz w:val="24"/>
                <w:szCs w:val="24"/>
                <w:lang w:val="en-US" w:eastAsia="zh-CN"/>
              </w:rPr>
              <w:t>项目负责人具有相关专业高级职称得6分，中级职称得3分，其他不得分</w:t>
            </w:r>
          </w:p>
        </w:tc>
      </w:tr>
      <w:tr w14:paraId="61727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1185" w:type="dxa"/>
            <w:tcBorders>
              <w:bottom w:val="single" w:color="auto" w:sz="4" w:space="0"/>
            </w:tcBorders>
            <w:vAlign w:val="center"/>
          </w:tcPr>
          <w:p w14:paraId="5EB4F783">
            <w:pPr>
              <w:bidi w:val="0"/>
              <w:rPr>
                <w:rFonts w:hint="default" w:ascii="宋体" w:hAnsi="宋体" w:eastAsia="宋体" w:cs="宋体"/>
                <w:sz w:val="24"/>
                <w:szCs w:val="24"/>
                <w:lang w:val="en-US" w:eastAsia="zh-CN"/>
              </w:rPr>
            </w:pPr>
            <w:r>
              <w:rPr>
                <w:rFonts w:hint="eastAsia" w:hAnsi="宋体" w:cs="宋体"/>
                <w:sz w:val="24"/>
                <w:szCs w:val="24"/>
                <w:lang w:val="en-US" w:eastAsia="zh-CN"/>
              </w:rPr>
              <w:t>技术负责人（6分）</w:t>
            </w:r>
          </w:p>
        </w:tc>
        <w:tc>
          <w:tcPr>
            <w:tcW w:w="7565" w:type="dxa"/>
            <w:vAlign w:val="center"/>
          </w:tcPr>
          <w:p w14:paraId="626E3B32">
            <w:pPr>
              <w:bidi w:val="0"/>
              <w:rPr>
                <w:rFonts w:hint="default" w:ascii="宋体" w:hAnsi="宋体" w:eastAsia="宋体" w:cs="宋体"/>
                <w:sz w:val="24"/>
                <w:szCs w:val="24"/>
                <w:lang w:val="en-US" w:eastAsia="zh-CN"/>
              </w:rPr>
            </w:pPr>
            <w:r>
              <w:rPr>
                <w:rFonts w:hint="eastAsia" w:hAnsi="宋体" w:cs="宋体"/>
                <w:sz w:val="24"/>
                <w:szCs w:val="24"/>
                <w:lang w:val="en-US" w:eastAsia="zh-CN"/>
              </w:rPr>
              <w:t>技术负责人具有相关专业高级职称得6分，其他不得分。</w:t>
            </w:r>
          </w:p>
        </w:tc>
      </w:tr>
      <w:tr w14:paraId="2FDD9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8" w:hRule="atLeast"/>
        </w:trPr>
        <w:tc>
          <w:tcPr>
            <w:tcW w:w="1185" w:type="dxa"/>
            <w:vMerge w:val="restart"/>
            <w:tcBorders>
              <w:top w:val="single" w:color="auto" w:sz="4" w:space="0"/>
              <w:right w:val="single" w:color="auto" w:sz="4" w:space="0"/>
            </w:tcBorders>
            <w:vAlign w:val="top"/>
          </w:tcPr>
          <w:p w14:paraId="547FBF08">
            <w:pPr>
              <w:bidi w:val="0"/>
              <w:rPr>
                <w:rFonts w:hint="eastAsia" w:ascii="宋体" w:hAnsi="宋体" w:eastAsia="宋体" w:cs="宋体"/>
                <w:sz w:val="24"/>
                <w:szCs w:val="24"/>
                <w:lang w:val="en-US" w:eastAsia="en-US"/>
              </w:rPr>
            </w:pPr>
          </w:p>
          <w:p w14:paraId="19EF2931">
            <w:pPr>
              <w:bidi w:val="0"/>
              <w:rPr>
                <w:rFonts w:hint="eastAsia" w:ascii="宋体" w:hAnsi="宋体" w:eastAsia="宋体" w:cs="宋体"/>
                <w:sz w:val="24"/>
                <w:szCs w:val="24"/>
                <w:lang w:val="en-US" w:eastAsia="en-US"/>
              </w:rPr>
            </w:pPr>
          </w:p>
          <w:p w14:paraId="5DBEA463">
            <w:pPr>
              <w:bidi w:val="0"/>
              <w:rPr>
                <w:rFonts w:hint="eastAsia" w:ascii="宋体" w:hAnsi="宋体" w:eastAsia="宋体" w:cs="宋体"/>
                <w:sz w:val="24"/>
                <w:szCs w:val="24"/>
                <w:lang w:val="en-US" w:eastAsia="en-US"/>
              </w:rPr>
            </w:pPr>
          </w:p>
          <w:p w14:paraId="14FEE458">
            <w:pPr>
              <w:bidi w:val="0"/>
              <w:rPr>
                <w:rFonts w:hint="eastAsia" w:ascii="宋体" w:hAnsi="宋体" w:eastAsia="宋体" w:cs="宋体"/>
                <w:sz w:val="24"/>
                <w:szCs w:val="24"/>
                <w:lang w:val="en-US" w:eastAsia="en-US"/>
              </w:rPr>
            </w:pPr>
          </w:p>
          <w:p w14:paraId="0764043A">
            <w:pPr>
              <w:bidi w:val="0"/>
              <w:rPr>
                <w:rFonts w:hint="eastAsia" w:ascii="宋体" w:hAnsi="宋体" w:eastAsia="宋体" w:cs="宋体"/>
                <w:sz w:val="24"/>
                <w:szCs w:val="24"/>
                <w:lang w:val="en-US" w:eastAsia="en-US"/>
              </w:rPr>
            </w:pPr>
          </w:p>
          <w:p w14:paraId="06498DF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技术方案（</w:t>
            </w:r>
            <w:r>
              <w:rPr>
                <w:rFonts w:hint="eastAsia" w:hAnsi="宋体" w:cs="宋体"/>
                <w:sz w:val="24"/>
                <w:szCs w:val="24"/>
                <w:lang w:val="en-US" w:eastAsia="zh-CN"/>
              </w:rPr>
              <w:t>30</w:t>
            </w:r>
            <w:r>
              <w:rPr>
                <w:rFonts w:hint="eastAsia" w:ascii="宋体" w:hAnsi="宋体" w:eastAsia="宋体" w:cs="宋体"/>
                <w:sz w:val="24"/>
                <w:szCs w:val="24"/>
                <w:lang w:val="en-US" w:eastAsia="zh-CN"/>
              </w:rPr>
              <w:t>分）</w:t>
            </w:r>
          </w:p>
          <w:p w14:paraId="095772F3">
            <w:pPr>
              <w:bidi w:val="0"/>
              <w:rPr>
                <w:rFonts w:hint="eastAsia" w:ascii="宋体" w:hAnsi="宋体" w:eastAsia="宋体" w:cs="宋体"/>
                <w:sz w:val="24"/>
                <w:szCs w:val="24"/>
                <w:lang w:val="en-US" w:eastAsia="en-US"/>
              </w:rPr>
            </w:pPr>
          </w:p>
        </w:tc>
        <w:tc>
          <w:tcPr>
            <w:tcW w:w="7565" w:type="dxa"/>
            <w:tcBorders>
              <w:left w:val="single" w:color="auto" w:sz="4" w:space="0"/>
            </w:tcBorders>
            <w:vAlign w:val="top"/>
          </w:tcPr>
          <w:p w14:paraId="025FF459">
            <w:pPr>
              <w:bidi w:val="0"/>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1.针对本项目提供完善的服务方案，方案响应完整且逐条详细说明的计</w:t>
            </w:r>
            <w:r>
              <w:rPr>
                <w:rFonts w:hint="eastAsia" w:hAnsi="宋体" w:cs="宋体"/>
                <w:sz w:val="24"/>
                <w:szCs w:val="24"/>
                <w:lang w:val="en-US" w:eastAsia="zh-CN"/>
              </w:rPr>
              <w:t>4</w:t>
            </w:r>
            <w:r>
              <w:rPr>
                <w:rFonts w:hint="eastAsia" w:ascii="宋体" w:hAnsi="宋体" w:eastAsia="宋体" w:cs="宋体"/>
                <w:sz w:val="24"/>
                <w:szCs w:val="24"/>
                <w:lang w:val="en-US" w:eastAsia="zh-CN"/>
              </w:rPr>
              <w:t>-</w:t>
            </w:r>
            <w:r>
              <w:rPr>
                <w:rFonts w:hint="eastAsia" w:hAnsi="宋体" w:cs="宋体"/>
                <w:sz w:val="24"/>
                <w:szCs w:val="24"/>
                <w:lang w:val="en-US" w:eastAsia="zh-CN"/>
              </w:rPr>
              <w:t>6</w:t>
            </w:r>
            <w:r>
              <w:rPr>
                <w:rFonts w:hint="eastAsia" w:ascii="宋体" w:hAnsi="宋体" w:eastAsia="宋体" w:cs="宋体"/>
                <w:sz w:val="24"/>
                <w:szCs w:val="24"/>
                <w:lang w:val="en-US" w:eastAsia="zh-CN"/>
              </w:rPr>
              <w:t>分，方案阐述简单、缺项的计</w:t>
            </w:r>
            <w:r>
              <w:rPr>
                <w:rFonts w:hint="eastAsia" w:hAnsi="宋体" w:cs="宋体"/>
                <w:sz w:val="24"/>
                <w:szCs w:val="24"/>
                <w:lang w:val="en-US" w:eastAsia="zh-CN"/>
              </w:rPr>
              <w:t>2</w:t>
            </w:r>
            <w:r>
              <w:rPr>
                <w:rFonts w:hint="eastAsia" w:ascii="宋体" w:hAnsi="宋体" w:eastAsia="宋体" w:cs="宋体"/>
                <w:sz w:val="24"/>
                <w:szCs w:val="24"/>
                <w:lang w:val="en-US" w:eastAsia="zh-CN"/>
              </w:rPr>
              <w:t>-</w:t>
            </w:r>
            <w:r>
              <w:rPr>
                <w:rFonts w:hint="eastAsia" w:hAnsi="宋体" w:cs="宋体"/>
                <w:sz w:val="24"/>
                <w:szCs w:val="24"/>
                <w:lang w:val="en-US" w:eastAsia="zh-CN"/>
              </w:rPr>
              <w:t>3.9</w:t>
            </w:r>
            <w:r>
              <w:rPr>
                <w:rFonts w:hint="eastAsia" w:ascii="宋体" w:hAnsi="宋体" w:eastAsia="宋体" w:cs="宋体"/>
                <w:sz w:val="24"/>
                <w:szCs w:val="24"/>
                <w:lang w:val="en-US" w:eastAsia="zh-CN"/>
              </w:rPr>
              <w:t>分，有方案编制但内容不符合本项目要求的计</w:t>
            </w:r>
            <w:r>
              <w:rPr>
                <w:rFonts w:hint="eastAsia" w:hAnsi="宋体" w:cs="宋体"/>
                <w:sz w:val="24"/>
                <w:szCs w:val="24"/>
                <w:lang w:val="en-US" w:eastAsia="zh-CN"/>
              </w:rPr>
              <w:t>1</w:t>
            </w:r>
            <w:r>
              <w:rPr>
                <w:rFonts w:hint="eastAsia" w:ascii="宋体" w:hAnsi="宋体" w:eastAsia="宋体" w:cs="宋体"/>
                <w:sz w:val="24"/>
                <w:szCs w:val="24"/>
                <w:lang w:val="en-US" w:eastAsia="zh-CN"/>
              </w:rPr>
              <w:t>-</w:t>
            </w:r>
            <w:r>
              <w:rPr>
                <w:rFonts w:hint="eastAsia" w:hAnsi="宋体" w:cs="宋体"/>
                <w:sz w:val="24"/>
                <w:szCs w:val="24"/>
                <w:lang w:val="en-US" w:eastAsia="zh-CN"/>
              </w:rPr>
              <w:t>1</w:t>
            </w:r>
            <w:r>
              <w:rPr>
                <w:rFonts w:hint="eastAsia" w:ascii="宋体" w:hAnsi="宋体" w:eastAsia="宋体" w:cs="宋体"/>
                <w:sz w:val="24"/>
                <w:szCs w:val="24"/>
                <w:lang w:val="en-US" w:eastAsia="zh-CN"/>
              </w:rPr>
              <w:t>.9分，不提供不得分。</w:t>
            </w:r>
          </w:p>
        </w:tc>
      </w:tr>
      <w:tr w14:paraId="60ACA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85" w:type="dxa"/>
            <w:vMerge w:val="continue"/>
            <w:tcBorders>
              <w:right w:val="single" w:color="auto" w:sz="4" w:space="0"/>
            </w:tcBorders>
            <w:vAlign w:val="top"/>
          </w:tcPr>
          <w:p w14:paraId="6398105B">
            <w:pPr>
              <w:bidi w:val="0"/>
              <w:rPr>
                <w:rFonts w:hint="eastAsia" w:ascii="宋体" w:hAnsi="宋体" w:eastAsia="宋体" w:cs="宋体"/>
                <w:sz w:val="24"/>
                <w:szCs w:val="24"/>
                <w:lang w:val="en-US" w:eastAsia="en-US"/>
              </w:rPr>
            </w:pPr>
          </w:p>
        </w:tc>
        <w:tc>
          <w:tcPr>
            <w:tcW w:w="7565" w:type="dxa"/>
            <w:tcBorders>
              <w:left w:val="single" w:color="auto" w:sz="4" w:space="0"/>
            </w:tcBorders>
            <w:vAlign w:val="top"/>
          </w:tcPr>
          <w:p w14:paraId="01D48D6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2.针对本项目制定的保密措施。保密措施内容完整、详细得</w:t>
            </w:r>
            <w:r>
              <w:rPr>
                <w:rFonts w:hint="eastAsia" w:hAnsi="宋体" w:cs="宋体"/>
                <w:sz w:val="24"/>
                <w:szCs w:val="24"/>
                <w:lang w:val="en-US" w:eastAsia="zh-CN"/>
              </w:rPr>
              <w:t>3</w:t>
            </w:r>
            <w:r>
              <w:rPr>
                <w:rFonts w:hint="eastAsia" w:ascii="宋体" w:hAnsi="宋体" w:eastAsia="宋体" w:cs="宋体"/>
                <w:sz w:val="24"/>
                <w:szCs w:val="24"/>
                <w:lang w:val="en-US" w:eastAsia="zh-CN"/>
              </w:rPr>
              <w:t>-</w:t>
            </w:r>
            <w:r>
              <w:rPr>
                <w:rFonts w:hint="eastAsia" w:hAnsi="宋体" w:cs="宋体"/>
                <w:sz w:val="24"/>
                <w:szCs w:val="24"/>
                <w:lang w:val="en-US" w:eastAsia="zh-CN"/>
              </w:rPr>
              <w:t>6</w:t>
            </w:r>
            <w:r>
              <w:rPr>
                <w:rFonts w:hint="eastAsia" w:ascii="宋体" w:hAnsi="宋体" w:eastAsia="宋体" w:cs="宋体"/>
                <w:sz w:val="24"/>
                <w:szCs w:val="24"/>
                <w:lang w:val="en-US" w:eastAsia="zh-CN"/>
              </w:rPr>
              <w:t>分，保密措施内容简单，不全面得</w:t>
            </w:r>
            <w:r>
              <w:rPr>
                <w:rFonts w:hint="eastAsia" w:hAnsi="宋体" w:cs="宋体"/>
                <w:sz w:val="24"/>
                <w:szCs w:val="24"/>
                <w:lang w:val="en-US" w:eastAsia="zh-CN"/>
              </w:rPr>
              <w:t>1</w:t>
            </w:r>
            <w:r>
              <w:rPr>
                <w:rFonts w:hint="eastAsia" w:ascii="宋体" w:hAnsi="宋体" w:eastAsia="宋体" w:cs="宋体"/>
                <w:sz w:val="24"/>
                <w:szCs w:val="24"/>
                <w:lang w:val="en-US" w:eastAsia="zh-CN"/>
              </w:rPr>
              <w:t>-</w:t>
            </w:r>
            <w:r>
              <w:rPr>
                <w:rFonts w:hint="eastAsia" w:hAnsi="宋体" w:cs="宋体"/>
                <w:sz w:val="24"/>
                <w:szCs w:val="24"/>
                <w:lang w:val="en-US" w:eastAsia="zh-CN"/>
              </w:rPr>
              <w:t>2.9</w:t>
            </w:r>
            <w:r>
              <w:rPr>
                <w:rFonts w:hint="eastAsia" w:ascii="宋体" w:hAnsi="宋体" w:eastAsia="宋体" w:cs="宋体"/>
                <w:sz w:val="24"/>
                <w:szCs w:val="24"/>
                <w:lang w:val="en-US" w:eastAsia="zh-CN"/>
              </w:rPr>
              <w:t>分，没有不得分。</w:t>
            </w:r>
          </w:p>
        </w:tc>
      </w:tr>
      <w:tr w14:paraId="51C07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85" w:type="dxa"/>
            <w:vMerge w:val="continue"/>
            <w:tcBorders>
              <w:right w:val="single" w:color="auto" w:sz="4" w:space="0"/>
            </w:tcBorders>
            <w:vAlign w:val="top"/>
          </w:tcPr>
          <w:p w14:paraId="1069A9D7">
            <w:pPr>
              <w:bidi w:val="0"/>
              <w:rPr>
                <w:rFonts w:hint="eastAsia" w:ascii="宋体" w:hAnsi="宋体" w:eastAsia="宋体" w:cs="宋体"/>
                <w:sz w:val="24"/>
                <w:szCs w:val="24"/>
              </w:rPr>
            </w:pPr>
          </w:p>
        </w:tc>
        <w:tc>
          <w:tcPr>
            <w:tcW w:w="7565" w:type="dxa"/>
            <w:tcBorders>
              <w:left w:val="single" w:color="auto" w:sz="4" w:space="0"/>
            </w:tcBorders>
            <w:vAlign w:val="top"/>
          </w:tcPr>
          <w:p w14:paraId="2BE4E7DA">
            <w:pPr>
              <w:bidi w:val="0"/>
              <w:rPr>
                <w:rFonts w:hint="eastAsia" w:ascii="宋体" w:hAnsi="宋体" w:eastAsia="宋体" w:cs="宋体"/>
                <w:sz w:val="24"/>
                <w:szCs w:val="24"/>
              </w:rPr>
            </w:pPr>
            <w:r>
              <w:rPr>
                <w:rFonts w:hint="eastAsia" w:ascii="宋体" w:hAnsi="宋体" w:eastAsia="宋体" w:cs="宋体"/>
                <w:sz w:val="24"/>
                <w:szCs w:val="24"/>
                <w:lang w:val="en-US" w:eastAsia="zh-CN"/>
              </w:rPr>
              <w:t>3.针对本项目制定的质量保证措施、进度计划等方案。要求程序规范、措施有力、方案设置合理，完全响应且逐条详细说明的计</w:t>
            </w:r>
            <w:r>
              <w:rPr>
                <w:rFonts w:hint="eastAsia" w:hAnsi="宋体" w:cs="宋体"/>
                <w:sz w:val="24"/>
                <w:szCs w:val="24"/>
                <w:lang w:val="en-US" w:eastAsia="zh-CN"/>
              </w:rPr>
              <w:t>4</w:t>
            </w:r>
            <w:r>
              <w:rPr>
                <w:rFonts w:hint="eastAsia" w:ascii="宋体" w:hAnsi="宋体" w:eastAsia="宋体" w:cs="宋体"/>
                <w:sz w:val="24"/>
                <w:szCs w:val="24"/>
                <w:lang w:val="en-US" w:eastAsia="zh-CN"/>
              </w:rPr>
              <w:t>-</w:t>
            </w:r>
            <w:r>
              <w:rPr>
                <w:rFonts w:hint="eastAsia" w:hAnsi="宋体" w:cs="宋体"/>
                <w:sz w:val="24"/>
                <w:szCs w:val="24"/>
                <w:lang w:val="en-US" w:eastAsia="zh-CN"/>
              </w:rPr>
              <w:t>6</w:t>
            </w:r>
            <w:r>
              <w:rPr>
                <w:rFonts w:hint="eastAsia" w:ascii="宋体" w:hAnsi="宋体" w:eastAsia="宋体" w:cs="宋体"/>
                <w:sz w:val="24"/>
                <w:szCs w:val="24"/>
                <w:lang w:val="en-US" w:eastAsia="zh-CN"/>
              </w:rPr>
              <w:t>分，方案简单、缺项的计</w:t>
            </w:r>
            <w:r>
              <w:rPr>
                <w:rFonts w:hint="eastAsia" w:hAnsi="宋体" w:cs="宋体"/>
                <w:sz w:val="24"/>
                <w:szCs w:val="24"/>
                <w:lang w:val="en-US" w:eastAsia="zh-CN"/>
              </w:rPr>
              <w:t>2</w:t>
            </w:r>
            <w:r>
              <w:rPr>
                <w:rFonts w:hint="eastAsia" w:ascii="宋体" w:hAnsi="宋体" w:eastAsia="宋体" w:cs="宋体"/>
                <w:sz w:val="24"/>
                <w:szCs w:val="24"/>
                <w:lang w:val="en-US" w:eastAsia="zh-CN"/>
              </w:rPr>
              <w:t>-</w:t>
            </w:r>
            <w:r>
              <w:rPr>
                <w:rFonts w:hint="eastAsia" w:hAnsi="宋体" w:cs="宋体"/>
                <w:sz w:val="24"/>
                <w:szCs w:val="24"/>
                <w:lang w:val="en-US" w:eastAsia="zh-CN"/>
              </w:rPr>
              <w:t>3</w:t>
            </w:r>
            <w:r>
              <w:rPr>
                <w:rFonts w:hint="eastAsia" w:ascii="宋体" w:hAnsi="宋体" w:eastAsia="宋体" w:cs="宋体"/>
                <w:sz w:val="24"/>
                <w:szCs w:val="24"/>
                <w:lang w:val="en-US" w:eastAsia="zh-CN"/>
              </w:rPr>
              <w:t>.9分，有方案但不符合本项目要求的计</w:t>
            </w:r>
            <w:r>
              <w:rPr>
                <w:rFonts w:hint="eastAsia" w:hAnsi="宋体" w:cs="宋体"/>
                <w:sz w:val="24"/>
                <w:szCs w:val="24"/>
                <w:lang w:val="en-US" w:eastAsia="zh-CN"/>
              </w:rPr>
              <w:t>1</w:t>
            </w:r>
            <w:r>
              <w:rPr>
                <w:rFonts w:hint="eastAsia" w:ascii="宋体" w:hAnsi="宋体" w:eastAsia="宋体" w:cs="宋体"/>
                <w:sz w:val="24"/>
                <w:szCs w:val="24"/>
                <w:lang w:val="en-US" w:eastAsia="zh-CN"/>
              </w:rPr>
              <w:t>-</w:t>
            </w:r>
            <w:r>
              <w:rPr>
                <w:rFonts w:hint="eastAsia" w:hAnsi="宋体" w:cs="宋体"/>
                <w:sz w:val="24"/>
                <w:szCs w:val="24"/>
                <w:lang w:val="en-US" w:eastAsia="zh-CN"/>
              </w:rPr>
              <w:t>1</w:t>
            </w:r>
            <w:r>
              <w:rPr>
                <w:rFonts w:hint="eastAsia" w:ascii="宋体" w:hAnsi="宋体" w:eastAsia="宋体" w:cs="宋体"/>
                <w:sz w:val="24"/>
                <w:szCs w:val="24"/>
                <w:lang w:val="en-US" w:eastAsia="zh-CN"/>
              </w:rPr>
              <w:t>.9分，没有不得分。</w:t>
            </w:r>
          </w:p>
        </w:tc>
      </w:tr>
      <w:tr w14:paraId="7D40F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1185" w:type="dxa"/>
            <w:vMerge w:val="continue"/>
            <w:tcBorders>
              <w:right w:val="single" w:color="auto" w:sz="4" w:space="0"/>
            </w:tcBorders>
            <w:vAlign w:val="top"/>
          </w:tcPr>
          <w:p w14:paraId="7D8F5CBE">
            <w:pPr>
              <w:bidi w:val="0"/>
              <w:rPr>
                <w:rFonts w:hint="eastAsia" w:ascii="宋体" w:hAnsi="宋体" w:eastAsia="宋体" w:cs="宋体"/>
                <w:sz w:val="24"/>
                <w:szCs w:val="24"/>
              </w:rPr>
            </w:pPr>
          </w:p>
        </w:tc>
        <w:tc>
          <w:tcPr>
            <w:tcW w:w="7565" w:type="dxa"/>
            <w:tcBorders>
              <w:left w:val="single" w:color="auto" w:sz="4" w:space="0"/>
            </w:tcBorders>
            <w:vAlign w:val="top"/>
          </w:tcPr>
          <w:p w14:paraId="2A34F678">
            <w:pPr>
              <w:bidi w:val="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拟投入的设施、设备及配置计划。拟投入设施、设备齐全，能满足本项目实际需要，且计划</w:t>
            </w:r>
            <w:r>
              <w:rPr>
                <w:rFonts w:hint="eastAsia" w:ascii="宋体" w:hAnsi="宋体" w:eastAsia="宋体" w:cs="宋体"/>
                <w:sz w:val="24"/>
                <w:szCs w:val="24"/>
                <w:lang w:val="en-US" w:eastAsia="zh-CN"/>
              </w:rPr>
              <w:t>科学</w:t>
            </w:r>
            <w:r>
              <w:rPr>
                <w:rFonts w:hint="eastAsia" w:ascii="宋体" w:hAnsi="宋体" w:eastAsia="宋体" w:cs="宋体"/>
                <w:sz w:val="24"/>
                <w:szCs w:val="24"/>
              </w:rPr>
              <w:t>合理，得</w:t>
            </w:r>
            <w:r>
              <w:rPr>
                <w:rFonts w:hint="eastAsia" w:hAnsi="宋体" w:cs="宋体"/>
                <w:sz w:val="24"/>
                <w:szCs w:val="24"/>
                <w:lang w:val="en-US" w:eastAsia="zh-CN"/>
              </w:rPr>
              <w:t>3</w:t>
            </w:r>
            <w:r>
              <w:rPr>
                <w:rFonts w:hint="eastAsia" w:ascii="宋体" w:hAnsi="宋体" w:eastAsia="宋体" w:cs="宋体"/>
                <w:sz w:val="24"/>
                <w:szCs w:val="24"/>
              </w:rPr>
              <w:t>-</w:t>
            </w:r>
            <w:r>
              <w:rPr>
                <w:rFonts w:hint="eastAsia" w:hAnsi="宋体" w:cs="宋体"/>
                <w:sz w:val="24"/>
                <w:szCs w:val="24"/>
                <w:lang w:val="en-US" w:eastAsia="zh-CN"/>
              </w:rPr>
              <w:t>6</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拟投入设施、设备</w:t>
            </w:r>
            <w:r>
              <w:rPr>
                <w:rFonts w:hint="eastAsia" w:ascii="宋体" w:hAnsi="宋体" w:eastAsia="宋体" w:cs="宋体"/>
                <w:sz w:val="24"/>
                <w:szCs w:val="24"/>
                <w:lang w:val="en-US" w:eastAsia="zh-CN"/>
              </w:rPr>
              <w:t>不</w:t>
            </w:r>
            <w:r>
              <w:rPr>
                <w:rFonts w:hint="eastAsia" w:ascii="宋体" w:hAnsi="宋体" w:eastAsia="宋体" w:cs="宋体"/>
                <w:sz w:val="24"/>
                <w:szCs w:val="24"/>
              </w:rPr>
              <w:t>齐全，</w:t>
            </w:r>
            <w:r>
              <w:rPr>
                <w:rFonts w:hint="eastAsia" w:ascii="宋体" w:hAnsi="宋体" w:eastAsia="宋体" w:cs="宋体"/>
                <w:sz w:val="24"/>
                <w:szCs w:val="24"/>
                <w:lang w:val="en-US" w:eastAsia="zh-CN"/>
              </w:rPr>
              <w:t>不</w:t>
            </w:r>
            <w:r>
              <w:rPr>
                <w:rFonts w:hint="eastAsia" w:ascii="宋体" w:hAnsi="宋体" w:eastAsia="宋体" w:cs="宋体"/>
                <w:sz w:val="24"/>
                <w:szCs w:val="24"/>
              </w:rPr>
              <w:t>能</w:t>
            </w:r>
            <w:r>
              <w:rPr>
                <w:rFonts w:hint="eastAsia" w:ascii="宋体" w:hAnsi="宋体" w:eastAsia="宋体" w:cs="宋体"/>
                <w:sz w:val="24"/>
                <w:szCs w:val="24"/>
                <w:lang w:val="en-US" w:eastAsia="zh-CN"/>
              </w:rPr>
              <w:t>完全</w:t>
            </w:r>
            <w:r>
              <w:rPr>
                <w:rFonts w:hint="eastAsia" w:ascii="宋体" w:hAnsi="宋体" w:eastAsia="宋体" w:cs="宋体"/>
                <w:sz w:val="24"/>
                <w:szCs w:val="24"/>
              </w:rPr>
              <w:t>满足本项目实际需要</w:t>
            </w:r>
            <w:r>
              <w:rPr>
                <w:rFonts w:hint="eastAsia" w:ascii="宋体" w:hAnsi="宋体" w:eastAsia="宋体" w:cs="宋体"/>
                <w:sz w:val="24"/>
                <w:szCs w:val="24"/>
                <w:lang w:val="en-US" w:eastAsia="zh-CN"/>
              </w:rPr>
              <w:t>的</w:t>
            </w:r>
            <w:r>
              <w:rPr>
                <w:rFonts w:hint="eastAsia" w:ascii="宋体" w:hAnsi="宋体" w:eastAsia="宋体" w:cs="宋体"/>
                <w:sz w:val="24"/>
                <w:szCs w:val="24"/>
              </w:rPr>
              <w:t>得1-</w:t>
            </w:r>
            <w:r>
              <w:rPr>
                <w:rFonts w:hint="eastAsia" w:hAnsi="宋体" w:cs="宋体"/>
                <w:sz w:val="24"/>
                <w:szCs w:val="24"/>
                <w:lang w:val="en-US" w:eastAsia="zh-CN"/>
              </w:rPr>
              <w:t>2</w:t>
            </w:r>
            <w:r>
              <w:rPr>
                <w:rFonts w:hint="eastAsia" w:ascii="宋体" w:hAnsi="宋体" w:eastAsia="宋体" w:cs="宋体"/>
                <w:sz w:val="24"/>
                <w:szCs w:val="24"/>
                <w:lang w:val="en-US" w:eastAsia="zh-CN"/>
              </w:rPr>
              <w:t>.9</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没有不得分</w:t>
            </w:r>
            <w:r>
              <w:rPr>
                <w:rFonts w:hint="eastAsia" w:ascii="宋体" w:hAnsi="宋体" w:eastAsia="宋体" w:cs="宋体"/>
                <w:sz w:val="24"/>
                <w:szCs w:val="24"/>
              </w:rPr>
              <w:t>。</w:t>
            </w:r>
          </w:p>
        </w:tc>
      </w:tr>
      <w:tr w14:paraId="3601D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1185" w:type="dxa"/>
            <w:vMerge w:val="continue"/>
            <w:tcBorders>
              <w:right w:val="single" w:color="auto" w:sz="4" w:space="0"/>
            </w:tcBorders>
            <w:vAlign w:val="top"/>
          </w:tcPr>
          <w:p w14:paraId="272CB7DF">
            <w:pPr>
              <w:bidi w:val="0"/>
              <w:rPr>
                <w:rFonts w:hint="eastAsia" w:ascii="宋体" w:hAnsi="宋体" w:eastAsia="宋体" w:cs="宋体"/>
                <w:sz w:val="24"/>
                <w:szCs w:val="24"/>
              </w:rPr>
            </w:pPr>
          </w:p>
        </w:tc>
        <w:tc>
          <w:tcPr>
            <w:tcW w:w="7565" w:type="dxa"/>
            <w:vAlign w:val="top"/>
          </w:tcPr>
          <w:p w14:paraId="27C0BFB4">
            <w:pPr>
              <w:bidi w:val="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工作重点与难点分析及拟采用的对策。</w:t>
            </w:r>
            <w:r>
              <w:rPr>
                <w:rFonts w:hint="eastAsia" w:ascii="宋体" w:hAnsi="宋体" w:eastAsia="宋体" w:cs="宋体"/>
                <w:sz w:val="24"/>
                <w:szCs w:val="24"/>
                <w:lang w:val="en-US" w:eastAsia="zh-CN"/>
              </w:rPr>
              <w:t>方案科学</w:t>
            </w:r>
            <w:r>
              <w:rPr>
                <w:rFonts w:hint="eastAsia" w:ascii="宋体" w:hAnsi="宋体" w:eastAsia="宋体" w:cs="宋体"/>
                <w:sz w:val="24"/>
                <w:szCs w:val="24"/>
              </w:rPr>
              <w:t>全面、分析合理、措施得当</w:t>
            </w:r>
            <w:r>
              <w:rPr>
                <w:rFonts w:hint="eastAsia" w:ascii="宋体" w:hAnsi="宋体" w:eastAsia="宋体" w:cs="宋体"/>
                <w:sz w:val="24"/>
                <w:szCs w:val="24"/>
                <w:lang w:val="en-US" w:eastAsia="zh-CN"/>
              </w:rPr>
              <w:t>的计</w:t>
            </w:r>
            <w:r>
              <w:rPr>
                <w:rFonts w:hint="eastAsia" w:hAnsi="宋体" w:cs="宋体"/>
                <w:sz w:val="24"/>
                <w:szCs w:val="24"/>
                <w:lang w:val="en-US" w:eastAsia="zh-CN"/>
              </w:rPr>
              <w:t>3</w:t>
            </w:r>
            <w:r>
              <w:rPr>
                <w:rFonts w:hint="eastAsia" w:ascii="宋体" w:hAnsi="宋体" w:eastAsia="宋体" w:cs="宋体"/>
                <w:sz w:val="24"/>
                <w:szCs w:val="24"/>
              </w:rPr>
              <w:t>-</w:t>
            </w:r>
            <w:r>
              <w:rPr>
                <w:rFonts w:hint="eastAsia" w:hAnsi="宋体" w:cs="宋体"/>
                <w:sz w:val="24"/>
                <w:szCs w:val="24"/>
                <w:lang w:val="en-US" w:eastAsia="zh-CN"/>
              </w:rPr>
              <w:t>6</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方案阐述简单缺少分析或对策的</w:t>
            </w:r>
            <w:r>
              <w:rPr>
                <w:rFonts w:hint="eastAsia" w:ascii="宋体" w:hAnsi="宋体" w:eastAsia="宋体" w:cs="宋体"/>
                <w:sz w:val="24"/>
                <w:szCs w:val="24"/>
              </w:rPr>
              <w:t>得</w:t>
            </w:r>
            <w:r>
              <w:rPr>
                <w:rFonts w:hint="eastAsia" w:hAnsi="宋体" w:cs="宋体"/>
                <w:sz w:val="24"/>
                <w:szCs w:val="24"/>
                <w:lang w:val="en-US" w:eastAsia="zh-CN"/>
              </w:rPr>
              <w:t>1</w:t>
            </w:r>
            <w:r>
              <w:rPr>
                <w:rFonts w:hint="eastAsia" w:ascii="宋体" w:hAnsi="宋体" w:eastAsia="宋体" w:cs="宋体"/>
                <w:sz w:val="24"/>
                <w:szCs w:val="24"/>
              </w:rPr>
              <w:t>-</w:t>
            </w:r>
            <w:r>
              <w:rPr>
                <w:rFonts w:hint="eastAsia" w:hAnsi="宋体" w:cs="宋体"/>
                <w:sz w:val="24"/>
                <w:szCs w:val="24"/>
                <w:lang w:val="en-US" w:eastAsia="zh-CN"/>
              </w:rPr>
              <w:t>2</w:t>
            </w:r>
            <w:r>
              <w:rPr>
                <w:rFonts w:hint="eastAsia" w:ascii="宋体" w:hAnsi="宋体" w:eastAsia="宋体" w:cs="宋体"/>
                <w:sz w:val="24"/>
                <w:szCs w:val="24"/>
                <w:lang w:val="en-US" w:eastAsia="zh-CN"/>
              </w:rPr>
              <w:t>.9</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没有</w:t>
            </w:r>
            <w:r>
              <w:rPr>
                <w:rFonts w:hint="eastAsia" w:ascii="宋体" w:hAnsi="宋体" w:eastAsia="宋体" w:cs="宋体"/>
                <w:sz w:val="24"/>
                <w:szCs w:val="24"/>
              </w:rPr>
              <w:t>不得分。</w:t>
            </w:r>
          </w:p>
        </w:tc>
      </w:tr>
      <w:tr w14:paraId="42CB4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1185" w:type="dxa"/>
            <w:tcBorders>
              <w:bottom w:val="nil"/>
            </w:tcBorders>
            <w:vAlign w:val="top"/>
          </w:tcPr>
          <w:p w14:paraId="46CC902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项目人员</w:t>
            </w:r>
            <w:r>
              <w:rPr>
                <w:rFonts w:hint="eastAsia" w:hAnsi="宋体" w:cs="宋体"/>
                <w:sz w:val="24"/>
                <w:szCs w:val="24"/>
                <w:lang w:val="en-US" w:eastAsia="zh-CN"/>
              </w:rPr>
              <w:t>（4分）</w:t>
            </w:r>
          </w:p>
        </w:tc>
        <w:tc>
          <w:tcPr>
            <w:tcW w:w="7565" w:type="dxa"/>
            <w:vAlign w:val="top"/>
          </w:tcPr>
          <w:p w14:paraId="61308AD9">
            <w:pPr>
              <w:bidi w:val="0"/>
              <w:rPr>
                <w:rFonts w:hint="eastAsia" w:ascii="宋体" w:hAnsi="宋体" w:eastAsia="宋体" w:cs="宋体"/>
                <w:sz w:val="24"/>
                <w:szCs w:val="24"/>
                <w:lang w:val="en-US" w:eastAsia="en-US"/>
              </w:rPr>
            </w:pPr>
            <w:r>
              <w:rPr>
                <w:rFonts w:hint="eastAsia" w:ascii="宋体" w:hAnsi="宋体" w:eastAsia="宋体" w:cs="宋体"/>
                <w:sz w:val="24"/>
                <w:szCs w:val="24"/>
                <w:lang w:val="zh-CN" w:eastAsia="zh-CN"/>
              </w:rPr>
              <w:t>有专业人员配备，人员团队配备</w:t>
            </w:r>
            <w:r>
              <w:rPr>
                <w:rFonts w:hint="eastAsia" w:ascii="宋体" w:hAnsi="宋体" w:eastAsia="宋体" w:cs="宋体"/>
                <w:sz w:val="24"/>
                <w:szCs w:val="24"/>
                <w:lang w:val="en-US" w:eastAsia="zh-CN"/>
              </w:rPr>
              <w:t>充分合理</w:t>
            </w:r>
            <w:r>
              <w:rPr>
                <w:rFonts w:hint="eastAsia" w:ascii="宋体" w:hAnsi="宋体" w:eastAsia="宋体" w:cs="宋体"/>
                <w:sz w:val="24"/>
                <w:szCs w:val="24"/>
                <w:lang w:val="zh-CN" w:eastAsia="zh-CN"/>
              </w:rPr>
              <w:t>，能够满足本项目服务需求，工作实施方案详实，</w:t>
            </w:r>
            <w:r>
              <w:rPr>
                <w:rFonts w:hint="eastAsia" w:ascii="宋体" w:hAnsi="宋体" w:eastAsia="宋体" w:cs="宋体"/>
                <w:sz w:val="24"/>
                <w:szCs w:val="24"/>
                <w:lang w:val="en-US" w:eastAsia="zh-CN"/>
              </w:rPr>
              <w:t>根据其响应程度</w:t>
            </w:r>
            <w:r>
              <w:rPr>
                <w:rFonts w:hint="eastAsia" w:ascii="宋体" w:hAnsi="宋体" w:eastAsia="宋体" w:cs="宋体"/>
                <w:sz w:val="24"/>
                <w:szCs w:val="24"/>
                <w:lang w:val="zh-CN" w:eastAsia="zh-CN"/>
              </w:rPr>
              <w:t>的计</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w:t>
            </w:r>
            <w:r>
              <w:rPr>
                <w:rFonts w:hint="eastAsia" w:hAnsi="宋体" w:cs="宋体"/>
                <w:sz w:val="24"/>
                <w:szCs w:val="24"/>
                <w:lang w:val="en-US" w:eastAsia="zh-CN"/>
              </w:rPr>
              <w:t>4</w:t>
            </w:r>
            <w:r>
              <w:rPr>
                <w:rFonts w:hint="eastAsia" w:ascii="宋体" w:hAnsi="宋体" w:eastAsia="宋体" w:cs="宋体"/>
                <w:sz w:val="24"/>
                <w:szCs w:val="24"/>
                <w:lang w:val="zh-CN" w:eastAsia="zh-CN"/>
              </w:rPr>
              <w:t xml:space="preserve"> 分；</w:t>
            </w:r>
            <w:r>
              <w:rPr>
                <w:rFonts w:hint="eastAsia" w:ascii="宋体" w:hAnsi="宋体" w:eastAsia="宋体" w:cs="宋体"/>
                <w:sz w:val="24"/>
                <w:szCs w:val="24"/>
                <w:lang w:val="en-US" w:eastAsia="zh-CN"/>
              </w:rPr>
              <w:t>无内容的计0分。</w:t>
            </w:r>
          </w:p>
        </w:tc>
      </w:tr>
      <w:tr w14:paraId="4F92D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1185" w:type="dxa"/>
            <w:vAlign w:val="center"/>
          </w:tcPr>
          <w:p w14:paraId="1DD9561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企业业绩</w:t>
            </w:r>
            <w:r>
              <w:rPr>
                <w:rFonts w:hint="eastAsia" w:hAnsi="宋体" w:cs="宋体"/>
                <w:sz w:val="24"/>
                <w:szCs w:val="24"/>
                <w:lang w:val="en-US" w:eastAsia="zh-CN"/>
              </w:rPr>
              <w:t>（15分）</w:t>
            </w:r>
          </w:p>
          <w:p w14:paraId="5C8A2826">
            <w:pPr>
              <w:bidi w:val="0"/>
              <w:ind w:left="-1700" w:leftChars="-500" w:right="-7575" w:rightChars="-2228"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c>
          <w:tcPr>
            <w:tcW w:w="7565" w:type="dxa"/>
            <w:vAlign w:val="top"/>
          </w:tcPr>
          <w:p w14:paraId="00ACAC17">
            <w:pPr>
              <w:bidi w:val="0"/>
              <w:rPr>
                <w:rFonts w:hint="eastAsia" w:ascii="宋体" w:hAnsi="宋体" w:eastAsia="宋体" w:cs="宋体"/>
                <w:sz w:val="24"/>
                <w:szCs w:val="24"/>
              </w:rPr>
            </w:pPr>
            <w:r>
              <w:rPr>
                <w:rFonts w:hint="eastAsia" w:ascii="宋体" w:hAnsi="宋体" w:eastAsia="宋体" w:cs="宋体"/>
                <w:sz w:val="24"/>
                <w:szCs w:val="24"/>
                <w:lang w:val="zh-CN" w:eastAsia="zh-CN"/>
              </w:rPr>
              <w:t>提供202</w:t>
            </w:r>
            <w:r>
              <w:rPr>
                <w:rFonts w:hint="eastAsia" w:hAnsi="宋体" w:cs="宋体"/>
                <w:sz w:val="24"/>
                <w:szCs w:val="24"/>
                <w:lang w:val="en-US" w:eastAsia="zh-CN"/>
              </w:rPr>
              <w:t>3</w:t>
            </w:r>
            <w:r>
              <w:rPr>
                <w:rFonts w:hint="eastAsia" w:ascii="宋体" w:hAnsi="宋体" w:eastAsia="宋体" w:cs="宋体"/>
                <w:sz w:val="24"/>
                <w:szCs w:val="24"/>
                <w:lang w:val="zh-CN" w:eastAsia="zh-CN"/>
              </w:rPr>
              <w:t>年</w:t>
            </w:r>
            <w:r>
              <w:rPr>
                <w:rFonts w:hint="eastAsia" w:hAnsi="宋体" w:cs="宋体"/>
                <w:sz w:val="24"/>
                <w:szCs w:val="24"/>
                <w:lang w:val="en-US" w:eastAsia="zh-CN"/>
              </w:rPr>
              <w:t>6</w:t>
            </w:r>
            <w:r>
              <w:rPr>
                <w:rFonts w:hint="eastAsia" w:ascii="宋体" w:hAnsi="宋体" w:eastAsia="宋体" w:cs="宋体"/>
                <w:sz w:val="24"/>
                <w:szCs w:val="24"/>
                <w:lang w:val="zh-CN" w:eastAsia="zh-CN"/>
              </w:rPr>
              <w:t>月至投标截止时间内类似项目业绩(须提供合同或成交通知书复印件加盖公章)，每个有效业绩得</w:t>
            </w:r>
            <w:r>
              <w:rPr>
                <w:rFonts w:hint="eastAsia" w:hAnsi="宋体" w:cs="宋体"/>
                <w:sz w:val="24"/>
                <w:szCs w:val="24"/>
                <w:lang w:val="en-US" w:eastAsia="zh-CN"/>
              </w:rPr>
              <w:t>3</w:t>
            </w:r>
            <w:r>
              <w:rPr>
                <w:rFonts w:hint="eastAsia" w:ascii="宋体" w:hAnsi="宋体" w:eastAsia="宋体" w:cs="宋体"/>
                <w:sz w:val="24"/>
                <w:szCs w:val="24"/>
                <w:lang w:val="zh-CN" w:eastAsia="zh-CN"/>
              </w:rPr>
              <w:t>分，最多得</w:t>
            </w:r>
            <w:r>
              <w:rPr>
                <w:rFonts w:hint="eastAsia" w:hAnsi="宋体" w:cs="宋体"/>
                <w:sz w:val="24"/>
                <w:szCs w:val="24"/>
                <w:lang w:val="en-US" w:eastAsia="zh-CN"/>
              </w:rPr>
              <w:t>15</w:t>
            </w:r>
            <w:r>
              <w:rPr>
                <w:rFonts w:hint="eastAsia" w:ascii="宋体" w:hAnsi="宋体" w:eastAsia="宋体" w:cs="宋体"/>
                <w:sz w:val="24"/>
                <w:szCs w:val="24"/>
                <w:lang w:val="zh-CN" w:eastAsia="zh-CN"/>
              </w:rPr>
              <w:t>分。</w:t>
            </w:r>
          </w:p>
        </w:tc>
      </w:tr>
      <w:tr w14:paraId="1FD5D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9" w:hRule="atLeast"/>
        </w:trPr>
        <w:tc>
          <w:tcPr>
            <w:tcW w:w="1185" w:type="dxa"/>
            <w:vMerge w:val="restart"/>
            <w:vAlign w:val="center"/>
          </w:tcPr>
          <w:p w14:paraId="7364E2C6">
            <w:pPr>
              <w:bidi w:val="0"/>
              <w:rPr>
                <w:rFonts w:hint="eastAsia" w:ascii="宋体" w:hAnsi="宋体" w:eastAsia="宋体" w:cs="宋体"/>
                <w:sz w:val="24"/>
                <w:szCs w:val="24"/>
                <w:lang w:val="en-US" w:eastAsia="zh-CN"/>
              </w:rPr>
            </w:pPr>
          </w:p>
          <w:p w14:paraId="59ABD6E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售后服务承诺</w:t>
            </w:r>
          </w:p>
          <w:p w14:paraId="4701A734">
            <w:pPr>
              <w:bidi w:val="0"/>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6分</w:t>
            </w:r>
            <w:r>
              <w:rPr>
                <w:rFonts w:hint="eastAsia" w:ascii="宋体" w:hAnsi="宋体" w:eastAsia="宋体" w:cs="宋体"/>
                <w:sz w:val="24"/>
                <w:szCs w:val="24"/>
                <w:lang w:eastAsia="zh-CN"/>
              </w:rPr>
              <w:t>）</w:t>
            </w:r>
          </w:p>
        </w:tc>
        <w:tc>
          <w:tcPr>
            <w:tcW w:w="7565" w:type="dxa"/>
            <w:vAlign w:val="center"/>
          </w:tcPr>
          <w:p w14:paraId="4F11C4A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1.针对本采购项目及采购人实际需求提供详细具体的售后服务措施承诺及售后服务实施计划，并阐明可提供的咨询或后期服务内容，根据其响应程度得1-3分；未提供者不得分。</w:t>
            </w:r>
          </w:p>
        </w:tc>
      </w:tr>
      <w:tr w14:paraId="64932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1185" w:type="dxa"/>
            <w:vMerge w:val="continue"/>
          </w:tcPr>
          <w:p w14:paraId="170B91E0">
            <w:pPr>
              <w:bidi w:val="0"/>
              <w:rPr>
                <w:rFonts w:hint="eastAsia" w:ascii="宋体" w:hAnsi="宋体" w:eastAsia="宋体" w:cs="宋体"/>
                <w:sz w:val="24"/>
                <w:szCs w:val="24"/>
              </w:rPr>
            </w:pPr>
          </w:p>
        </w:tc>
        <w:tc>
          <w:tcPr>
            <w:tcW w:w="7565" w:type="dxa"/>
            <w:vAlign w:val="center"/>
          </w:tcPr>
          <w:p w14:paraId="00C59CB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2.根据供应商提供的应急事件处理预案，对紧急突发事件考虑的全面性，应对措施的全面性、时效性等方面,按其响应情况得1-3分，没有不得分。</w:t>
            </w:r>
          </w:p>
        </w:tc>
      </w:tr>
    </w:tbl>
    <w:p w14:paraId="7510E02F">
      <w:pPr>
        <w:spacing w:line="360" w:lineRule="auto"/>
        <w:rPr>
          <w:rFonts w:hint="eastAsia" w:hAnsi="宋体" w:cs="宋体"/>
          <w:color w:val="auto"/>
          <w:sz w:val="24"/>
          <w:szCs w:val="24"/>
          <w:highlight w:val="none"/>
        </w:rPr>
      </w:pPr>
    </w:p>
    <w:p w14:paraId="636F98C5">
      <w:pPr>
        <w:keepNext w:val="0"/>
        <w:keepLines w:val="0"/>
        <w:pageBreakBefore w:val="0"/>
        <w:widowControl w:val="0"/>
        <w:numPr>
          <w:ilvl w:val="0"/>
          <w:numId w:val="0"/>
        </w:numPr>
        <w:kinsoku/>
        <w:wordWrap/>
        <w:overflowPunct/>
        <w:topLinePunct w:val="0"/>
        <w:autoSpaceDE/>
        <w:autoSpaceDN/>
        <w:bidi w:val="0"/>
        <w:adjustRightInd w:val="0"/>
        <w:spacing w:line="440" w:lineRule="exact"/>
        <w:ind w:leftChars="0" w:firstLine="482" w:firstLineChars="200"/>
        <w:textAlignment w:val="baseline"/>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26.</w:t>
      </w:r>
      <w:r>
        <w:rPr>
          <w:rFonts w:hint="eastAsia" w:ascii="宋体" w:hAnsi="宋体" w:eastAsia="宋体" w:cs="宋体"/>
          <w:b/>
          <w:bCs/>
          <w:color w:val="auto"/>
          <w:sz w:val="24"/>
          <w:szCs w:val="24"/>
          <w:highlight w:val="none"/>
        </w:rPr>
        <w:t>本项目落实政府采购政策</w:t>
      </w:r>
    </w:p>
    <w:p w14:paraId="5CEBF239">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26.1</w:t>
      </w:r>
      <w:r>
        <w:rPr>
          <w:rFonts w:hint="eastAsia" w:ascii="宋体" w:hAnsi="宋体" w:eastAsia="宋体" w:cs="宋体"/>
          <w:color w:val="auto"/>
          <w:sz w:val="24"/>
          <w:szCs w:val="24"/>
          <w:highlight w:val="none"/>
        </w:rPr>
        <w:t>投标企业政府采购政策</w:t>
      </w:r>
    </w:p>
    <w:p w14:paraId="584146E2">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（1）《政府采购促进中小企业发展管理办法》--财库[2020]46号：</w:t>
      </w:r>
    </w:p>
    <w:p w14:paraId="1F3B5A6D">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参加政府采购活动，供应商应出具《中小企业声明函》，并由供应商加盖公章，其划型标准严格按照工业和信息化部、国家统计局、国家发展和改革委员会、财政部出台的《中小企业划型标准规定》（工信部联企业[2011]300 号）执行。</w:t>
      </w:r>
      <w:r>
        <w:rPr>
          <w:rFonts w:hint="eastAsia" w:hAnsi="宋体" w:cs="宋体"/>
          <w:color w:val="auto"/>
          <w:sz w:val="24"/>
          <w:szCs w:val="24"/>
          <w:highlight w:val="none"/>
          <w:lang w:val="en-US" w:eastAsia="zh-CN"/>
        </w:rPr>
        <w:t>给予小微企业10%的价格优惠，</w:t>
      </w:r>
      <w:r>
        <w:rPr>
          <w:rFonts w:hint="eastAsia" w:ascii="宋体" w:hAnsi="宋体" w:eastAsia="宋体" w:cs="宋体"/>
          <w:color w:val="auto"/>
          <w:sz w:val="24"/>
          <w:szCs w:val="24"/>
          <w:highlight w:val="none"/>
        </w:rPr>
        <w:t>供应商提供的《中小企业声明函》必须真实有效，如果被举报经查实出具虚假声明函的，将被取消投标资格，并按有关规定予以处理。</w:t>
      </w:r>
    </w:p>
    <w:p w14:paraId="64477E0F">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（2）监狱和戒毒企业落实政府采购政策</w:t>
      </w:r>
    </w:p>
    <w:p w14:paraId="58A672D6">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573BA78B">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（3）残疾人福利性单位落实政府采购政策</w:t>
      </w:r>
    </w:p>
    <w:p w14:paraId="1225276D">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①残疾人福利性单位应符合财库〔201</w:t>
      </w: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rPr>
        <w:t>〕141号规定，提供本单位制造的货物、承担的工程或者服务（以下简称产品），或者提供其他残疾人福利性单位制造的货物（不包括使用非残疾人福利性单位注册商标的货物）。</w:t>
      </w:r>
    </w:p>
    <w:p w14:paraId="2879B448">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②投标投标人须按照财库〔201</w:t>
      </w: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rPr>
        <w:t>〕141号规定，提供《残疾人福利性单位声明函》，并对声明的真实性负责。以此为依据享受政府采购政策。</w:t>
      </w:r>
    </w:p>
    <w:p w14:paraId="44CE237A">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投标人为残疾人福利性单位的，</w:t>
      </w: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或者其委托的</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应当随</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结果同时公告其《残疾人福利性单位声明函》，接受社会监督。</w:t>
      </w:r>
    </w:p>
    <w:p w14:paraId="34FD5B75">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（4）投标投标人应如实提供以上证明文件，如存在虚假应标，将取消其投标资格。</w:t>
      </w:r>
    </w:p>
    <w:p w14:paraId="6016EBA3">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26.</w:t>
      </w:r>
      <w:r>
        <w:rPr>
          <w:rFonts w:hint="eastAsia" w:ascii="宋体" w:hAnsi="宋体" w:eastAsia="宋体" w:cs="宋体"/>
          <w:color w:val="auto"/>
          <w:sz w:val="24"/>
          <w:szCs w:val="24"/>
          <w:highlight w:val="none"/>
        </w:rPr>
        <w:t>2投标产品政府采购政策</w:t>
      </w:r>
    </w:p>
    <w:p w14:paraId="692766C6">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）在政府采购活动中，采购人应当在政府采购</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（含谈判文件、询价文件）中载明对产品的节能要求、合格产品的条件和节能产品优先采购的评审标准。</w:t>
      </w:r>
    </w:p>
    <w:p w14:paraId="7BD38872">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在政府采购活动中，采购人或其委托的采购代理机构应当在政府采购</w:t>
      </w:r>
      <w:r>
        <w:rPr>
          <w:rFonts w:hint="eastAsia" w:hAnsi="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eastAsia="zh-CN"/>
        </w:rPr>
        <w:t>（含谈判文件、询价文件）中载明对产品（含建材）的环保要求、合格供应商和产品的条件，以及优先采购的评审标准。</w:t>
      </w:r>
    </w:p>
    <w:p w14:paraId="262966D6">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）若节能、环保、环境标志清单内的产品仅是构成投标产品的部件、组件或零件的，则该投标产品不享受鼓励优惠政策。</w:t>
      </w:r>
    </w:p>
    <w:p w14:paraId="4C81BDD5">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）同一包的节能、环保、环境标志产品部分优惠只对属于清单内的非强制类产品进行优惠，强制类产品不给予优惠。</w:t>
      </w:r>
    </w:p>
    <w:p w14:paraId="4E051E6A">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）节能、环保、环境标志产品不重复优惠；同时列入国家级清单和省级清单的产品不重复优惠。</w:t>
      </w:r>
    </w:p>
    <w:p w14:paraId="04DF7D0D">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）获得上述认证的产品在投标时应提供有效证明材料。以上所有证明文件复印件须加盖投标人公章并注明“与原件一致”，否则不予优惠。</w:t>
      </w:r>
    </w:p>
    <w:p w14:paraId="0F5C888C">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hAnsi="宋体" w:cs="宋体"/>
          <w:color w:val="auto"/>
          <w:sz w:val="24"/>
          <w:szCs w:val="24"/>
          <w:highlight w:val="none"/>
          <w:lang w:val="en-US" w:eastAsia="zh-CN"/>
        </w:rPr>
        <w:t xml:space="preserve">26.3价格优惠比例 </w:t>
      </w:r>
    </w:p>
    <w:p w14:paraId="7418AFBF">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（1）投标产品优惠比例</w:t>
      </w:r>
    </w:p>
    <w:p w14:paraId="62C6CD2E">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投标产品为节能、环保、环境标志产品清单中的产品，符合文件要求的，价格给予2%的扣除（不重复优惠，最高为2%），用扣除后的价格参与评审。</w:t>
      </w:r>
    </w:p>
    <w:p w14:paraId="5DD543D5">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26.4</w:t>
      </w:r>
      <w:r>
        <w:rPr>
          <w:rFonts w:hint="eastAsia" w:ascii="宋体" w:hAnsi="宋体" w:eastAsia="宋体" w:cs="宋体"/>
          <w:color w:val="auto"/>
          <w:sz w:val="24"/>
          <w:szCs w:val="24"/>
          <w:highlight w:val="none"/>
        </w:rPr>
        <w:t>陕西省中小企业政府采购信用融资</w:t>
      </w:r>
    </w:p>
    <w:p w14:paraId="1BF2F065">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0D08FCE9">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目前的合作银行有：北京银行、中国建设银行、中信银行、中国平安银行、中国光大银行、浦发银行、兴业银行、中国工商银行、秦农银行、浙商银行、中国银行、西安银行、中国农业银行、中国邮政储蓄银行、招商银行、中国民生银行</w:t>
      </w:r>
      <w:r>
        <w:rPr>
          <w:rFonts w:hint="eastAsia" w:hAnsi="宋体" w:cs="宋体"/>
          <w:color w:val="auto"/>
          <w:sz w:val="24"/>
          <w:szCs w:val="24"/>
          <w:highlight w:val="none"/>
          <w:lang w:val="en-US" w:eastAsia="zh-CN"/>
        </w:rPr>
        <w:t>等</w:t>
      </w:r>
      <w:r>
        <w:rPr>
          <w:rFonts w:hint="eastAsia" w:ascii="宋体" w:hAnsi="宋体" w:eastAsia="宋体" w:cs="宋体"/>
          <w:color w:val="auto"/>
          <w:sz w:val="24"/>
          <w:szCs w:val="24"/>
          <w:highlight w:val="none"/>
        </w:rPr>
        <w:t>（排名不分先后）。</w:t>
      </w:r>
    </w:p>
    <w:p w14:paraId="08672D98">
      <w:pPr>
        <w:keepNext w:val="0"/>
        <w:keepLines w:val="0"/>
        <w:pageBreakBefore w:val="0"/>
        <w:widowControl w:val="0"/>
        <w:kinsoku/>
        <w:wordWrap/>
        <w:overflowPunct/>
        <w:topLinePunct w:val="0"/>
        <w:autoSpaceDE/>
        <w:autoSpaceDN/>
        <w:bidi w:val="0"/>
        <w:adjustRightInd w:val="0"/>
        <w:spacing w:line="440" w:lineRule="exact"/>
        <w:ind w:firstLine="482" w:firstLineChars="200"/>
        <w:textAlignment w:val="baseline"/>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27</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评标过程的保密</w:t>
      </w:r>
    </w:p>
    <w:p w14:paraId="12AF09A1">
      <w:pPr>
        <w:keepNext w:val="0"/>
        <w:keepLines w:val="0"/>
        <w:pageBreakBefore w:val="0"/>
        <w:widowControl w:val="0"/>
        <w:kinsoku/>
        <w:wordWrap/>
        <w:overflowPunct/>
        <w:topLinePunct w:val="0"/>
        <w:autoSpaceDE/>
        <w:autoSpaceDN/>
        <w:bidi w:val="0"/>
        <w:adjustRightInd w:val="0"/>
        <w:spacing w:line="440" w:lineRule="exact"/>
        <w:ind w:firstLine="480" w:firstLineChars="200"/>
        <w:textAlignment w:val="baseline"/>
        <w:rPr>
          <w:rFonts w:hAnsi="宋体" w:cs="宋体"/>
          <w:color w:val="auto"/>
          <w:sz w:val="24"/>
          <w:szCs w:val="24"/>
          <w:highlight w:val="none"/>
        </w:rPr>
      </w:pPr>
      <w:r>
        <w:rPr>
          <w:rFonts w:hint="eastAsia" w:hAnsi="宋体" w:cs="宋体"/>
          <w:color w:val="auto"/>
          <w:sz w:val="24"/>
          <w:szCs w:val="24"/>
          <w:highlight w:val="none"/>
          <w:lang w:val="en-US" w:eastAsia="zh-CN"/>
        </w:rPr>
        <w:t>27</w:t>
      </w:r>
      <w:r>
        <w:rPr>
          <w:rFonts w:hint="eastAsia" w:ascii="宋体" w:hAnsi="宋体" w:eastAsia="宋体" w:cs="宋体"/>
          <w:color w:val="auto"/>
          <w:sz w:val="24"/>
          <w:szCs w:val="24"/>
          <w:highlight w:val="none"/>
        </w:rPr>
        <w:t>.1</w:t>
      </w:r>
      <w:r>
        <w:rPr>
          <w:rFonts w:hint="eastAsia" w:hAnsi="宋体" w:cs="宋体"/>
          <w:color w:val="auto"/>
          <w:sz w:val="24"/>
          <w:szCs w:val="24"/>
          <w:highlight w:val="none"/>
          <w:lang w:eastAsia="zh-CN"/>
        </w:rPr>
        <w:t>磋商小组</w:t>
      </w:r>
      <w:r>
        <w:rPr>
          <w:rFonts w:hint="eastAsia" w:hAnsi="宋体" w:cs="宋体"/>
          <w:color w:val="auto"/>
          <w:sz w:val="24"/>
          <w:szCs w:val="24"/>
          <w:highlight w:val="none"/>
        </w:rPr>
        <w:t>全体成员和与评审活动有关的工作人员不得泄露有关</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的评审和比较、中标候选人的推荐以及与评审有关的其他情况。</w:t>
      </w:r>
    </w:p>
    <w:p w14:paraId="7650D45D">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7</w:t>
      </w:r>
      <w:r>
        <w:rPr>
          <w:rFonts w:hint="eastAsia" w:hAnsi="宋体" w:cs="宋体"/>
          <w:color w:val="auto"/>
          <w:sz w:val="24"/>
          <w:szCs w:val="24"/>
          <w:highlight w:val="none"/>
        </w:rPr>
        <w:t>.2在评审过程中，如果投标人试图在</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的评审、中标候选人的推荐以及与评审有关的其他方面，向</w:t>
      </w:r>
      <w:r>
        <w:rPr>
          <w:rFonts w:hint="eastAsia" w:hAnsi="宋体" w:cs="宋体"/>
          <w:color w:val="auto"/>
          <w:sz w:val="24"/>
          <w:szCs w:val="24"/>
          <w:highlight w:val="none"/>
          <w:lang w:eastAsia="zh-CN"/>
        </w:rPr>
        <w:t>磋商小组</w:t>
      </w:r>
      <w:r>
        <w:rPr>
          <w:rFonts w:hint="eastAsia" w:hAnsi="宋体" w:cs="宋体"/>
          <w:color w:val="auto"/>
          <w:sz w:val="24"/>
          <w:szCs w:val="24"/>
          <w:highlight w:val="none"/>
        </w:rPr>
        <w:t>和采购人及招标代理机构施加任何影响，应予废标。</w:t>
      </w:r>
    </w:p>
    <w:p w14:paraId="053FC053">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28.</w:t>
      </w:r>
      <w:r>
        <w:rPr>
          <w:rFonts w:hint="eastAsia" w:hAnsi="宋体" w:cs="宋体"/>
          <w:b/>
          <w:color w:val="auto"/>
          <w:sz w:val="24"/>
          <w:szCs w:val="24"/>
          <w:highlight w:val="none"/>
        </w:rPr>
        <w:t>评审方法</w:t>
      </w:r>
    </w:p>
    <w:p w14:paraId="1F1ADFB4">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28</w:t>
      </w:r>
      <w:r>
        <w:rPr>
          <w:rFonts w:hint="eastAsia" w:hAnsi="宋体" w:cs="宋体"/>
          <w:color w:val="auto"/>
          <w:sz w:val="24"/>
          <w:szCs w:val="24"/>
          <w:highlight w:val="none"/>
        </w:rPr>
        <w:t>.1按照《中华人民共和国政府采购法》和《中华人民共和国政府采购法实施条例》及《政府采购货物和服务招标投标管理办法》（财政部令第87号）</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《政府采购竞争性磋商采购方式管理暂行办法》（财库〔2014〕214号)</w:t>
      </w:r>
      <w:r>
        <w:rPr>
          <w:rFonts w:hint="eastAsia" w:hAnsi="宋体" w:cs="宋体"/>
          <w:color w:val="auto"/>
          <w:sz w:val="24"/>
          <w:szCs w:val="24"/>
          <w:highlight w:val="none"/>
        </w:rPr>
        <w:t>等相关法律法规，本次评审采用以下评审方法：</w:t>
      </w:r>
      <w:r>
        <w:rPr>
          <w:rFonts w:hint="eastAsia" w:hAnsi="宋体" w:cs="宋体"/>
          <w:b/>
          <w:bCs/>
          <w:color w:val="auto"/>
          <w:sz w:val="24"/>
          <w:szCs w:val="24"/>
          <w:highlight w:val="none"/>
        </w:rPr>
        <w:t>综合评分法</w:t>
      </w:r>
      <w:r>
        <w:rPr>
          <w:rFonts w:hint="eastAsia" w:hAnsi="宋体" w:cs="宋体"/>
          <w:color w:val="auto"/>
          <w:sz w:val="24"/>
          <w:szCs w:val="24"/>
          <w:highlight w:val="none"/>
        </w:rPr>
        <w:t>。</w:t>
      </w:r>
    </w:p>
    <w:p w14:paraId="0B3CB50C">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28</w:t>
      </w:r>
      <w:r>
        <w:rPr>
          <w:rFonts w:hint="eastAsia" w:hAnsi="宋体" w:cs="宋体"/>
          <w:color w:val="auto"/>
          <w:sz w:val="24"/>
          <w:szCs w:val="24"/>
          <w:highlight w:val="none"/>
        </w:rPr>
        <w:t>.1.</w:t>
      </w:r>
      <w:r>
        <w:rPr>
          <w:rFonts w:hint="eastAsia" w:hAnsi="宋体" w:cs="宋体"/>
          <w:color w:val="auto"/>
          <w:sz w:val="24"/>
          <w:szCs w:val="24"/>
          <w:highlight w:val="none"/>
          <w:lang w:val="en-US" w:eastAsia="zh-CN"/>
        </w:rPr>
        <w:t>1</w:t>
      </w:r>
      <w:r>
        <w:rPr>
          <w:rFonts w:hint="eastAsia" w:hAnsi="宋体" w:cs="宋体"/>
          <w:color w:val="auto"/>
          <w:sz w:val="24"/>
          <w:szCs w:val="24"/>
          <w:highlight w:val="none"/>
        </w:rPr>
        <w:t>综合评分法，是指</w:t>
      </w:r>
      <w:r>
        <w:rPr>
          <w:rFonts w:hint="eastAsia" w:hAnsi="宋体" w:cs="宋体"/>
          <w:color w:val="auto"/>
          <w:sz w:val="24"/>
          <w:szCs w:val="24"/>
          <w:highlight w:val="none"/>
          <w:lang w:val="en-US" w:eastAsia="zh-CN"/>
        </w:rPr>
        <w:t>投标</w:t>
      </w:r>
      <w:r>
        <w:rPr>
          <w:rFonts w:hint="eastAsia" w:hAnsi="宋体" w:cs="宋体"/>
          <w:color w:val="auto"/>
          <w:sz w:val="24"/>
          <w:szCs w:val="24"/>
          <w:highlight w:val="none"/>
          <w:lang w:eastAsia="zh-CN"/>
        </w:rPr>
        <w:t>文件</w:t>
      </w:r>
      <w:r>
        <w:rPr>
          <w:rFonts w:hint="eastAsia" w:hAnsi="宋体" w:cs="宋体"/>
          <w:color w:val="auto"/>
          <w:sz w:val="24"/>
          <w:szCs w:val="24"/>
          <w:highlight w:val="none"/>
        </w:rPr>
        <w:t>满足</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全部实质性要求，且按照评审因素的量化指标评审得分最高的投标人为中标候选人的评标方法。</w:t>
      </w:r>
    </w:p>
    <w:p w14:paraId="66407B38">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29.</w:t>
      </w:r>
      <w:r>
        <w:rPr>
          <w:rFonts w:hint="eastAsia" w:hAnsi="宋体" w:cs="宋体"/>
          <w:b/>
          <w:color w:val="auto"/>
          <w:sz w:val="24"/>
          <w:szCs w:val="24"/>
          <w:highlight w:val="none"/>
        </w:rPr>
        <w:t>评标程序</w:t>
      </w:r>
    </w:p>
    <w:p w14:paraId="1B73A712">
      <w:pPr>
        <w:spacing w:line="360" w:lineRule="auto"/>
        <w:ind w:firstLine="480" w:firstLineChars="200"/>
        <w:rPr>
          <w:rFonts w:hint="default" w:hAnsi="宋体" w:cs="宋体"/>
          <w:color w:val="auto"/>
          <w:sz w:val="24"/>
          <w:szCs w:val="24"/>
          <w:highlight w:val="none"/>
          <w:lang w:val="en-US" w:eastAsia="zh-CN"/>
        </w:rPr>
      </w:pPr>
      <w:r>
        <w:rPr>
          <w:rFonts w:hint="eastAsia" w:hAnsi="宋体" w:cs="宋体"/>
          <w:color w:val="auto"/>
          <w:sz w:val="24"/>
          <w:szCs w:val="24"/>
          <w:highlight w:val="none"/>
        </w:rPr>
        <w:t>按照初审（含资格性审查和符合性审查）、澄清有关问题、详细评审、推荐中标候选人名单的工作程序进行评审。在上一步评审中，投标人被按无效投标处理的或被废标的投标人，不进入下一步的评审。</w:t>
      </w:r>
    </w:p>
    <w:p w14:paraId="598033D9">
      <w:pPr>
        <w:keepNext/>
        <w:keepLines/>
        <w:spacing w:line="360" w:lineRule="auto"/>
        <w:jc w:val="center"/>
        <w:rPr>
          <w:rFonts w:hint="eastAsia" w:asciiTheme="majorEastAsia" w:hAnsiTheme="majorEastAsia" w:eastAsiaTheme="majorEastAsia" w:cstheme="majorEastAsia"/>
          <w:b/>
          <w:color w:val="auto"/>
          <w:sz w:val="32"/>
          <w:szCs w:val="22"/>
          <w:highlight w:val="none"/>
          <w:lang w:val="en-US" w:eastAsia="zh-CN" w:bidi="ar-SA"/>
        </w:rPr>
      </w:pPr>
      <w:r>
        <w:rPr>
          <w:rFonts w:hint="eastAsia" w:asciiTheme="majorEastAsia" w:hAnsiTheme="majorEastAsia" w:eastAsiaTheme="majorEastAsia" w:cstheme="majorEastAsia"/>
          <w:b/>
          <w:color w:val="auto"/>
          <w:sz w:val="32"/>
          <w:szCs w:val="22"/>
          <w:highlight w:val="none"/>
          <w:lang w:val="en-US" w:eastAsia="zh-CN" w:bidi="ar-SA"/>
        </w:rPr>
        <w:t>六、定标、中标通知与签约</w:t>
      </w:r>
    </w:p>
    <w:p w14:paraId="6C4EF4EC">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30.</w:t>
      </w:r>
      <w:r>
        <w:rPr>
          <w:rFonts w:hint="eastAsia" w:hAnsi="宋体" w:cs="宋体"/>
          <w:b/>
          <w:color w:val="auto"/>
          <w:sz w:val="24"/>
          <w:szCs w:val="24"/>
          <w:highlight w:val="none"/>
        </w:rPr>
        <w:t>定标程序</w:t>
      </w:r>
    </w:p>
    <w:p w14:paraId="438D9592">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30</w:t>
      </w:r>
      <w:r>
        <w:rPr>
          <w:rFonts w:hint="eastAsia" w:hAnsi="宋体" w:cs="宋体"/>
          <w:color w:val="auto"/>
          <w:sz w:val="24"/>
          <w:szCs w:val="24"/>
          <w:highlight w:val="none"/>
        </w:rPr>
        <w:t>.1</w:t>
      </w:r>
      <w:r>
        <w:rPr>
          <w:rFonts w:hint="eastAsia" w:hAnsi="宋体" w:cs="宋体"/>
          <w:color w:val="auto"/>
          <w:sz w:val="24"/>
          <w:szCs w:val="24"/>
          <w:highlight w:val="none"/>
          <w:lang w:eastAsia="zh-CN"/>
        </w:rPr>
        <w:t>磋商小组</w:t>
      </w:r>
      <w:r>
        <w:rPr>
          <w:rFonts w:hint="eastAsia" w:hAnsi="宋体" w:cs="宋体"/>
          <w:color w:val="auto"/>
          <w:sz w:val="24"/>
          <w:szCs w:val="24"/>
          <w:highlight w:val="none"/>
        </w:rPr>
        <w:t>根据评审方法的规定对投标人进行评审排序，推荐3名中标候选人，作为评标结果。评标结果由</w:t>
      </w:r>
      <w:r>
        <w:rPr>
          <w:rFonts w:hint="eastAsia" w:hAnsi="宋体" w:cs="宋体"/>
          <w:color w:val="auto"/>
          <w:sz w:val="24"/>
          <w:szCs w:val="24"/>
          <w:highlight w:val="none"/>
          <w:lang w:eastAsia="zh-CN"/>
        </w:rPr>
        <w:t>磋商小组</w:t>
      </w:r>
      <w:r>
        <w:rPr>
          <w:rFonts w:hint="eastAsia" w:hAnsi="宋体" w:cs="宋体"/>
          <w:color w:val="auto"/>
          <w:sz w:val="24"/>
          <w:szCs w:val="24"/>
          <w:highlight w:val="none"/>
        </w:rPr>
        <w:t>全体成员签字确认。</w:t>
      </w:r>
    </w:p>
    <w:p w14:paraId="32597816">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30</w:t>
      </w:r>
      <w:r>
        <w:rPr>
          <w:rFonts w:hint="eastAsia" w:hAnsi="宋体" w:cs="宋体"/>
          <w:color w:val="auto"/>
          <w:sz w:val="24"/>
          <w:szCs w:val="24"/>
          <w:highlight w:val="none"/>
        </w:rPr>
        <w:t>.2采购代理机构在评标结束后2个工作日内将评标报告送采购人。采购人应当在收到评标报告后5个工作日内，按照评标报告中推荐的中标候选人顺序和有关规定确定中标人。</w:t>
      </w:r>
    </w:p>
    <w:p w14:paraId="307B214F">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30</w:t>
      </w:r>
      <w:r>
        <w:rPr>
          <w:rFonts w:hint="eastAsia" w:hAnsi="宋体" w:cs="宋体"/>
          <w:color w:val="auto"/>
          <w:sz w:val="24"/>
          <w:szCs w:val="24"/>
          <w:highlight w:val="none"/>
        </w:rPr>
        <w:t>.3确定的中标人放弃中标、在规定期限内未能签订合同、因不可抗力不能履行合同或者被查实存在影响中标结果的违法行为等情形，不符合中标条件的，采购人可以按照</w:t>
      </w:r>
      <w:r>
        <w:rPr>
          <w:rFonts w:hint="eastAsia" w:hAnsi="宋体" w:cs="宋体"/>
          <w:color w:val="auto"/>
          <w:sz w:val="24"/>
          <w:szCs w:val="24"/>
          <w:highlight w:val="none"/>
          <w:lang w:eastAsia="zh-CN"/>
        </w:rPr>
        <w:t>磋商小组</w:t>
      </w:r>
      <w:r>
        <w:rPr>
          <w:rFonts w:hint="eastAsia" w:hAnsi="宋体" w:cs="宋体"/>
          <w:color w:val="auto"/>
          <w:sz w:val="24"/>
          <w:szCs w:val="24"/>
          <w:highlight w:val="none"/>
        </w:rPr>
        <w:t>提出的中标候选人名单排序依次确定其他中标候选人为中标人，也可以重新招标。</w:t>
      </w:r>
    </w:p>
    <w:p w14:paraId="0AC59F5C">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30</w:t>
      </w:r>
      <w:r>
        <w:rPr>
          <w:rFonts w:hint="eastAsia" w:hAnsi="宋体" w:cs="宋体"/>
          <w:color w:val="auto"/>
          <w:sz w:val="24"/>
          <w:szCs w:val="24"/>
          <w:highlight w:val="none"/>
        </w:rPr>
        <w:t>.4采购人也可以授权</w:t>
      </w:r>
      <w:r>
        <w:rPr>
          <w:rFonts w:hint="eastAsia" w:hAnsi="宋体" w:cs="宋体"/>
          <w:color w:val="auto"/>
          <w:sz w:val="24"/>
          <w:szCs w:val="24"/>
          <w:highlight w:val="none"/>
          <w:lang w:eastAsia="zh-CN"/>
        </w:rPr>
        <w:t>磋商小组</w:t>
      </w:r>
      <w:r>
        <w:rPr>
          <w:rFonts w:hint="eastAsia" w:hAnsi="宋体" w:cs="宋体"/>
          <w:color w:val="auto"/>
          <w:sz w:val="24"/>
          <w:szCs w:val="24"/>
          <w:highlight w:val="none"/>
        </w:rPr>
        <w:t>评审后直接确定中标人。</w:t>
      </w:r>
    </w:p>
    <w:p w14:paraId="09F45FFE">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30</w:t>
      </w:r>
      <w:r>
        <w:rPr>
          <w:rFonts w:hint="eastAsia" w:hAnsi="宋体" w:cs="宋体"/>
          <w:color w:val="auto"/>
          <w:sz w:val="24"/>
          <w:szCs w:val="24"/>
          <w:highlight w:val="none"/>
        </w:rPr>
        <w:t>.5中标人确定之后，中标公告将在财政部门指定的政府采购信息发布媒体上公告。</w:t>
      </w:r>
    </w:p>
    <w:p w14:paraId="4DE524ED">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30</w:t>
      </w:r>
      <w:r>
        <w:rPr>
          <w:rFonts w:hint="eastAsia" w:hAnsi="宋体" w:cs="宋体"/>
          <w:color w:val="auto"/>
          <w:sz w:val="24"/>
          <w:szCs w:val="24"/>
          <w:highlight w:val="none"/>
        </w:rPr>
        <w:t>.6投标人或者其他利害关系人对评标结果有异议的，应当在法律规定的时间内提出。</w:t>
      </w:r>
    </w:p>
    <w:p w14:paraId="490B8AA2">
      <w:pPr>
        <w:numPr>
          <w:ilvl w:val="0"/>
          <w:numId w:val="0"/>
        </w:numPr>
        <w:spacing w:line="360" w:lineRule="auto"/>
        <w:ind w:leftChars="0" w:firstLine="482" w:firstLineChars="200"/>
        <w:rPr>
          <w:rFonts w:hint="eastAsia"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31.</w:t>
      </w:r>
      <w:r>
        <w:rPr>
          <w:rFonts w:hint="eastAsia" w:hAnsi="宋体" w:cs="宋体"/>
          <w:b/>
          <w:color w:val="auto"/>
          <w:sz w:val="24"/>
          <w:szCs w:val="24"/>
          <w:highlight w:val="none"/>
          <w:lang w:eastAsia="zh-CN"/>
        </w:rPr>
        <w:t>成交通知书</w:t>
      </w:r>
    </w:p>
    <w:p w14:paraId="1FB031BA">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31</w:t>
      </w:r>
      <w:r>
        <w:rPr>
          <w:rFonts w:hint="eastAsia" w:hAnsi="宋体" w:cs="宋体"/>
          <w:color w:val="auto"/>
          <w:sz w:val="24"/>
          <w:szCs w:val="24"/>
          <w:highlight w:val="none"/>
        </w:rPr>
        <w:t>.1 招标代理机构向中标人发出《</w:t>
      </w:r>
      <w:r>
        <w:rPr>
          <w:rFonts w:hint="eastAsia" w:hAnsi="宋体" w:cs="宋体"/>
          <w:color w:val="auto"/>
          <w:sz w:val="24"/>
          <w:szCs w:val="24"/>
          <w:highlight w:val="none"/>
          <w:lang w:eastAsia="zh-CN"/>
        </w:rPr>
        <w:t>成交通知书</w:t>
      </w:r>
      <w:r>
        <w:rPr>
          <w:rFonts w:hint="eastAsia" w:hAnsi="宋体" w:cs="宋体"/>
          <w:color w:val="auto"/>
          <w:sz w:val="24"/>
          <w:szCs w:val="24"/>
          <w:highlight w:val="none"/>
        </w:rPr>
        <w:t xml:space="preserve">》。 </w:t>
      </w:r>
    </w:p>
    <w:p w14:paraId="70A471FC">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31</w:t>
      </w:r>
      <w:r>
        <w:rPr>
          <w:rFonts w:hint="eastAsia" w:hAnsi="宋体" w:cs="宋体"/>
          <w:color w:val="auto"/>
          <w:sz w:val="24"/>
          <w:szCs w:val="24"/>
          <w:highlight w:val="none"/>
        </w:rPr>
        <w:t>.2</w:t>
      </w:r>
      <w:r>
        <w:rPr>
          <w:rFonts w:hint="eastAsia" w:hAnsi="宋体" w:cs="宋体"/>
          <w:color w:val="auto"/>
          <w:sz w:val="24"/>
          <w:szCs w:val="24"/>
          <w:highlight w:val="none"/>
          <w:lang w:eastAsia="zh-CN"/>
        </w:rPr>
        <w:t>成交通知书</w:t>
      </w:r>
      <w:r>
        <w:rPr>
          <w:rFonts w:hint="eastAsia" w:hAnsi="宋体" w:cs="宋体"/>
          <w:color w:val="auto"/>
          <w:sz w:val="24"/>
          <w:szCs w:val="24"/>
          <w:highlight w:val="none"/>
        </w:rPr>
        <w:t>对采购人和中标人具有同等法律效力。</w:t>
      </w:r>
      <w:r>
        <w:rPr>
          <w:rFonts w:hint="eastAsia" w:hAnsi="宋体" w:cs="宋体"/>
          <w:color w:val="auto"/>
          <w:sz w:val="24"/>
          <w:szCs w:val="24"/>
          <w:highlight w:val="none"/>
          <w:lang w:eastAsia="zh-CN"/>
        </w:rPr>
        <w:t>成交通知书</w:t>
      </w:r>
      <w:r>
        <w:rPr>
          <w:rFonts w:hint="eastAsia" w:hAnsi="宋体" w:cs="宋体"/>
          <w:color w:val="auto"/>
          <w:sz w:val="24"/>
          <w:szCs w:val="24"/>
          <w:highlight w:val="none"/>
        </w:rPr>
        <w:t>发出之后，采购人改变中标结果，或者中标人放弃中标，应当承担相应的法律责任。</w:t>
      </w:r>
    </w:p>
    <w:p w14:paraId="18E9F91C">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32.</w:t>
      </w:r>
      <w:r>
        <w:rPr>
          <w:rFonts w:hint="eastAsia" w:hAnsi="宋体" w:cs="宋体"/>
          <w:b/>
          <w:color w:val="auto"/>
          <w:sz w:val="24"/>
          <w:szCs w:val="24"/>
          <w:highlight w:val="none"/>
        </w:rPr>
        <w:t>中标合同的签订</w:t>
      </w:r>
    </w:p>
    <w:p w14:paraId="0D080688">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32</w:t>
      </w:r>
      <w:r>
        <w:rPr>
          <w:rFonts w:hint="eastAsia" w:hAnsi="宋体" w:cs="宋体"/>
          <w:color w:val="auto"/>
          <w:sz w:val="24"/>
          <w:szCs w:val="24"/>
          <w:highlight w:val="none"/>
        </w:rPr>
        <w:t>.1采购人应当自</w:t>
      </w:r>
      <w:r>
        <w:rPr>
          <w:rFonts w:hint="eastAsia" w:hAnsi="宋体" w:cs="宋体"/>
          <w:color w:val="auto"/>
          <w:sz w:val="24"/>
          <w:szCs w:val="24"/>
          <w:highlight w:val="none"/>
          <w:lang w:eastAsia="zh-CN"/>
        </w:rPr>
        <w:t>成交通知书</w:t>
      </w:r>
      <w:r>
        <w:rPr>
          <w:rFonts w:hint="eastAsia" w:hAnsi="宋体" w:cs="宋体"/>
          <w:color w:val="auto"/>
          <w:sz w:val="24"/>
          <w:szCs w:val="24"/>
          <w:highlight w:val="none"/>
        </w:rPr>
        <w:t>发出之日起</w:t>
      </w:r>
      <w:r>
        <w:rPr>
          <w:rFonts w:hint="eastAsia" w:hAnsi="宋体" w:cs="宋体"/>
          <w:color w:val="auto"/>
          <w:sz w:val="24"/>
          <w:szCs w:val="24"/>
          <w:highlight w:val="none"/>
          <w:lang w:val="en-US" w:eastAsia="zh-CN"/>
        </w:rPr>
        <w:t>30</w:t>
      </w:r>
      <w:r>
        <w:rPr>
          <w:rFonts w:hint="eastAsia" w:hAnsi="宋体" w:cs="宋体"/>
          <w:color w:val="auto"/>
          <w:sz w:val="24"/>
          <w:szCs w:val="24"/>
          <w:highlight w:val="none"/>
        </w:rPr>
        <w:t>日内，按照</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和中标人</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的规定，与中标人签订书面合同。所签订的合同不得对</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确定的事项和中标人</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作实质性修改。采购人不得向中标人提出任何不合理的要求作为签订合同的条件。</w:t>
      </w:r>
    </w:p>
    <w:p w14:paraId="450C835C">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32</w:t>
      </w:r>
      <w:r>
        <w:rPr>
          <w:rFonts w:hint="eastAsia" w:hAnsi="宋体" w:cs="宋体"/>
          <w:color w:val="auto"/>
          <w:sz w:val="24"/>
          <w:szCs w:val="24"/>
          <w:highlight w:val="none"/>
        </w:rPr>
        <w:t>.2政府采购合同应当包括采购人与中标人的名称和住所、标的、数量、质量、价款或者报酬、履行期限及地点和方式、验收要求、违约责任、解决争议的方法等内容。</w:t>
      </w:r>
    </w:p>
    <w:p w14:paraId="1E51E91A">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32</w:t>
      </w:r>
      <w:r>
        <w:rPr>
          <w:rFonts w:hint="eastAsia" w:hAnsi="宋体" w:cs="宋体"/>
          <w:color w:val="auto"/>
          <w:sz w:val="24"/>
          <w:szCs w:val="24"/>
          <w:highlight w:val="none"/>
        </w:rPr>
        <w:t>.3采购人与中标人应当根据合同的约定依法履行合同义务。政府采购合同的履行、违约责任和解决争议的方法等适用《中华人民共和国民法典》。</w:t>
      </w:r>
    </w:p>
    <w:p w14:paraId="54BE1D28">
      <w:pPr>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val="en-US" w:eastAsia="zh-CN"/>
        </w:rPr>
        <w:t>32</w:t>
      </w:r>
      <w:r>
        <w:rPr>
          <w:rFonts w:hint="eastAsia" w:hAnsi="宋体" w:cs="宋体"/>
          <w:color w:val="auto"/>
          <w:sz w:val="24"/>
          <w:szCs w:val="24"/>
          <w:highlight w:val="none"/>
        </w:rPr>
        <w:t>.4采购人自政府采购合同签订之日起2个工作日内，将政府采购合同在省级以上人民政府财政部门指定的媒体上公告，但政府采购合同中涉及国家秘密、商业秘密的内容除外。</w:t>
      </w:r>
    </w:p>
    <w:p w14:paraId="44006AB1">
      <w:pPr>
        <w:numPr>
          <w:ilvl w:val="0"/>
          <w:numId w:val="0"/>
        </w:numPr>
        <w:spacing w:line="360" w:lineRule="auto"/>
        <w:ind w:leftChars="0" w:firstLine="482" w:firstLineChars="200"/>
        <w:rPr>
          <w:rFonts w:hAnsi="宋体" w:cs="宋体"/>
          <w:b/>
          <w:color w:val="auto"/>
          <w:sz w:val="24"/>
          <w:szCs w:val="24"/>
          <w:highlight w:val="none"/>
        </w:rPr>
      </w:pPr>
      <w:r>
        <w:rPr>
          <w:rFonts w:hint="eastAsia" w:hAnsi="宋体" w:cs="宋体"/>
          <w:b/>
          <w:color w:val="auto"/>
          <w:sz w:val="24"/>
          <w:szCs w:val="24"/>
          <w:highlight w:val="none"/>
          <w:lang w:val="en-US" w:eastAsia="zh-CN"/>
        </w:rPr>
        <w:t>33.</w:t>
      </w:r>
      <w:r>
        <w:rPr>
          <w:rFonts w:hint="eastAsia" w:hAnsi="宋体" w:cs="宋体"/>
          <w:b/>
          <w:color w:val="auto"/>
          <w:sz w:val="24"/>
          <w:szCs w:val="24"/>
          <w:highlight w:val="none"/>
        </w:rPr>
        <w:t>招标代理服务费收费标准和计算方法</w:t>
      </w:r>
    </w:p>
    <w:p w14:paraId="6F0E86B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33</w:t>
      </w:r>
      <w:r>
        <w:rPr>
          <w:rFonts w:hint="eastAsia" w:hAnsi="宋体" w:cs="宋体"/>
          <w:color w:val="auto"/>
          <w:sz w:val="24"/>
          <w:szCs w:val="24"/>
          <w:highlight w:val="none"/>
        </w:rPr>
        <w:t>.1</w:t>
      </w:r>
      <w:r>
        <w:rPr>
          <w:rFonts w:hint="eastAsia" w:hAnsi="宋体" w:cs="宋体"/>
          <w:color w:val="auto"/>
          <w:sz w:val="24"/>
          <w:szCs w:val="24"/>
          <w:highlight w:val="none"/>
          <w:lang w:val="en-US" w:eastAsia="zh-CN"/>
        </w:rPr>
        <w:t>招标代理服务费的计算方法：参照国家发展计划委员会计价格[2011]534号文件和《招标代理服务收费管理暂行办法》的通知（计价格〔2002〕1980号）规定的收取标准计算。</w:t>
      </w:r>
    </w:p>
    <w:p w14:paraId="3A066686">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33.2招标代理服务费由中标单位支付，在领取《成交通知书》前，由中标单位一次性向凌辉建设工程咨询有限公司递交装订成册并加盖鲜章的纸质版文件2套（一正一副）及电子版 U 盘 1 份（投标人对所提供资料的电子版 U 盘与上传文件保持一致且对文件的真实性、合法性、准确性、完整性负责）。  </w:t>
      </w:r>
    </w:p>
    <w:p w14:paraId="6360BAF9">
      <w:pPr>
        <w:kinsoku/>
        <w:wordWrap/>
        <w:overflowPunct/>
        <w:bidi w:val="0"/>
        <w:spacing w:line="440" w:lineRule="exact"/>
        <w:ind w:firstLine="482" w:firstLineChars="200"/>
        <w:jc w:val="both"/>
        <w:textAlignment w:val="baseline"/>
        <w:rPr>
          <w:rStyle w:val="36"/>
          <w:rFonts w:hint="eastAsia" w:ascii="宋体" w:hAnsi="宋体" w:eastAsia="宋体"/>
          <w:b/>
          <w:bCs/>
          <w:color w:val="auto"/>
          <w:kern w:val="2"/>
          <w:sz w:val="24"/>
          <w:szCs w:val="24"/>
          <w:highlight w:val="none"/>
          <w:lang w:val="en-US" w:eastAsia="zh-CN" w:bidi="ar-SA"/>
        </w:rPr>
      </w:pPr>
      <w:r>
        <w:rPr>
          <w:rStyle w:val="36"/>
          <w:rFonts w:hint="eastAsia" w:ascii="宋体" w:hAnsi="宋体" w:eastAsia="宋体"/>
          <w:b/>
          <w:bCs/>
          <w:color w:val="auto"/>
          <w:kern w:val="2"/>
          <w:sz w:val="24"/>
          <w:szCs w:val="24"/>
          <w:highlight w:val="none"/>
          <w:lang w:val="en-US" w:eastAsia="zh-CN" w:bidi="ar-SA"/>
        </w:rPr>
        <w:t>3</w:t>
      </w:r>
      <w:r>
        <w:rPr>
          <w:rStyle w:val="36"/>
          <w:rFonts w:hint="eastAsia" w:hAnsi="宋体"/>
          <w:b/>
          <w:bCs/>
          <w:color w:val="auto"/>
          <w:kern w:val="2"/>
          <w:sz w:val="24"/>
          <w:szCs w:val="24"/>
          <w:highlight w:val="none"/>
          <w:lang w:val="en-US" w:eastAsia="zh-CN" w:bidi="ar-SA"/>
        </w:rPr>
        <w:t>4</w:t>
      </w:r>
      <w:r>
        <w:rPr>
          <w:rStyle w:val="36"/>
          <w:rFonts w:hint="eastAsia" w:ascii="宋体" w:hAnsi="宋体" w:eastAsia="宋体"/>
          <w:b/>
          <w:bCs/>
          <w:color w:val="auto"/>
          <w:kern w:val="2"/>
          <w:sz w:val="24"/>
          <w:szCs w:val="24"/>
          <w:highlight w:val="none"/>
          <w:lang w:val="en-US" w:eastAsia="zh-CN" w:bidi="ar-SA"/>
        </w:rPr>
        <w:t>.质疑与投诉：</w:t>
      </w:r>
    </w:p>
    <w:p w14:paraId="2D183B7A">
      <w:pPr>
        <w:kinsoku/>
        <w:wordWrap/>
        <w:overflowPunct/>
        <w:bidi w:val="0"/>
        <w:spacing w:line="440" w:lineRule="exact"/>
        <w:ind w:firstLine="482" w:firstLineChars="200"/>
        <w:jc w:val="both"/>
        <w:textAlignment w:val="baseline"/>
        <w:rPr>
          <w:rStyle w:val="36"/>
          <w:rFonts w:hint="eastAsia" w:ascii="宋体" w:hAnsi="宋体" w:eastAsia="宋体"/>
          <w:b/>
          <w:bCs/>
          <w:color w:val="auto"/>
          <w:kern w:val="2"/>
          <w:sz w:val="24"/>
          <w:szCs w:val="24"/>
          <w:highlight w:val="none"/>
          <w:lang w:val="en-US" w:eastAsia="zh-CN" w:bidi="ar-SA"/>
        </w:rPr>
      </w:pPr>
      <w:r>
        <w:rPr>
          <w:rStyle w:val="36"/>
          <w:rFonts w:hint="eastAsia" w:ascii="宋体" w:hAnsi="宋体" w:eastAsia="宋体"/>
          <w:b/>
          <w:bCs/>
          <w:color w:val="auto"/>
          <w:kern w:val="2"/>
          <w:sz w:val="24"/>
          <w:szCs w:val="24"/>
          <w:highlight w:val="none"/>
          <w:lang w:val="en-US" w:eastAsia="zh-CN" w:bidi="ar-SA"/>
        </w:rPr>
        <w:t>3</w:t>
      </w:r>
      <w:r>
        <w:rPr>
          <w:rStyle w:val="36"/>
          <w:rFonts w:hint="eastAsia" w:hAnsi="宋体"/>
          <w:b/>
          <w:bCs/>
          <w:color w:val="auto"/>
          <w:kern w:val="2"/>
          <w:sz w:val="24"/>
          <w:szCs w:val="24"/>
          <w:highlight w:val="none"/>
          <w:lang w:val="en-US" w:eastAsia="zh-CN" w:bidi="ar-SA"/>
        </w:rPr>
        <w:t>4</w:t>
      </w:r>
      <w:r>
        <w:rPr>
          <w:rStyle w:val="36"/>
          <w:rFonts w:hint="eastAsia" w:ascii="宋体" w:hAnsi="宋体" w:eastAsia="宋体"/>
          <w:b/>
          <w:bCs/>
          <w:color w:val="auto"/>
          <w:kern w:val="2"/>
          <w:sz w:val="24"/>
          <w:szCs w:val="24"/>
          <w:highlight w:val="none"/>
          <w:lang w:val="en-US" w:eastAsia="zh-CN" w:bidi="ar-SA"/>
        </w:rPr>
        <w:t>.1质疑</w:t>
      </w:r>
    </w:p>
    <w:p w14:paraId="1609D099">
      <w:pPr>
        <w:kinsoku/>
        <w:wordWrap/>
        <w:overflowPunct/>
        <w:bidi w:val="0"/>
        <w:spacing w:line="440" w:lineRule="exact"/>
        <w:ind w:firstLine="480" w:firstLineChars="200"/>
        <w:jc w:val="both"/>
        <w:textAlignment w:val="baseline"/>
        <w:rPr>
          <w:rStyle w:val="36"/>
          <w:rFonts w:hint="eastAsia" w:ascii="宋体" w:hAnsi="宋体" w:eastAsia="宋体"/>
          <w:b w:val="0"/>
          <w:bCs w:val="0"/>
          <w:color w:val="auto"/>
          <w:kern w:val="2"/>
          <w:sz w:val="24"/>
          <w:szCs w:val="24"/>
          <w:highlight w:val="none"/>
          <w:lang w:val="en-US" w:eastAsia="zh-CN" w:bidi="ar-SA"/>
        </w:rPr>
      </w:pPr>
      <w:r>
        <w:rPr>
          <w:rStyle w:val="36"/>
          <w:rFonts w:hint="eastAsia" w:ascii="宋体" w:hAnsi="宋体" w:eastAsia="宋体"/>
          <w:b w:val="0"/>
          <w:bCs w:val="0"/>
          <w:color w:val="auto"/>
          <w:kern w:val="2"/>
          <w:sz w:val="24"/>
          <w:szCs w:val="24"/>
          <w:highlight w:val="none"/>
          <w:lang w:val="en-US" w:eastAsia="zh-CN" w:bidi="ar-SA"/>
        </w:rPr>
        <w:t>（1）供应商认为</w:t>
      </w:r>
      <w:r>
        <w:rPr>
          <w:rStyle w:val="36"/>
          <w:rFonts w:hint="eastAsia" w:hAnsi="宋体"/>
          <w:b w:val="0"/>
          <w:bCs w:val="0"/>
          <w:color w:val="auto"/>
          <w:kern w:val="2"/>
          <w:sz w:val="24"/>
          <w:szCs w:val="24"/>
          <w:highlight w:val="none"/>
          <w:lang w:val="en-US" w:eastAsia="zh-CN" w:bidi="ar-SA"/>
        </w:rPr>
        <w:t>采购文件</w:t>
      </w:r>
      <w:r>
        <w:rPr>
          <w:rStyle w:val="36"/>
          <w:rFonts w:hint="eastAsia" w:ascii="宋体" w:hAnsi="宋体" w:eastAsia="宋体"/>
          <w:b w:val="0"/>
          <w:bCs w:val="0"/>
          <w:color w:val="auto"/>
          <w:kern w:val="2"/>
          <w:sz w:val="24"/>
          <w:szCs w:val="24"/>
          <w:highlight w:val="none"/>
          <w:lang w:val="en-US" w:eastAsia="zh-CN" w:bidi="ar-SA"/>
        </w:rPr>
        <w:t>、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0380FBA">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（2）提出质疑的供应商应当是参与本项目采购活动的供应商。</w:t>
      </w:r>
    </w:p>
    <w:p w14:paraId="7294C02D">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（3）潜在供应商已依法获取其可质疑的磋商文件的，可以对该文件提出质疑。对磋商文件提出质疑的，应当在获取磋商文件（以供应商填写报名登记表的时间为准）起7个工作日内提出。</w:t>
      </w:r>
    </w:p>
    <w:p w14:paraId="02F51112">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（4）供应商提出质疑应当提交质疑函和必要的证明材料，质疑函应包括下列内容：</w:t>
      </w:r>
    </w:p>
    <w:p w14:paraId="5F35508B">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① 供应商的姓名或者名称、地址、邮编、联系人及联系电话；</w:t>
      </w:r>
    </w:p>
    <w:p w14:paraId="2760306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② 质疑项目的名称、编号；</w:t>
      </w:r>
    </w:p>
    <w:p w14:paraId="21D230F0">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③ 具体、明确的质疑事项和与质疑事项相关的请求；</w:t>
      </w:r>
    </w:p>
    <w:p w14:paraId="2F9BFF9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④ 事实依据；</w:t>
      </w:r>
    </w:p>
    <w:p w14:paraId="2B547EA0">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⑤ 必要的法律依据；</w:t>
      </w:r>
    </w:p>
    <w:p w14:paraId="5A02FD30">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⑥ 提出质疑的日期。</w:t>
      </w:r>
    </w:p>
    <w:p w14:paraId="4C88F1F2">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（5）供应商为自然人的，应当由本人签字；供应商为法人或者其他组织的，应当由法定代表人、主要负责人，或者其被授权人签字或者盖章并加盖公章。</w:t>
      </w:r>
    </w:p>
    <w:p w14:paraId="3B0459C1">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7EAB490">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（7）采购单位负责供应商质疑答复。采购单位委托采购代理机构采购的，采购代理机构在委托授权范围内作出答复。</w:t>
      </w:r>
    </w:p>
    <w:p w14:paraId="045FF08A">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（8）接收质疑函的方式和联系方式：</w:t>
      </w:r>
    </w:p>
    <w:p w14:paraId="14905DC9">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① 接收质疑函的方式：现场或邮寄</w:t>
      </w:r>
    </w:p>
    <w:p w14:paraId="0516F42D">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② 联系方式</w:t>
      </w:r>
    </w:p>
    <w:p w14:paraId="1B6FB106">
      <w:pPr>
        <w:spacing w:line="360" w:lineRule="auto"/>
        <w:ind w:firstLine="480" w:firstLineChars="200"/>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项目联系人：高工 </w:t>
      </w:r>
    </w:p>
    <w:p w14:paraId="53F4F130">
      <w:pPr>
        <w:spacing w:line="360" w:lineRule="auto"/>
        <w:ind w:firstLine="480" w:firstLineChars="200"/>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联系电话：15389516736</w:t>
      </w:r>
    </w:p>
    <w:p w14:paraId="4866408E">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邮    箱：3685832262@qq.com</w:t>
      </w:r>
    </w:p>
    <w:p w14:paraId="7CAD2CB0">
      <w:pPr>
        <w:spacing w:line="360" w:lineRule="auto"/>
        <w:ind w:firstLine="482" w:firstLineChars="200"/>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34.2 投诉</w:t>
      </w:r>
    </w:p>
    <w:p w14:paraId="2D623949">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（1）质疑供应商对采购单位、采购代理机构的答复不满意，或者采购单位、采购代理机构未在规定时间内作出答复的，可以在答复期满后15个工作日内向同级财政部门提起投诉。</w:t>
      </w:r>
    </w:p>
    <w:p w14:paraId="5EA380EA">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（2）投诉人投诉时,应当提交投诉书和必要的证明材料，并按照被投诉采购单位、采购代理机构（以下简称被投诉人）和与投诉事项有关的供应商数量提供投诉书的副本。投诉书应当包括下列内容：</w:t>
      </w:r>
    </w:p>
    <w:p w14:paraId="5DE33D54">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① 投诉人和被投诉人的姓名或者名称、通讯地址、邮编、联系人及联系电话；</w:t>
      </w:r>
    </w:p>
    <w:p w14:paraId="1B682BAF">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② 质疑和质疑答复情况说明及相关证明材料；</w:t>
      </w:r>
    </w:p>
    <w:p w14:paraId="719E7680">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③ 具体、明确的投诉事项和与投诉事项相关的投诉请求；</w:t>
      </w:r>
    </w:p>
    <w:p w14:paraId="3E7CF1F7">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④ 事实依据；</w:t>
      </w:r>
    </w:p>
    <w:p w14:paraId="7976671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⑤ 法律依据；</w:t>
      </w:r>
    </w:p>
    <w:p w14:paraId="781F3D15">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⑥ 提起投诉的日期。</w:t>
      </w:r>
    </w:p>
    <w:p w14:paraId="655938BD">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（3）投诉人为自然人的，应当由本人签字；投诉人为法人或者其他组织的，应当由法定代表人、主要负责人，或者其授权代表签字或者盖章，并加盖公章。</w:t>
      </w:r>
    </w:p>
    <w:p w14:paraId="3AB9CA7A">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（4）投诉人提起投诉应当符合下列条件：</w:t>
      </w:r>
    </w:p>
    <w:p w14:paraId="63BEA92D">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① 提起投诉前已依法进行质疑；</w:t>
      </w:r>
    </w:p>
    <w:p w14:paraId="36DDDD69">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② 投诉书内容符合《政府采购质疑和投诉办法》（财政部令第94号令）的规定；</w:t>
      </w:r>
    </w:p>
    <w:p w14:paraId="4EC8C9BA">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③ 在投诉有效期限内提起投诉；</w:t>
      </w:r>
    </w:p>
    <w:p w14:paraId="32A4FCC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④ 同一投诉事项未经财政部门投诉处理；</w:t>
      </w:r>
    </w:p>
    <w:p w14:paraId="7ADF760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⑤ 财政部规定的其他条件。</w:t>
      </w:r>
    </w:p>
    <w:p w14:paraId="22DB7CE4">
      <w:pPr>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（5）供应商投诉的事项不得超出已质疑事项的范围，但基于质疑答复内容提出的投诉事项除外。</w:t>
      </w:r>
    </w:p>
    <w:p w14:paraId="10D68A80">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5992FCB3">
      <w:pPr>
        <w:pStyle w:val="9"/>
        <w:rPr>
          <w:rFonts w:hint="eastAsia" w:ascii="宋体" w:hAnsi="宋体" w:eastAsia="宋体" w:cs="宋体"/>
          <w:color w:val="auto"/>
          <w:sz w:val="24"/>
          <w:szCs w:val="24"/>
          <w:highlight w:val="none"/>
          <w:lang w:val="en-US" w:eastAsia="zh-CN"/>
        </w:rPr>
      </w:pPr>
    </w:p>
    <w:p w14:paraId="198E2A33">
      <w:pPr>
        <w:rPr>
          <w:rFonts w:hint="eastAsia"/>
          <w:lang w:val="en-US" w:eastAsia="zh-CN"/>
        </w:rPr>
      </w:pPr>
    </w:p>
    <w:p w14:paraId="5615C203">
      <w:pPr>
        <w:pStyle w:val="2"/>
        <w:numPr>
          <w:ilvl w:val="0"/>
          <w:numId w:val="0"/>
        </w:numPr>
        <w:bidi w:val="0"/>
        <w:jc w:val="center"/>
        <w:rPr>
          <w:rFonts w:ascii="Arial" w:hAnsi="Arial" w:eastAsia="Arial" w:cs="Arial"/>
          <w:snapToGrid w:val="0"/>
          <w:color w:val="000000"/>
          <w:kern w:val="0"/>
          <w:sz w:val="21"/>
          <w:szCs w:val="21"/>
          <w:lang w:eastAsia="en-US"/>
        </w:rPr>
      </w:pPr>
      <w:r>
        <w:rPr>
          <w:rFonts w:hint="eastAsia" w:asciiTheme="majorEastAsia" w:hAnsiTheme="majorEastAsia" w:eastAsiaTheme="majorEastAsia" w:cstheme="majorEastAsia"/>
          <w:color w:val="auto"/>
          <w:sz w:val="44"/>
          <w:szCs w:val="32"/>
          <w:highlight w:val="none"/>
          <w:lang w:val="en-US" w:eastAsia="zh-CN"/>
        </w:rPr>
        <w:t>第三章</w:t>
      </w:r>
      <w:r>
        <w:rPr>
          <w:rFonts w:hint="eastAsia" w:asciiTheme="majorEastAsia" w:hAnsiTheme="majorEastAsia" w:eastAsiaTheme="majorEastAsia" w:cstheme="majorEastAsia"/>
          <w:color w:val="auto"/>
          <w:sz w:val="44"/>
          <w:szCs w:val="32"/>
          <w:highlight w:val="none"/>
        </w:rPr>
        <w:t xml:space="preserve"> 采购内容及技术要求</w:t>
      </w:r>
    </w:p>
    <w:p w14:paraId="36CCD5E6">
      <w:pPr>
        <w:widowControl/>
        <w:kinsoku w:val="0"/>
        <w:autoSpaceDE w:val="0"/>
        <w:autoSpaceDN w:val="0"/>
        <w:snapToGrid w:val="0"/>
        <w:spacing w:line="321" w:lineRule="auto"/>
        <w:jc w:val="left"/>
        <w:rPr>
          <w:rFonts w:ascii="Arial" w:hAnsi="Arial" w:eastAsia="Arial" w:cs="Arial"/>
          <w:snapToGrid w:val="0"/>
          <w:color w:val="000000"/>
          <w:kern w:val="0"/>
          <w:sz w:val="22"/>
          <w:szCs w:val="22"/>
          <w:lang w:eastAsia="en-US"/>
        </w:rPr>
      </w:pPr>
    </w:p>
    <w:p w14:paraId="338BCA20">
      <w:pPr>
        <w:pStyle w:val="9"/>
        <w:rPr>
          <w:lang w:eastAsia="en-US"/>
        </w:rPr>
      </w:pPr>
    </w:p>
    <w:p w14:paraId="694E739F">
      <w:pPr>
        <w:numPr>
          <w:ilvl w:val="0"/>
          <w:numId w:val="0"/>
        </w:numPr>
        <w:spacing w:line="360" w:lineRule="auto"/>
        <w:rPr>
          <w:rFonts w:hint="eastAsia" w:ascii="宋体" w:hAnsi="宋体" w:eastAsia="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lang w:val="en-US" w:eastAsia="zh-CN"/>
        </w:rPr>
        <w:t>服务内容</w:t>
      </w:r>
    </w:p>
    <w:p w14:paraId="260B03EA">
      <w:pPr>
        <w:numPr>
          <w:ilvl w:val="0"/>
          <w:numId w:val="0"/>
        </w:numPr>
        <w:spacing w:line="360" w:lineRule="auto"/>
        <w:ind w:firstLine="480" w:firstLineChars="200"/>
        <w:rPr>
          <w:rFonts w:hint="eastAsia"/>
          <w:lang w:val="en-US" w:eastAsia="zh-CN"/>
        </w:rPr>
      </w:pPr>
      <w:r>
        <w:rPr>
          <w:rFonts w:hint="eastAsia" w:ascii="宋体" w:hAnsi="宋体" w:eastAsia="宋体" w:cs="宋体"/>
          <w:color w:val="auto"/>
          <w:sz w:val="24"/>
          <w:szCs w:val="24"/>
          <w:highlight w:val="none"/>
          <w:lang w:val="en-US" w:eastAsia="zh-CN"/>
        </w:rPr>
        <w:t>对石泉县医院2号住院楼地下室、1楼、3至7楼、楼顶、内外墙、周边地面等设施条件进行空间改善和品质提升，并进行房屋的平面布局、地面、墙面、顶棚、卫生间及公共配套设施等环境改善提升;对2号住院楼的卫生系统、给排水系统、暖通空调系统、电梯、电气系统、强弱电、医用气体、室内装饰装修、配套的办公家具、无障碍与适老化设施等附属工程进行改造提升，改善患者就医体验，提升医疗卫生机构安全保障能力。</w:t>
      </w:r>
    </w:p>
    <w:p w14:paraId="4F4E4EC0">
      <w:pPr>
        <w:numPr>
          <w:ilvl w:val="0"/>
          <w:numId w:val="1"/>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8"/>
          <w:szCs w:val="28"/>
          <w:highlight w:val="none"/>
          <w:lang w:val="en-US" w:eastAsia="zh-CN"/>
        </w:rPr>
        <w:t>服务范围</w:t>
      </w:r>
    </w:p>
    <w:p w14:paraId="00F4A02A">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2号住院楼现状实地勘测后(绘制现状图)，空间布局科学合理规划，综合分析、论证，完成各专业施工图设计和施工预算及最高限价，其中施工图设计包括但不限于建筑内外、结构(包含加固)、周边环境、装饰装修、房屋改造、消防、防水(楼顶及室内)、门窗、电梯、暖通空调、新风及换气、给排水、强电、弱电、医用气体、医用专项防护、信息智能化设计、深化设计、BIM设计等;及在招标阶段、施工及竣工验收阶段所需的相关技术支持和咨询服务等。</w:t>
      </w:r>
    </w:p>
    <w:p w14:paraId="60574013">
      <w:pPr>
        <w:spacing w:line="360" w:lineRule="auto"/>
        <w:ind w:firstLine="480" w:firstLineChars="200"/>
        <w:rPr>
          <w:rFonts w:hint="eastAsia" w:ascii="宋体" w:hAnsi="宋体" w:eastAsia="宋体" w:cs="宋体"/>
          <w:color w:val="auto"/>
          <w:sz w:val="24"/>
          <w:szCs w:val="24"/>
          <w:highlight w:val="none"/>
          <w:lang w:val="en-US" w:eastAsia="zh-CN"/>
        </w:rPr>
      </w:pPr>
    </w:p>
    <w:p w14:paraId="560D74DE">
      <w:pPr>
        <w:spacing w:line="360" w:lineRule="auto"/>
        <w:ind w:firstLine="480" w:firstLineChars="200"/>
        <w:rPr>
          <w:rFonts w:hint="eastAsia" w:ascii="宋体" w:hAnsi="宋体" w:eastAsia="宋体" w:cs="宋体"/>
          <w:color w:val="auto"/>
          <w:sz w:val="24"/>
          <w:szCs w:val="24"/>
          <w:highlight w:val="none"/>
          <w:lang w:val="en-US" w:eastAsia="zh-CN"/>
        </w:rPr>
      </w:pPr>
    </w:p>
    <w:p w14:paraId="1FD58A66">
      <w:pPr>
        <w:pStyle w:val="34"/>
        <w:rPr>
          <w:rFonts w:hint="eastAsia" w:asciiTheme="majorEastAsia" w:hAnsiTheme="majorEastAsia" w:eastAsiaTheme="majorEastAsia" w:cstheme="majorEastAsia"/>
          <w:color w:val="auto"/>
          <w:sz w:val="44"/>
          <w:szCs w:val="32"/>
          <w:highlight w:val="none"/>
          <w:lang w:val="en-US" w:eastAsia="zh-CN"/>
        </w:rPr>
      </w:pPr>
    </w:p>
    <w:p w14:paraId="1BCF9C8A">
      <w:pPr>
        <w:pStyle w:val="34"/>
        <w:rPr>
          <w:rFonts w:hint="eastAsia" w:asciiTheme="majorEastAsia" w:hAnsiTheme="majorEastAsia" w:eastAsiaTheme="majorEastAsia" w:cstheme="majorEastAsia"/>
          <w:color w:val="auto"/>
          <w:sz w:val="44"/>
          <w:szCs w:val="32"/>
          <w:highlight w:val="none"/>
          <w:lang w:val="en-US" w:eastAsia="zh-CN"/>
        </w:rPr>
      </w:pPr>
    </w:p>
    <w:p w14:paraId="09ACE959">
      <w:pPr>
        <w:pStyle w:val="34"/>
        <w:rPr>
          <w:rFonts w:hint="eastAsia" w:asciiTheme="majorEastAsia" w:hAnsiTheme="majorEastAsia" w:eastAsiaTheme="majorEastAsia" w:cstheme="majorEastAsia"/>
          <w:color w:val="auto"/>
          <w:sz w:val="44"/>
          <w:szCs w:val="32"/>
          <w:highlight w:val="none"/>
          <w:lang w:val="en-US" w:eastAsia="zh-CN"/>
        </w:rPr>
      </w:pPr>
    </w:p>
    <w:p w14:paraId="31F2F558">
      <w:pPr>
        <w:pStyle w:val="34"/>
        <w:rPr>
          <w:rFonts w:hint="eastAsia" w:asciiTheme="majorEastAsia" w:hAnsiTheme="majorEastAsia" w:eastAsiaTheme="majorEastAsia" w:cstheme="majorEastAsia"/>
          <w:color w:val="auto"/>
          <w:sz w:val="44"/>
          <w:szCs w:val="32"/>
          <w:highlight w:val="none"/>
          <w:lang w:val="en-US" w:eastAsia="zh-CN"/>
        </w:rPr>
      </w:pPr>
    </w:p>
    <w:p w14:paraId="27CD174B">
      <w:pPr>
        <w:pStyle w:val="34"/>
        <w:rPr>
          <w:rFonts w:hint="eastAsia" w:asciiTheme="majorEastAsia" w:hAnsiTheme="majorEastAsia" w:eastAsiaTheme="majorEastAsia" w:cstheme="majorEastAsia"/>
          <w:color w:val="auto"/>
          <w:sz w:val="44"/>
          <w:szCs w:val="32"/>
          <w:highlight w:val="none"/>
          <w:lang w:val="en-US" w:eastAsia="zh-CN"/>
        </w:rPr>
      </w:pPr>
    </w:p>
    <w:p w14:paraId="2C412C52">
      <w:pPr>
        <w:pStyle w:val="34"/>
        <w:rPr>
          <w:rFonts w:hint="eastAsia" w:asciiTheme="majorEastAsia" w:hAnsiTheme="majorEastAsia" w:eastAsiaTheme="majorEastAsia" w:cstheme="majorEastAsia"/>
          <w:color w:val="auto"/>
          <w:sz w:val="44"/>
          <w:szCs w:val="32"/>
          <w:highlight w:val="none"/>
          <w:lang w:val="en-US" w:eastAsia="zh-CN"/>
        </w:rPr>
      </w:pPr>
    </w:p>
    <w:p w14:paraId="162889FF">
      <w:pPr>
        <w:pStyle w:val="34"/>
        <w:rPr>
          <w:rFonts w:hint="eastAsia" w:asciiTheme="majorEastAsia" w:hAnsiTheme="majorEastAsia" w:eastAsiaTheme="majorEastAsia" w:cstheme="majorEastAsia"/>
          <w:color w:val="auto"/>
          <w:sz w:val="44"/>
          <w:szCs w:val="32"/>
          <w:highlight w:val="none"/>
          <w:lang w:val="en-US" w:eastAsia="zh-CN"/>
        </w:rPr>
      </w:pPr>
    </w:p>
    <w:p w14:paraId="56CD7DCE">
      <w:pPr>
        <w:pStyle w:val="34"/>
        <w:rPr>
          <w:rFonts w:hint="eastAsia" w:asciiTheme="majorEastAsia" w:hAnsiTheme="majorEastAsia" w:eastAsiaTheme="majorEastAsia" w:cstheme="majorEastAsia"/>
          <w:color w:val="auto"/>
          <w:sz w:val="44"/>
          <w:szCs w:val="32"/>
          <w:highlight w:val="none"/>
          <w:lang w:val="en-US" w:eastAsia="zh-CN"/>
        </w:rPr>
      </w:pPr>
    </w:p>
    <w:p w14:paraId="14F6722A">
      <w:pPr>
        <w:pStyle w:val="34"/>
        <w:rPr>
          <w:rFonts w:hint="eastAsia" w:asciiTheme="majorEastAsia" w:hAnsiTheme="majorEastAsia" w:eastAsiaTheme="majorEastAsia" w:cstheme="majorEastAsia"/>
          <w:color w:val="auto"/>
          <w:sz w:val="44"/>
          <w:szCs w:val="32"/>
          <w:highlight w:val="none"/>
          <w:lang w:val="en-US" w:eastAsia="zh-CN"/>
        </w:rPr>
      </w:pPr>
    </w:p>
    <w:p w14:paraId="31396186">
      <w:pPr>
        <w:pStyle w:val="34"/>
        <w:rPr>
          <w:rFonts w:hint="eastAsia" w:asciiTheme="majorEastAsia" w:hAnsiTheme="majorEastAsia" w:eastAsiaTheme="majorEastAsia" w:cstheme="majorEastAsia"/>
          <w:color w:val="auto"/>
          <w:sz w:val="44"/>
          <w:szCs w:val="32"/>
          <w:highlight w:val="none"/>
          <w:lang w:val="en-US" w:eastAsia="zh-CN"/>
        </w:rPr>
      </w:pPr>
    </w:p>
    <w:p w14:paraId="44DDFF6E">
      <w:pPr>
        <w:pStyle w:val="34"/>
        <w:rPr>
          <w:rFonts w:hint="eastAsia" w:asciiTheme="majorEastAsia" w:hAnsiTheme="majorEastAsia" w:eastAsiaTheme="majorEastAsia" w:cstheme="majorEastAsia"/>
          <w:color w:val="auto"/>
          <w:sz w:val="44"/>
          <w:szCs w:val="32"/>
          <w:highlight w:val="none"/>
          <w:lang w:val="en-US" w:eastAsia="zh-CN"/>
        </w:rPr>
      </w:pPr>
    </w:p>
    <w:p w14:paraId="426225B1">
      <w:pPr>
        <w:pStyle w:val="34"/>
        <w:rPr>
          <w:rFonts w:hint="eastAsia" w:asciiTheme="majorEastAsia" w:hAnsiTheme="majorEastAsia" w:eastAsiaTheme="majorEastAsia" w:cstheme="majorEastAsia"/>
          <w:color w:val="auto"/>
          <w:sz w:val="44"/>
          <w:szCs w:val="32"/>
          <w:highlight w:val="none"/>
          <w:lang w:val="en-US" w:eastAsia="zh-CN"/>
        </w:rPr>
      </w:pPr>
    </w:p>
    <w:p w14:paraId="1F2A9FBD">
      <w:pPr>
        <w:pStyle w:val="2"/>
        <w:bidi w:val="0"/>
        <w:jc w:val="center"/>
        <w:rPr>
          <w:rFonts w:hint="eastAsia" w:asciiTheme="majorEastAsia" w:hAnsiTheme="majorEastAsia" w:eastAsiaTheme="majorEastAsia" w:cstheme="majorEastAsia"/>
          <w:color w:val="auto"/>
          <w:sz w:val="44"/>
          <w:szCs w:val="32"/>
          <w:highlight w:val="none"/>
          <w:lang w:val="en-US" w:eastAsia="zh-CN"/>
        </w:rPr>
      </w:pPr>
      <w:r>
        <w:rPr>
          <w:rFonts w:hint="eastAsia" w:asciiTheme="majorEastAsia" w:hAnsiTheme="majorEastAsia" w:eastAsiaTheme="majorEastAsia" w:cstheme="majorEastAsia"/>
          <w:color w:val="auto"/>
          <w:sz w:val="44"/>
          <w:szCs w:val="32"/>
          <w:highlight w:val="none"/>
          <w:lang w:val="en-US" w:eastAsia="zh-CN"/>
        </w:rPr>
        <w:t>第四章合同条款及格式</w:t>
      </w:r>
    </w:p>
    <w:p w14:paraId="4A96F492">
      <w:pPr>
        <w:rPr>
          <w:rFonts w:hint="eastAsia"/>
          <w:lang w:val="en-US" w:eastAsia="zh-CN"/>
        </w:rPr>
      </w:pPr>
    </w:p>
    <w:p w14:paraId="23035446">
      <w:pPr>
        <w:spacing w:before="101" w:line="226" w:lineRule="auto"/>
        <w:jc w:val="center"/>
        <w:rPr>
          <w:rFonts w:hint="eastAsia" w:ascii="宋体" w:hAnsi="宋体" w:eastAsia="宋体" w:cs="宋体"/>
          <w:b/>
          <w:bCs/>
          <w:spacing w:val="8"/>
          <w:sz w:val="30"/>
          <w:szCs w:val="30"/>
        </w:rPr>
      </w:pPr>
      <w:r>
        <w:rPr>
          <w:rFonts w:hint="eastAsia" w:ascii="宋体" w:hAnsi="宋体" w:eastAsia="宋体" w:cs="宋体"/>
          <w:b/>
          <w:bCs/>
          <w:spacing w:val="8"/>
          <w:sz w:val="30"/>
          <w:szCs w:val="30"/>
        </w:rPr>
        <w:t>石泉县医共体总院专科楼（2</w:t>
      </w:r>
      <w:r>
        <w:rPr>
          <w:rFonts w:hint="eastAsia" w:ascii="宋体" w:hAnsi="宋体" w:eastAsia="宋体" w:cs="宋体"/>
          <w:b/>
          <w:bCs/>
          <w:spacing w:val="-53"/>
          <w:sz w:val="30"/>
          <w:szCs w:val="30"/>
        </w:rPr>
        <w:t xml:space="preserve"> </w:t>
      </w:r>
      <w:r>
        <w:rPr>
          <w:rFonts w:hint="eastAsia" w:ascii="宋体" w:hAnsi="宋体" w:eastAsia="宋体" w:cs="宋体"/>
          <w:b/>
          <w:bCs/>
          <w:spacing w:val="8"/>
          <w:sz w:val="30"/>
          <w:szCs w:val="30"/>
        </w:rPr>
        <w:t>号住院大楼）房屋装修改造工程设计服务合同</w:t>
      </w:r>
    </w:p>
    <w:p w14:paraId="1E56FFC3">
      <w:pPr>
        <w:spacing w:before="101" w:line="226" w:lineRule="auto"/>
        <w:jc w:val="center"/>
        <w:rPr>
          <w:rFonts w:hint="eastAsia" w:ascii="宋体" w:hAnsi="宋体" w:eastAsia="宋体" w:cs="宋体"/>
          <w:b/>
          <w:bCs/>
          <w:spacing w:val="8"/>
          <w:sz w:val="30"/>
          <w:szCs w:val="30"/>
        </w:rPr>
      </w:pPr>
    </w:p>
    <w:p w14:paraId="0821C8DF">
      <w:pPr>
        <w:pStyle w:val="9"/>
        <w:keepNext w:val="0"/>
        <w:keepLines w:val="0"/>
        <w:pageBreakBefore w:val="0"/>
        <w:widowControl w:val="0"/>
        <w:kinsoku/>
        <w:wordWrap/>
        <w:overflowPunct/>
        <w:topLinePunct w:val="0"/>
        <w:autoSpaceDE/>
        <w:autoSpaceDN/>
        <w:bidi w:val="0"/>
        <w:adjustRightInd w:val="0"/>
        <w:snapToGrid/>
        <w:spacing w:before="170" w:line="440" w:lineRule="exact"/>
        <w:ind w:left="29"/>
        <w:textAlignment w:val="baseline"/>
        <w:rPr>
          <w:rFonts w:hint="eastAsia" w:ascii="宋体" w:hAnsi="宋体" w:eastAsia="宋体" w:cs="宋体"/>
          <w:sz w:val="24"/>
          <w:szCs w:val="24"/>
        </w:rPr>
      </w:pPr>
      <w:r>
        <w:rPr>
          <w:rFonts w:hint="eastAsia" w:ascii="宋体" w:hAnsi="宋体" w:eastAsia="宋体" w:cs="宋体"/>
          <w:spacing w:val="-4"/>
          <w:sz w:val="24"/>
          <w:szCs w:val="24"/>
        </w:rPr>
        <w:t>发包人：</w:t>
      </w:r>
    </w:p>
    <w:p w14:paraId="1C2AB907">
      <w:pPr>
        <w:pStyle w:val="9"/>
        <w:keepNext w:val="0"/>
        <w:keepLines w:val="0"/>
        <w:pageBreakBefore w:val="0"/>
        <w:widowControl w:val="0"/>
        <w:kinsoku/>
        <w:wordWrap/>
        <w:overflowPunct/>
        <w:topLinePunct w:val="0"/>
        <w:autoSpaceDE/>
        <w:autoSpaceDN/>
        <w:bidi w:val="0"/>
        <w:adjustRightInd w:val="0"/>
        <w:snapToGrid/>
        <w:spacing w:before="65" w:line="440" w:lineRule="exact"/>
        <w:ind w:left="29"/>
        <w:textAlignment w:val="baseline"/>
        <w:rPr>
          <w:rFonts w:hint="eastAsia" w:ascii="宋体" w:hAnsi="宋体" w:eastAsia="宋体" w:cs="宋体"/>
          <w:sz w:val="24"/>
          <w:szCs w:val="24"/>
        </w:rPr>
      </w:pPr>
      <w:r>
        <w:rPr>
          <w:rFonts w:hint="eastAsia" w:ascii="宋体" w:hAnsi="宋体" w:eastAsia="宋体" w:cs="宋体"/>
          <w:spacing w:val="-4"/>
          <w:sz w:val="24"/>
          <w:szCs w:val="24"/>
        </w:rPr>
        <w:t>设计人：</w:t>
      </w:r>
    </w:p>
    <w:p w14:paraId="67F03FF6">
      <w:pPr>
        <w:pStyle w:val="9"/>
        <w:keepNext w:val="0"/>
        <w:keepLines w:val="0"/>
        <w:pageBreakBefore w:val="0"/>
        <w:widowControl w:val="0"/>
        <w:kinsoku/>
        <w:wordWrap/>
        <w:overflowPunct/>
        <w:topLinePunct w:val="0"/>
        <w:autoSpaceDE/>
        <w:autoSpaceDN/>
        <w:bidi w:val="0"/>
        <w:adjustRightInd w:val="0"/>
        <w:snapToGrid/>
        <w:spacing w:before="63" w:line="440" w:lineRule="exact"/>
        <w:ind w:left="588"/>
        <w:textAlignment w:val="baseline"/>
        <w:rPr>
          <w:rFonts w:hint="eastAsia" w:ascii="宋体" w:hAnsi="宋体" w:eastAsia="宋体" w:cs="宋体"/>
          <w:sz w:val="24"/>
          <w:szCs w:val="24"/>
        </w:rPr>
      </w:pPr>
      <w:r>
        <w:rPr>
          <w:rFonts w:hint="eastAsia" w:ascii="宋体" w:hAnsi="宋体" w:eastAsia="宋体" w:cs="宋体"/>
          <w:spacing w:val="-1"/>
          <w:sz w:val="24"/>
          <w:szCs w:val="24"/>
        </w:rPr>
        <w:t>发包人委托设计人承担，经双方协商一致，签订本合同。</w:t>
      </w:r>
    </w:p>
    <w:p w14:paraId="3E54C450">
      <w:pPr>
        <w:pStyle w:val="9"/>
        <w:keepNext w:val="0"/>
        <w:keepLines w:val="0"/>
        <w:pageBreakBefore w:val="0"/>
        <w:widowControl w:val="0"/>
        <w:kinsoku/>
        <w:wordWrap/>
        <w:overflowPunct/>
        <w:topLinePunct w:val="0"/>
        <w:autoSpaceDE/>
        <w:autoSpaceDN/>
        <w:bidi w:val="0"/>
        <w:adjustRightInd w:val="0"/>
        <w:snapToGrid/>
        <w:spacing w:before="64" w:line="440" w:lineRule="exact"/>
        <w:textAlignment w:val="baseline"/>
        <w:rPr>
          <w:rFonts w:hint="eastAsia" w:ascii="宋体" w:hAnsi="宋体" w:eastAsia="宋体" w:cs="宋体"/>
          <w:sz w:val="24"/>
          <w:szCs w:val="24"/>
        </w:rPr>
      </w:pPr>
      <w:r>
        <w:rPr>
          <w:rFonts w:hint="eastAsia" w:ascii="宋体" w:hAnsi="宋体" w:eastAsia="宋体" w:cs="宋体"/>
          <w:b/>
          <w:bCs/>
          <w:spacing w:val="-1"/>
          <w:sz w:val="24"/>
          <w:szCs w:val="24"/>
        </w:rPr>
        <w:t>第一条</w:t>
      </w:r>
      <w:r>
        <w:rPr>
          <w:rFonts w:hint="eastAsia" w:ascii="宋体" w:hAnsi="宋体" w:eastAsia="宋体" w:cs="宋体"/>
          <w:spacing w:val="-1"/>
          <w:sz w:val="24"/>
          <w:szCs w:val="24"/>
        </w:rPr>
        <w:t>、本合同依据下列文件签订：</w:t>
      </w:r>
    </w:p>
    <w:p w14:paraId="17F9C7E4">
      <w:pPr>
        <w:pStyle w:val="9"/>
        <w:keepNext w:val="0"/>
        <w:keepLines w:val="0"/>
        <w:pageBreakBefore w:val="0"/>
        <w:widowControl w:val="0"/>
        <w:kinsoku/>
        <w:wordWrap/>
        <w:overflowPunct/>
        <w:topLinePunct w:val="0"/>
        <w:autoSpaceDE/>
        <w:autoSpaceDN/>
        <w:bidi w:val="0"/>
        <w:adjustRightInd w:val="0"/>
        <w:snapToGrid/>
        <w:spacing w:before="69" w:line="440" w:lineRule="exact"/>
        <w:ind w:left="26" w:right="139" w:firstLine="578"/>
        <w:textAlignment w:val="baseline"/>
        <w:rPr>
          <w:rFonts w:hint="eastAsia" w:ascii="宋体" w:hAnsi="宋体" w:eastAsia="宋体" w:cs="宋体"/>
          <w:sz w:val="24"/>
          <w:szCs w:val="24"/>
        </w:rPr>
      </w:pPr>
      <w:r>
        <w:rPr>
          <w:rFonts w:hint="eastAsia" w:ascii="宋体" w:hAnsi="宋体" w:eastAsia="宋体" w:cs="宋体"/>
          <w:spacing w:val="-3"/>
          <w:sz w:val="24"/>
          <w:szCs w:val="24"/>
        </w:rPr>
        <w:t>1.1《中华人民共和国民法典》、《中华人民共和国建筑法》、</w:t>
      </w:r>
      <w:r>
        <w:rPr>
          <w:rFonts w:hint="eastAsia" w:ascii="宋体" w:hAnsi="宋体" w:eastAsia="宋体" w:cs="宋体"/>
          <w:spacing w:val="14"/>
          <w:sz w:val="24"/>
          <w:szCs w:val="24"/>
        </w:rPr>
        <w:t xml:space="preserve"> </w:t>
      </w:r>
      <w:r>
        <w:rPr>
          <w:rFonts w:hint="eastAsia" w:ascii="宋体" w:hAnsi="宋体" w:eastAsia="宋体" w:cs="宋体"/>
          <w:spacing w:val="-1"/>
          <w:sz w:val="24"/>
          <w:szCs w:val="24"/>
        </w:rPr>
        <w:t>《建设工程勘察设计市场管理规定》。</w:t>
      </w:r>
    </w:p>
    <w:p w14:paraId="186544CE">
      <w:pPr>
        <w:pStyle w:val="9"/>
        <w:keepNext w:val="0"/>
        <w:keepLines w:val="0"/>
        <w:pageBreakBefore w:val="0"/>
        <w:widowControl w:val="0"/>
        <w:kinsoku/>
        <w:wordWrap/>
        <w:overflowPunct/>
        <w:topLinePunct w:val="0"/>
        <w:autoSpaceDE/>
        <w:autoSpaceDN/>
        <w:bidi w:val="0"/>
        <w:adjustRightInd w:val="0"/>
        <w:snapToGrid/>
        <w:spacing w:line="440" w:lineRule="exact"/>
        <w:ind w:left="605"/>
        <w:textAlignment w:val="baseline"/>
        <w:rPr>
          <w:rFonts w:hint="eastAsia" w:ascii="宋体" w:hAnsi="宋体" w:eastAsia="宋体" w:cs="宋体"/>
          <w:sz w:val="24"/>
          <w:szCs w:val="24"/>
        </w:rPr>
      </w:pPr>
      <w:r>
        <w:rPr>
          <w:rFonts w:hint="eastAsia" w:ascii="宋体" w:hAnsi="宋体" w:eastAsia="宋体" w:cs="宋体"/>
          <w:spacing w:val="-3"/>
          <w:sz w:val="24"/>
          <w:szCs w:val="24"/>
        </w:rPr>
        <w:t>1.2</w:t>
      </w:r>
      <w:r>
        <w:rPr>
          <w:rFonts w:hint="eastAsia" w:ascii="宋体" w:hAnsi="宋体" w:eastAsia="宋体" w:cs="宋体"/>
          <w:spacing w:val="-25"/>
          <w:sz w:val="24"/>
          <w:szCs w:val="24"/>
        </w:rPr>
        <w:t xml:space="preserve"> </w:t>
      </w:r>
      <w:r>
        <w:rPr>
          <w:rFonts w:hint="eastAsia" w:ascii="宋体" w:hAnsi="宋体" w:eastAsia="宋体" w:cs="宋体"/>
          <w:spacing w:val="-3"/>
          <w:sz w:val="24"/>
          <w:szCs w:val="24"/>
        </w:rPr>
        <w:t>国家及地方有关建设工程勘察设计管理法规和规章。</w:t>
      </w:r>
    </w:p>
    <w:p w14:paraId="3C4C7314">
      <w:pPr>
        <w:pStyle w:val="9"/>
        <w:keepNext w:val="0"/>
        <w:keepLines w:val="0"/>
        <w:pageBreakBefore w:val="0"/>
        <w:widowControl w:val="0"/>
        <w:kinsoku/>
        <w:wordWrap/>
        <w:overflowPunct/>
        <w:topLinePunct w:val="0"/>
        <w:autoSpaceDE/>
        <w:autoSpaceDN/>
        <w:bidi w:val="0"/>
        <w:adjustRightInd w:val="0"/>
        <w:snapToGrid/>
        <w:spacing w:before="67" w:line="440" w:lineRule="exact"/>
        <w:ind w:left="605"/>
        <w:textAlignment w:val="baseline"/>
        <w:rPr>
          <w:rFonts w:hint="eastAsia" w:ascii="宋体" w:hAnsi="宋体" w:eastAsia="宋体" w:cs="宋体"/>
          <w:sz w:val="24"/>
          <w:szCs w:val="24"/>
        </w:rPr>
      </w:pPr>
      <w:r>
        <w:rPr>
          <w:rFonts w:hint="eastAsia" w:ascii="宋体" w:hAnsi="宋体" w:eastAsia="宋体" w:cs="宋体"/>
          <w:spacing w:val="-4"/>
          <w:sz w:val="24"/>
          <w:szCs w:val="24"/>
        </w:rPr>
        <w:t>1.3</w:t>
      </w:r>
      <w:r>
        <w:rPr>
          <w:rFonts w:hint="eastAsia" w:ascii="宋体" w:hAnsi="宋体" w:eastAsia="宋体" w:cs="宋体"/>
          <w:spacing w:val="-54"/>
          <w:sz w:val="24"/>
          <w:szCs w:val="24"/>
        </w:rPr>
        <w:t xml:space="preserve"> </w:t>
      </w:r>
      <w:r>
        <w:rPr>
          <w:rFonts w:hint="eastAsia" w:ascii="宋体" w:hAnsi="宋体" w:eastAsia="宋体" w:cs="宋体"/>
          <w:spacing w:val="-4"/>
          <w:sz w:val="24"/>
          <w:szCs w:val="24"/>
        </w:rPr>
        <w:t>建设工程批准文件。</w:t>
      </w:r>
    </w:p>
    <w:p w14:paraId="3731F2B3">
      <w:pPr>
        <w:pStyle w:val="9"/>
        <w:keepNext w:val="0"/>
        <w:keepLines w:val="0"/>
        <w:pageBreakBefore w:val="0"/>
        <w:widowControl w:val="0"/>
        <w:kinsoku/>
        <w:wordWrap/>
        <w:overflowPunct/>
        <w:topLinePunct w:val="0"/>
        <w:autoSpaceDE/>
        <w:autoSpaceDN/>
        <w:bidi w:val="0"/>
        <w:adjustRightInd w:val="0"/>
        <w:snapToGrid/>
        <w:spacing w:before="67" w:line="440" w:lineRule="exact"/>
        <w:textAlignment w:val="baseline"/>
        <w:rPr>
          <w:rFonts w:hint="eastAsia" w:ascii="宋体" w:hAnsi="宋体" w:eastAsia="宋体" w:cs="宋体"/>
          <w:sz w:val="24"/>
          <w:szCs w:val="24"/>
        </w:rPr>
      </w:pPr>
      <w:r>
        <w:rPr>
          <w:rFonts w:hint="eastAsia" w:ascii="宋体" w:hAnsi="宋体" w:eastAsia="宋体" w:cs="宋体"/>
          <w:b/>
          <w:bCs/>
          <w:spacing w:val="-2"/>
          <w:sz w:val="24"/>
          <w:szCs w:val="24"/>
        </w:rPr>
        <w:t>第二条</w:t>
      </w:r>
      <w:r>
        <w:rPr>
          <w:rFonts w:hint="eastAsia" w:ascii="宋体" w:hAnsi="宋体" w:eastAsia="宋体" w:cs="宋体"/>
          <w:spacing w:val="-2"/>
          <w:sz w:val="24"/>
          <w:szCs w:val="24"/>
        </w:rPr>
        <w:t>、本合同设计项目的内容：名称、规模、阶段、设计费、</w:t>
      </w:r>
      <w:r>
        <w:rPr>
          <w:rFonts w:hint="eastAsia" w:ascii="宋体" w:hAnsi="宋体" w:eastAsia="宋体" w:cs="宋体"/>
          <w:spacing w:val="-1"/>
          <w:sz w:val="24"/>
          <w:szCs w:val="24"/>
        </w:rPr>
        <w:t>施工预算及最高限价等。</w:t>
      </w:r>
    </w:p>
    <w:p w14:paraId="0A6006B8">
      <w:pPr>
        <w:pStyle w:val="9"/>
        <w:keepNext w:val="0"/>
        <w:keepLines w:val="0"/>
        <w:pageBreakBefore w:val="0"/>
        <w:widowControl w:val="0"/>
        <w:kinsoku/>
        <w:wordWrap/>
        <w:overflowPunct/>
        <w:topLinePunct w:val="0"/>
        <w:autoSpaceDE/>
        <w:autoSpaceDN/>
        <w:bidi w:val="0"/>
        <w:adjustRightInd w:val="0"/>
        <w:snapToGrid/>
        <w:spacing w:before="9" w:line="440" w:lineRule="exact"/>
        <w:ind w:left="23" w:right="19" w:firstLine="563"/>
        <w:textAlignment w:val="baseline"/>
        <w:rPr>
          <w:rFonts w:hint="eastAsia" w:ascii="宋体" w:hAnsi="宋体" w:eastAsia="宋体" w:cs="宋体"/>
          <w:sz w:val="24"/>
          <w:szCs w:val="24"/>
        </w:rPr>
      </w:pPr>
      <w:r>
        <w:rPr>
          <w:rFonts w:hint="eastAsia" w:ascii="宋体" w:hAnsi="宋体" w:eastAsia="宋体" w:cs="宋体"/>
          <w:spacing w:val="-3"/>
          <w:sz w:val="24"/>
          <w:szCs w:val="24"/>
        </w:rPr>
        <w:t>2.1</w:t>
      </w:r>
      <w:r>
        <w:rPr>
          <w:rFonts w:hint="eastAsia" w:ascii="宋体" w:hAnsi="宋体" w:eastAsia="宋体" w:cs="宋体"/>
          <w:spacing w:val="-61"/>
          <w:sz w:val="24"/>
          <w:szCs w:val="24"/>
        </w:rPr>
        <w:t xml:space="preserve"> </w:t>
      </w:r>
      <w:r>
        <w:rPr>
          <w:rFonts w:hint="eastAsia" w:ascii="宋体" w:hAnsi="宋体" w:eastAsia="宋体" w:cs="宋体"/>
          <w:spacing w:val="-3"/>
          <w:sz w:val="24"/>
          <w:szCs w:val="24"/>
        </w:rPr>
        <w:t>服务内容：对石泉县医院</w:t>
      </w:r>
      <w:r>
        <w:rPr>
          <w:rFonts w:hint="eastAsia" w:ascii="宋体" w:hAnsi="宋体" w:eastAsia="宋体" w:cs="宋体"/>
          <w:spacing w:val="-56"/>
          <w:sz w:val="24"/>
          <w:szCs w:val="24"/>
        </w:rPr>
        <w:t xml:space="preserve"> </w:t>
      </w:r>
      <w:r>
        <w:rPr>
          <w:rFonts w:hint="eastAsia" w:ascii="宋体" w:hAnsi="宋体" w:eastAsia="宋体" w:cs="宋体"/>
          <w:spacing w:val="-3"/>
          <w:sz w:val="24"/>
          <w:szCs w:val="24"/>
        </w:rPr>
        <w:t>2</w:t>
      </w:r>
      <w:r>
        <w:rPr>
          <w:rFonts w:hint="eastAsia" w:ascii="宋体" w:hAnsi="宋体" w:eastAsia="宋体" w:cs="宋体"/>
          <w:spacing w:val="-54"/>
          <w:sz w:val="24"/>
          <w:szCs w:val="24"/>
        </w:rPr>
        <w:t xml:space="preserve"> </w:t>
      </w:r>
      <w:r>
        <w:rPr>
          <w:rFonts w:hint="eastAsia" w:ascii="宋体" w:hAnsi="宋体" w:eastAsia="宋体" w:cs="宋体"/>
          <w:spacing w:val="-3"/>
          <w:sz w:val="24"/>
          <w:szCs w:val="24"/>
        </w:rPr>
        <w:t>号住院楼地下室、1</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楼、</w:t>
      </w:r>
      <w:r>
        <w:rPr>
          <w:rFonts w:hint="eastAsia" w:ascii="宋体" w:hAnsi="宋体" w:eastAsia="宋体" w:cs="宋体"/>
          <w:spacing w:val="-4"/>
          <w:sz w:val="24"/>
          <w:szCs w:val="24"/>
        </w:rPr>
        <w:t>3</w:t>
      </w:r>
      <w:r>
        <w:rPr>
          <w:rFonts w:hint="eastAsia" w:ascii="宋体" w:hAnsi="宋体" w:eastAsia="宋体" w:cs="宋体"/>
          <w:spacing w:val="-59"/>
          <w:sz w:val="24"/>
          <w:szCs w:val="24"/>
        </w:rPr>
        <w:t xml:space="preserve"> </w:t>
      </w:r>
      <w:r>
        <w:rPr>
          <w:rFonts w:hint="eastAsia" w:ascii="宋体" w:hAnsi="宋体" w:eastAsia="宋体" w:cs="宋体"/>
          <w:spacing w:val="-4"/>
          <w:sz w:val="24"/>
          <w:szCs w:val="24"/>
        </w:rPr>
        <w:t>至</w:t>
      </w:r>
      <w:r>
        <w:rPr>
          <w:rFonts w:hint="eastAsia" w:ascii="宋体" w:hAnsi="宋体" w:eastAsia="宋体" w:cs="宋体"/>
          <w:spacing w:val="-53"/>
          <w:sz w:val="24"/>
          <w:szCs w:val="24"/>
        </w:rPr>
        <w:t xml:space="preserve"> </w:t>
      </w:r>
      <w:r>
        <w:rPr>
          <w:rFonts w:hint="eastAsia" w:ascii="宋体" w:hAnsi="宋体" w:eastAsia="宋体" w:cs="宋体"/>
          <w:spacing w:val="-4"/>
          <w:sz w:val="24"/>
          <w:szCs w:val="24"/>
        </w:rPr>
        <w:t>7</w:t>
      </w:r>
      <w:r>
        <w:rPr>
          <w:rFonts w:hint="eastAsia" w:ascii="宋体" w:hAnsi="宋体" w:eastAsia="宋体" w:cs="宋体"/>
          <w:spacing w:val="-3"/>
          <w:sz w:val="24"/>
          <w:szCs w:val="24"/>
        </w:rPr>
        <w:t>楼、楼顶、内外墙、周边地面等设施条件进行空间改善和品质提升，</w:t>
      </w:r>
      <w:r>
        <w:rPr>
          <w:rFonts w:hint="eastAsia" w:ascii="宋体" w:hAnsi="宋体" w:eastAsia="宋体" w:cs="宋体"/>
          <w:spacing w:val="-4"/>
          <w:sz w:val="24"/>
          <w:szCs w:val="24"/>
        </w:rPr>
        <w:t>并进行房屋的平面布局、地面、墙面、顶棚、卫生间及公共配套设施</w:t>
      </w:r>
      <w:r>
        <w:rPr>
          <w:rFonts w:hint="eastAsia" w:ascii="宋体" w:hAnsi="宋体" w:eastAsia="宋体" w:cs="宋体"/>
          <w:spacing w:val="-5"/>
          <w:sz w:val="24"/>
          <w:szCs w:val="24"/>
        </w:rPr>
        <w:t>等环境改善提升；对</w:t>
      </w:r>
      <w:r>
        <w:rPr>
          <w:rFonts w:hint="eastAsia" w:ascii="宋体" w:hAnsi="宋体" w:eastAsia="宋体" w:cs="宋体"/>
          <w:spacing w:val="-41"/>
          <w:sz w:val="24"/>
          <w:szCs w:val="24"/>
        </w:rPr>
        <w:t xml:space="preserve"> </w:t>
      </w:r>
      <w:r>
        <w:rPr>
          <w:rFonts w:hint="eastAsia" w:ascii="宋体" w:hAnsi="宋体" w:eastAsia="宋体" w:cs="宋体"/>
          <w:spacing w:val="-5"/>
          <w:sz w:val="24"/>
          <w:szCs w:val="24"/>
        </w:rPr>
        <w:t>2</w:t>
      </w:r>
      <w:r>
        <w:rPr>
          <w:rFonts w:hint="eastAsia" w:ascii="宋体" w:hAnsi="宋体" w:eastAsia="宋体" w:cs="宋体"/>
          <w:spacing w:val="-54"/>
          <w:sz w:val="24"/>
          <w:szCs w:val="24"/>
        </w:rPr>
        <w:t xml:space="preserve"> </w:t>
      </w:r>
      <w:r>
        <w:rPr>
          <w:rFonts w:hint="eastAsia" w:ascii="宋体" w:hAnsi="宋体" w:eastAsia="宋体" w:cs="宋体"/>
          <w:spacing w:val="-5"/>
          <w:sz w:val="24"/>
          <w:szCs w:val="24"/>
        </w:rPr>
        <w:t>号住院楼的卫生系统、给排水系统、暖通空调</w:t>
      </w:r>
      <w:r>
        <w:rPr>
          <w:rFonts w:hint="eastAsia" w:ascii="宋体" w:hAnsi="宋体" w:eastAsia="宋体" w:cs="宋体"/>
          <w:spacing w:val="-4"/>
          <w:sz w:val="24"/>
          <w:szCs w:val="24"/>
        </w:rPr>
        <w:t>系统、电梯、电气系统、强弱电、医用气体、室内装饰装修、配套的办公家具、无障碍与适老化设施等附属工程进行改造提升，改善患者</w:t>
      </w:r>
      <w:r>
        <w:rPr>
          <w:rFonts w:hint="eastAsia" w:ascii="宋体" w:hAnsi="宋体" w:eastAsia="宋体" w:cs="宋体"/>
          <w:spacing w:val="-1"/>
          <w:sz w:val="24"/>
          <w:szCs w:val="24"/>
        </w:rPr>
        <w:t>就医体验，提升医疗卫生机构安全保障能力。</w:t>
      </w:r>
    </w:p>
    <w:p w14:paraId="54E2BAD5">
      <w:pPr>
        <w:pStyle w:val="9"/>
        <w:keepNext w:val="0"/>
        <w:keepLines w:val="0"/>
        <w:pageBreakBefore w:val="0"/>
        <w:widowControl w:val="0"/>
        <w:kinsoku/>
        <w:wordWrap/>
        <w:overflowPunct/>
        <w:topLinePunct w:val="0"/>
        <w:autoSpaceDE/>
        <w:autoSpaceDN/>
        <w:bidi w:val="0"/>
        <w:adjustRightInd w:val="0"/>
        <w:snapToGrid/>
        <w:spacing w:before="8" w:line="440" w:lineRule="exact"/>
        <w:ind w:left="23" w:right="52" w:firstLine="563"/>
        <w:textAlignment w:val="baseline"/>
        <w:rPr>
          <w:rFonts w:hint="eastAsia" w:ascii="宋体" w:hAnsi="宋体" w:eastAsia="宋体" w:cs="宋体"/>
          <w:sz w:val="24"/>
          <w:szCs w:val="24"/>
        </w:rPr>
      </w:pPr>
      <w:r>
        <w:rPr>
          <w:rFonts w:hint="eastAsia" w:ascii="宋体" w:hAnsi="宋体" w:eastAsia="宋体" w:cs="宋体"/>
          <w:spacing w:val="-2"/>
          <w:sz w:val="24"/>
          <w:szCs w:val="24"/>
        </w:rPr>
        <w:t>2.2</w:t>
      </w:r>
      <w:r>
        <w:rPr>
          <w:rFonts w:hint="eastAsia" w:ascii="宋体" w:hAnsi="宋体" w:eastAsia="宋体" w:cs="宋体"/>
          <w:spacing w:val="-61"/>
          <w:sz w:val="24"/>
          <w:szCs w:val="24"/>
        </w:rPr>
        <w:t xml:space="preserve"> </w:t>
      </w:r>
      <w:r>
        <w:rPr>
          <w:rFonts w:hint="eastAsia" w:ascii="宋体" w:hAnsi="宋体" w:eastAsia="宋体" w:cs="宋体"/>
          <w:spacing w:val="-2"/>
          <w:sz w:val="24"/>
          <w:szCs w:val="24"/>
        </w:rPr>
        <w:t>服务范围：对</w:t>
      </w:r>
      <w:r>
        <w:rPr>
          <w:rFonts w:hint="eastAsia" w:ascii="宋体" w:hAnsi="宋体" w:eastAsia="宋体" w:cs="宋体"/>
          <w:spacing w:val="-53"/>
          <w:sz w:val="24"/>
          <w:szCs w:val="24"/>
        </w:rPr>
        <w:t xml:space="preserve"> </w:t>
      </w:r>
      <w:r>
        <w:rPr>
          <w:rFonts w:hint="eastAsia" w:ascii="宋体" w:hAnsi="宋体" w:eastAsia="宋体" w:cs="宋体"/>
          <w:spacing w:val="-2"/>
          <w:sz w:val="24"/>
          <w:szCs w:val="24"/>
        </w:rPr>
        <w:t>2</w:t>
      </w:r>
      <w:r>
        <w:rPr>
          <w:rFonts w:hint="eastAsia" w:ascii="宋体" w:hAnsi="宋体" w:eastAsia="宋体" w:cs="宋体"/>
          <w:spacing w:val="-54"/>
          <w:sz w:val="24"/>
          <w:szCs w:val="24"/>
        </w:rPr>
        <w:t xml:space="preserve"> </w:t>
      </w:r>
      <w:r>
        <w:rPr>
          <w:rFonts w:hint="eastAsia" w:ascii="宋体" w:hAnsi="宋体" w:eastAsia="宋体" w:cs="宋体"/>
          <w:spacing w:val="-2"/>
          <w:sz w:val="24"/>
          <w:szCs w:val="24"/>
        </w:rPr>
        <w:t>号住院楼现状实地勘测后（绘制现状图</w:t>
      </w:r>
      <w:r>
        <w:rPr>
          <w:rFonts w:hint="eastAsia" w:ascii="宋体" w:hAnsi="宋体" w:eastAsia="宋体" w:cs="宋体"/>
          <w:spacing w:val="-13"/>
          <w:sz w:val="24"/>
          <w:szCs w:val="24"/>
        </w:rPr>
        <w:t>），</w:t>
      </w:r>
      <w:r>
        <w:rPr>
          <w:rFonts w:hint="eastAsia" w:ascii="宋体" w:hAnsi="宋体" w:eastAsia="宋体" w:cs="宋体"/>
          <w:spacing w:val="-4"/>
          <w:sz w:val="24"/>
          <w:szCs w:val="24"/>
        </w:rPr>
        <w:t>空间布局科学合理规划，综合分析、论证，完成各专业施工图设计和施工预算及最高限价，其中施工图设计包括但不限于建筑内外、结构（包含加固）、周边环境、装饰装修、房屋改造、消防、防水（楼顶及室内）、门窗、电梯、暖通空调、新风及换气、给排水、强电、弱</w:t>
      </w:r>
      <w:r>
        <w:rPr>
          <w:rFonts w:hint="eastAsia" w:ascii="宋体" w:hAnsi="宋体" w:eastAsia="宋体" w:cs="宋体"/>
          <w:spacing w:val="-2"/>
          <w:sz w:val="24"/>
          <w:szCs w:val="24"/>
        </w:rPr>
        <w:t>电、医用气体、医用专项防护、信息智能化设计、深化设计、BIM</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设</w:t>
      </w:r>
      <w:r>
        <w:rPr>
          <w:rFonts w:hint="eastAsia" w:ascii="宋体" w:hAnsi="宋体" w:eastAsia="宋体" w:cs="宋体"/>
          <w:spacing w:val="-4"/>
          <w:sz w:val="24"/>
          <w:szCs w:val="24"/>
        </w:rPr>
        <w:t>计等；及在招标阶段、施工及竣工验收阶段所需的相关技术支持和咨</w:t>
      </w:r>
      <w:r>
        <w:rPr>
          <w:rFonts w:hint="eastAsia" w:ascii="宋体" w:hAnsi="宋体" w:eastAsia="宋体" w:cs="宋体"/>
          <w:spacing w:val="-2"/>
          <w:sz w:val="24"/>
          <w:szCs w:val="24"/>
        </w:rPr>
        <w:t>询服务等。</w:t>
      </w:r>
    </w:p>
    <w:p w14:paraId="16E3586E">
      <w:pPr>
        <w:pStyle w:val="9"/>
        <w:keepNext w:val="0"/>
        <w:keepLines w:val="0"/>
        <w:pageBreakBefore w:val="0"/>
        <w:widowControl w:val="0"/>
        <w:kinsoku/>
        <w:wordWrap/>
        <w:overflowPunct/>
        <w:topLinePunct w:val="0"/>
        <w:autoSpaceDE/>
        <w:autoSpaceDN/>
        <w:bidi w:val="0"/>
        <w:adjustRightInd w:val="0"/>
        <w:snapToGrid/>
        <w:spacing w:before="1" w:line="440" w:lineRule="exact"/>
        <w:textAlignment w:val="baseline"/>
        <w:rPr>
          <w:rFonts w:hint="eastAsia" w:ascii="宋体" w:hAnsi="宋体" w:eastAsia="宋体" w:cs="宋体"/>
          <w:sz w:val="24"/>
          <w:szCs w:val="24"/>
        </w:rPr>
      </w:pPr>
      <w:r>
        <w:rPr>
          <w:rFonts w:hint="eastAsia" w:ascii="宋体" w:hAnsi="宋体" w:eastAsia="宋体" w:cs="宋体"/>
          <w:b/>
          <w:bCs/>
          <w:spacing w:val="-1"/>
          <w:sz w:val="24"/>
          <w:szCs w:val="24"/>
        </w:rPr>
        <w:t>第三条</w:t>
      </w:r>
      <w:r>
        <w:rPr>
          <w:rFonts w:hint="eastAsia" w:ascii="宋体" w:hAnsi="宋体" w:eastAsia="宋体" w:cs="宋体"/>
          <w:spacing w:val="-1"/>
          <w:sz w:val="24"/>
          <w:szCs w:val="24"/>
        </w:rPr>
        <w:t>、发包人应向设计人交付的设计资料及文件：</w:t>
      </w:r>
    </w:p>
    <w:p w14:paraId="7A8452A5">
      <w:pPr>
        <w:pStyle w:val="9"/>
        <w:keepNext w:val="0"/>
        <w:keepLines w:val="0"/>
        <w:pageBreakBefore w:val="0"/>
        <w:widowControl w:val="0"/>
        <w:kinsoku/>
        <w:wordWrap/>
        <w:overflowPunct/>
        <w:topLinePunct w:val="0"/>
        <w:autoSpaceDE/>
        <w:autoSpaceDN/>
        <w:bidi w:val="0"/>
        <w:adjustRightInd w:val="0"/>
        <w:snapToGrid/>
        <w:spacing w:before="65" w:line="440" w:lineRule="exact"/>
        <w:ind w:right="52"/>
        <w:textAlignment w:val="baseline"/>
        <w:rPr>
          <w:rFonts w:hint="eastAsia" w:ascii="宋体" w:hAnsi="宋体" w:eastAsia="宋体" w:cs="宋体"/>
          <w:sz w:val="24"/>
          <w:szCs w:val="24"/>
        </w:rPr>
      </w:pPr>
      <w:r>
        <w:rPr>
          <w:rFonts w:hint="eastAsia" w:ascii="宋体" w:hAnsi="宋体" w:eastAsia="宋体" w:cs="宋体"/>
          <w:b/>
          <w:bCs/>
          <w:spacing w:val="-4"/>
          <w:sz w:val="24"/>
          <w:szCs w:val="24"/>
        </w:rPr>
        <w:t>第四条</w:t>
      </w:r>
      <w:r>
        <w:rPr>
          <w:rFonts w:hint="eastAsia" w:ascii="宋体" w:hAnsi="宋体" w:eastAsia="宋体" w:cs="宋体"/>
          <w:spacing w:val="-4"/>
          <w:sz w:val="24"/>
          <w:szCs w:val="24"/>
        </w:rPr>
        <w:t>、设计人应向发包人交付的设计资料及文件：含规划设计（含效果图制作，包括动画效果图）、初步设计图册、施工图，均含</w:t>
      </w:r>
      <w:r>
        <w:rPr>
          <w:rFonts w:hint="eastAsia" w:ascii="宋体" w:hAnsi="宋体" w:eastAsia="宋体" w:cs="宋体"/>
          <w:spacing w:val="-3"/>
          <w:sz w:val="24"/>
          <w:szCs w:val="24"/>
        </w:rPr>
        <w:t>电子文件、施工图</w:t>
      </w:r>
      <w:r>
        <w:rPr>
          <w:rFonts w:hint="eastAsia" w:ascii="宋体" w:hAnsi="宋体" w:eastAsia="宋体" w:cs="宋体"/>
          <w:spacing w:val="-60"/>
          <w:sz w:val="24"/>
          <w:szCs w:val="24"/>
        </w:rPr>
        <w:t xml:space="preserve"> </w:t>
      </w:r>
      <w:r>
        <w:rPr>
          <w:rFonts w:hint="eastAsia" w:ascii="宋体" w:hAnsi="宋体" w:eastAsia="宋体" w:cs="宋体"/>
          <w:spacing w:val="-3"/>
          <w:sz w:val="24"/>
          <w:szCs w:val="24"/>
        </w:rPr>
        <w:t>CAD</w:t>
      </w:r>
      <w:r>
        <w:rPr>
          <w:rFonts w:hint="eastAsia" w:ascii="宋体" w:hAnsi="宋体" w:eastAsia="宋体" w:cs="宋体"/>
          <w:spacing w:val="-56"/>
          <w:sz w:val="24"/>
          <w:szCs w:val="24"/>
        </w:rPr>
        <w:t xml:space="preserve"> </w:t>
      </w:r>
      <w:r>
        <w:rPr>
          <w:rFonts w:hint="eastAsia" w:ascii="宋体" w:hAnsi="宋体" w:eastAsia="宋体" w:cs="宋体"/>
          <w:spacing w:val="-3"/>
          <w:sz w:val="24"/>
          <w:szCs w:val="24"/>
        </w:rPr>
        <w:t>文件。</w:t>
      </w:r>
    </w:p>
    <w:p w14:paraId="77F8F659">
      <w:pPr>
        <w:pStyle w:val="9"/>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b/>
          <w:bCs/>
          <w:spacing w:val="-1"/>
          <w:sz w:val="24"/>
          <w:szCs w:val="24"/>
        </w:rPr>
        <w:t>第五条、</w:t>
      </w:r>
      <w:r>
        <w:rPr>
          <w:rFonts w:hint="eastAsia" w:ascii="宋体" w:hAnsi="宋体" w:eastAsia="宋体" w:cs="宋体"/>
          <w:spacing w:val="-1"/>
          <w:sz w:val="24"/>
          <w:szCs w:val="24"/>
        </w:rPr>
        <w:t>本合同设计收费为元人民币：</w:t>
      </w:r>
    </w:p>
    <w:p w14:paraId="101284A9">
      <w:pPr>
        <w:pStyle w:val="9"/>
        <w:keepNext w:val="0"/>
        <w:keepLines w:val="0"/>
        <w:pageBreakBefore w:val="0"/>
        <w:widowControl w:val="0"/>
        <w:kinsoku/>
        <w:wordWrap/>
        <w:overflowPunct/>
        <w:topLinePunct w:val="0"/>
        <w:autoSpaceDE/>
        <w:autoSpaceDN/>
        <w:bidi w:val="0"/>
        <w:adjustRightInd w:val="0"/>
        <w:snapToGrid/>
        <w:spacing w:before="65" w:line="440" w:lineRule="exact"/>
        <w:ind w:right="52" w:firstLine="696" w:firstLineChars="300"/>
        <w:textAlignment w:val="baseline"/>
        <w:rPr>
          <w:rFonts w:hint="eastAsia" w:ascii="宋体" w:hAnsi="宋体" w:eastAsia="宋体" w:cs="宋体"/>
          <w:spacing w:val="-4"/>
          <w:sz w:val="24"/>
          <w:szCs w:val="24"/>
        </w:rPr>
      </w:pPr>
      <w:r>
        <w:rPr>
          <w:rFonts w:hint="eastAsia" w:ascii="宋体" w:hAnsi="宋体" w:eastAsia="宋体" w:cs="宋体"/>
          <w:spacing w:val="-4"/>
          <w:sz w:val="24"/>
          <w:szCs w:val="24"/>
        </w:rPr>
        <w:t>合同签订后，方案设计完成并通过使用科室、主管部门确认后支付合同总价的30%;初步设计及概算、施工图设计完成并出具经过甲方确认的蓝图后，支付合同总价的40%:现场施工完成后，支付合同总价的20%;剩余10%待工程竣工验收完成后一次性支付。</w:t>
      </w:r>
    </w:p>
    <w:p w14:paraId="0C8D6978">
      <w:pPr>
        <w:pStyle w:val="9"/>
        <w:keepNext w:val="0"/>
        <w:keepLines w:val="0"/>
        <w:pageBreakBefore w:val="0"/>
        <w:widowControl w:val="0"/>
        <w:kinsoku/>
        <w:wordWrap/>
        <w:overflowPunct/>
        <w:topLinePunct w:val="0"/>
        <w:autoSpaceDE/>
        <w:autoSpaceDN/>
        <w:bidi w:val="0"/>
        <w:adjustRightInd w:val="0"/>
        <w:snapToGrid/>
        <w:spacing w:before="65" w:line="440" w:lineRule="exact"/>
        <w:ind w:right="52"/>
        <w:textAlignment w:val="baseline"/>
        <w:rPr>
          <w:rFonts w:hint="eastAsia" w:ascii="宋体" w:hAnsi="宋体" w:eastAsia="宋体" w:cs="宋体"/>
          <w:b/>
          <w:bCs/>
          <w:spacing w:val="-3"/>
          <w:sz w:val="24"/>
          <w:szCs w:val="24"/>
        </w:rPr>
      </w:pPr>
      <w:r>
        <w:rPr>
          <w:rFonts w:hint="eastAsia" w:ascii="宋体" w:hAnsi="宋体" w:eastAsia="宋体" w:cs="宋体"/>
          <w:b/>
          <w:bCs/>
          <w:spacing w:val="-3"/>
          <w:sz w:val="24"/>
          <w:szCs w:val="24"/>
        </w:rPr>
        <w:t>第六条</w:t>
      </w:r>
      <w:r>
        <w:rPr>
          <w:rFonts w:hint="eastAsia" w:ascii="宋体" w:hAnsi="宋体" w:eastAsia="宋体" w:cs="宋体"/>
          <w:b w:val="0"/>
          <w:bCs w:val="0"/>
          <w:spacing w:val="-3"/>
          <w:sz w:val="24"/>
          <w:szCs w:val="24"/>
        </w:rPr>
        <w:t>、双方责任</w:t>
      </w:r>
    </w:p>
    <w:p w14:paraId="1D866352">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6.1 发包人责任：</w:t>
      </w:r>
    </w:p>
    <w:p w14:paraId="1668E9D1">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6.1.1 发包人按本合同第三条规定的内容，在规定的时间内向设计人提交基础资料及文件，并对其完整性、正确性及时限负责。发包人不得要求设计人违反国家有关标准进行设计。</w:t>
      </w:r>
    </w:p>
    <w:p w14:paraId="467E4466">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发包人提交上述资料及文件超过规定期限 15 天以内时，设计人按本合同第四条规定交付设计文件时间顺延；</w:t>
      </w:r>
    </w:p>
    <w:p w14:paraId="5DD5C46C">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6.1.2 发包人变更委托设计项目、规模、条件或因提交的资料错误，或所提交资料作较大修改，以致造成设计人设计返工时，双方需另行协商解决，并根据实际情况签订补充协议重新明确有关条款，增付相应费用。</w:t>
      </w:r>
    </w:p>
    <w:p w14:paraId="1E59909C">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6.1.3 发包人要求设计人按照合同规定时间内提前交付设计文件的，发包人应根据设计人提前投入的工作量，向设计人支付赶工费。</w:t>
      </w:r>
    </w:p>
    <w:p w14:paraId="50C248B1">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6.1.4 发包人应保护设计人的投标书、设计方案、文件、资料图纸、数据、计算软件和专利技术。</w:t>
      </w:r>
    </w:p>
    <w:p w14:paraId="1EEEC369">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6.2 设计人责任：</w:t>
      </w:r>
    </w:p>
    <w:p w14:paraId="07A233E2">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6.2.1 设计人应按国家规定技术规范、标准、规程及发包人提出的设计要求，进行工程设计，按合同规定的进度要求提交质量合格的设计资料，并对其负责。</w:t>
      </w:r>
    </w:p>
    <w:p w14:paraId="5686FC7F">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6.2.2 设计人采用的主要技术标准是：现行国家设计规范。</w:t>
      </w:r>
    </w:p>
    <w:p w14:paraId="18201AC3">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6.2.3 设计合理使用年限为年（具体参照国家相关规定标准执行）。</w:t>
      </w:r>
    </w:p>
    <w:p w14:paraId="34077370">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6.2.4 设计人按本合同第二条和第四条规定的内容、进度及份数向发包人交付资料及文件。</w:t>
      </w:r>
    </w:p>
    <w:p w14:paraId="793936E3">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6.2.5 设计人交付设计资料及文件后，按规定要求参加有关设计审查，并根据审查结论负责对有关内容做必要调整补充。设计人按合同规定时限交付设计资料及文件，负责向发包人及施工单位进行设计交底、处理有关设计问题和参加竣工验收。</w:t>
      </w:r>
    </w:p>
    <w:p w14:paraId="2D7B5E18">
      <w:pPr>
        <w:pStyle w:val="9"/>
        <w:keepNext w:val="0"/>
        <w:keepLines w:val="0"/>
        <w:pageBreakBefore w:val="0"/>
        <w:widowControl w:val="0"/>
        <w:kinsoku/>
        <w:wordWrap/>
        <w:overflowPunct/>
        <w:topLinePunct w:val="0"/>
        <w:autoSpaceDE/>
        <w:autoSpaceDN/>
        <w:bidi w:val="0"/>
        <w:adjustRightInd w:val="0"/>
        <w:snapToGrid/>
        <w:spacing w:before="65" w:line="440" w:lineRule="exact"/>
        <w:ind w:left="33" w:right="52" w:firstLine="552"/>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6.2.6 设计人应保护发包人的知识产权，不得向第三人泄露、转让发包人提交的产品图纸等技术经济资料。如发生以上情况并给发包人造成经济损失，发包人有权向设计人索赔。</w:t>
      </w:r>
    </w:p>
    <w:p w14:paraId="4A87AA99">
      <w:pPr>
        <w:pStyle w:val="9"/>
        <w:keepNext w:val="0"/>
        <w:keepLines w:val="0"/>
        <w:pageBreakBefore w:val="0"/>
        <w:widowControl w:val="0"/>
        <w:kinsoku/>
        <w:wordWrap/>
        <w:overflowPunct/>
        <w:topLinePunct w:val="0"/>
        <w:autoSpaceDE/>
        <w:autoSpaceDN/>
        <w:bidi w:val="0"/>
        <w:adjustRightInd w:val="0"/>
        <w:snapToGrid/>
        <w:spacing w:before="65" w:line="440" w:lineRule="exact"/>
        <w:ind w:right="52"/>
        <w:textAlignment w:val="baseline"/>
        <w:rPr>
          <w:rFonts w:hint="eastAsia" w:ascii="宋体" w:hAnsi="宋体" w:eastAsia="宋体" w:cs="宋体"/>
          <w:sz w:val="24"/>
          <w:szCs w:val="24"/>
        </w:rPr>
      </w:pPr>
      <w:r>
        <w:rPr>
          <w:rFonts w:hint="eastAsia" w:ascii="宋体" w:hAnsi="宋体" w:eastAsia="宋体" w:cs="宋体"/>
          <w:b/>
          <w:bCs/>
          <w:spacing w:val="-3"/>
          <w:sz w:val="24"/>
          <w:szCs w:val="24"/>
        </w:rPr>
        <w:t>第七条</w:t>
      </w:r>
      <w:r>
        <w:rPr>
          <w:rFonts w:hint="eastAsia" w:ascii="宋体" w:hAnsi="宋体" w:eastAsia="宋体" w:cs="宋体"/>
          <w:spacing w:val="-3"/>
          <w:sz w:val="24"/>
          <w:szCs w:val="24"/>
        </w:rPr>
        <w:t>、违约责任</w:t>
      </w:r>
    </w:p>
    <w:p w14:paraId="73C9182F">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7.1 在合同履行期间，发包人要求终止或解除合同，设计人未开始设计工作的，不退还发包人已付的定金；已开始设计工作的，发包人应根据设计人已进行的实际工作量计费。</w:t>
      </w:r>
    </w:p>
    <w:p w14:paraId="37C2431D">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7.2 合同生效后，发包人应按本合同第五条规定的金额和时间向设计人支付设计费。发包人的上级或设计审批部门对设计文件不审批或本合同项目停建、缓建，发包人均按 7.1 条规定支付设计费。</w:t>
      </w:r>
    </w:p>
    <w:p w14:paraId="3E4DB881">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7.3 设计人对设计资料及文件出现的遗漏或错误负责修改或补充。由于设计人员错误造成工程质量事故损失，设计人除负责采取补救措施外，应免收直损失部分的设计费，并全额承担建设单位因此发生的经济损失。</w:t>
      </w:r>
    </w:p>
    <w:p w14:paraId="749B48F6">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7.4 由于设计自身原因，延误了按本合同第四条规定的设计资料及设计文件的交付时间，每延误一天，应减收该项目应收设计费的千分之五。</w:t>
      </w:r>
    </w:p>
    <w:p w14:paraId="423B343F">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7.5 因设计人原因导致施工中发生设计变更增加的的工程费用由设计人承担。</w:t>
      </w:r>
    </w:p>
    <w:p w14:paraId="21F1C2E2">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7.6 因设计人原因导致施工中出现窝工、停工所增加的费用由设计人承担</w:t>
      </w:r>
    </w:p>
    <w:p w14:paraId="7E193C7B">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7.7 设计人设计的建筑物造价超出项目所在地同类建筑物造价水平的，应按照超出总造价的百分之五十向建设单位支付赔偿金。</w:t>
      </w:r>
    </w:p>
    <w:p w14:paraId="52D0A1A0">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7.8 合同生效后，设计人要求终止或解除合同，设计人应双倍返还定金。</w:t>
      </w:r>
    </w:p>
    <w:p w14:paraId="5B09A229">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b/>
          <w:bCs/>
          <w:sz w:val="24"/>
          <w:szCs w:val="24"/>
        </w:rPr>
        <w:t>第八条</w:t>
      </w:r>
      <w:r>
        <w:rPr>
          <w:rFonts w:hint="eastAsia" w:ascii="宋体" w:hAnsi="宋体" w:eastAsia="宋体" w:cs="宋体"/>
          <w:sz w:val="24"/>
          <w:szCs w:val="24"/>
        </w:rPr>
        <w:t>、其他</w:t>
      </w:r>
    </w:p>
    <w:p w14:paraId="786F8691">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8.1根据施工现场需要设计人须派专人积极配合并解决有关问题，发包方予以配合并提供必要设施。</w:t>
      </w:r>
    </w:p>
    <w:p w14:paraId="73CA4A04">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8.2 设计人为本合同项目所采用的国家或地方标准图，由设计人自费向有关出版部门购买。本合同第四条规定设计人交付的设计资料及文件份数超过《工程设计收费标准》规定的份数，视情况设计人可另收工本费。</w:t>
      </w:r>
    </w:p>
    <w:p w14:paraId="0FBE53EE">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8.3 本工程设计资料及文件中，建筑材料、建筑构配件和设备，应当注明其规格、型号、性能等技术指标，如发包方没有特别要求设计人不得指定生产厂、供应商。</w:t>
      </w:r>
    </w:p>
    <w:p w14:paraId="74B8C7E4">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8.4 发包人委托设计人配合引进项目的设计任务，从询价、对外谈判、国内外技术考察直至建成投产的各个阶段，若需有关设计任务的设计人员参加，费用双方协商。</w:t>
      </w:r>
    </w:p>
    <w:p w14:paraId="35AF5DE7">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8.5 发包人委托设计人承担本合同内容以外的工作服务，费用双方协商。</w:t>
      </w:r>
    </w:p>
    <w:p w14:paraId="0BF45CF5">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8.6 由于不可抗力因素导致合同无法履行时，双方应及时协商解决。</w:t>
      </w:r>
    </w:p>
    <w:p w14:paraId="71BD3655">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8.7 本合同履行过程中发生的争议，由双方当事人协商解决，如协商不成的可依法向当地人民法院起诉解决。</w:t>
      </w:r>
    </w:p>
    <w:p w14:paraId="066D2E5F">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8.8 本合同一式肆份，发包人贰份，设计人贰份。</w:t>
      </w:r>
    </w:p>
    <w:p w14:paraId="2D3D3C7F">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8.9 本合同经双方签章并在发包人向设计人支付定金后生效。</w:t>
      </w:r>
    </w:p>
    <w:p w14:paraId="21955906">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rPr>
      </w:pPr>
      <w:r>
        <w:rPr>
          <w:rFonts w:hint="eastAsia" w:ascii="宋体" w:hAnsi="宋体" w:eastAsia="宋体" w:cs="宋体"/>
          <w:sz w:val="24"/>
          <w:szCs w:val="24"/>
        </w:rPr>
        <w:t>8.10 本合同生效后，按规定到项目所在地省级建设行政主管部门规定的审查部门备案；双方履行完合同规定的义务后，本合同即行终止。</w:t>
      </w:r>
    </w:p>
    <w:p w14:paraId="2FF04578">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8.11本合同未尽事宜，双方可签订补充协议，有关协议及设计方的投标文件、来往电报、传真、会议纪要等，均为本合同组成部门，与本合同具有同等法律效力</w:t>
      </w:r>
      <w:r>
        <w:rPr>
          <w:rFonts w:hint="eastAsia" w:ascii="宋体" w:hAnsi="宋体" w:eastAsia="宋体" w:cs="宋体"/>
          <w:sz w:val="24"/>
          <w:szCs w:val="24"/>
          <w:lang w:eastAsia="zh-CN"/>
        </w:rPr>
        <w:t>。</w:t>
      </w:r>
    </w:p>
    <w:p w14:paraId="6F19499D">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lang w:eastAsia="zh-CN"/>
        </w:rPr>
      </w:pPr>
    </w:p>
    <w:p w14:paraId="2E82613F">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lang w:eastAsia="zh-CN"/>
        </w:rPr>
      </w:pPr>
    </w:p>
    <w:tbl>
      <w:tblPr>
        <w:tblStyle w:val="38"/>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253"/>
        <w:gridCol w:w="4253"/>
      </w:tblGrid>
      <w:tr w14:paraId="1E31E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2500" w:type="pct"/>
            <w:vAlign w:val="top"/>
          </w:tcPr>
          <w:p w14:paraId="461E76EA">
            <w:pPr>
              <w:keepNext w:val="0"/>
              <w:keepLines w:val="0"/>
              <w:pageBreakBefore w:val="0"/>
              <w:widowControl w:val="0"/>
              <w:kinsoku/>
              <w:wordWrap/>
              <w:overflowPunct/>
              <w:topLinePunct w:val="0"/>
              <w:autoSpaceDE/>
              <w:autoSpaceDN/>
              <w:bidi w:val="0"/>
              <w:adjustRightInd w:val="0"/>
              <w:snapToGrid/>
              <w:spacing w:before="117" w:line="440" w:lineRule="exact"/>
              <w:ind w:left="2069"/>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28"/>
                <w:kern w:val="2"/>
                <w:sz w:val="24"/>
                <w:szCs w:val="24"/>
                <w:lang w:val="en-US" w:eastAsia="en-US" w:bidi="ar-SA"/>
              </w:rPr>
              <w:t>甲</w:t>
            </w:r>
            <w:r>
              <w:rPr>
                <w:rFonts w:hint="eastAsia" w:ascii="宋体" w:hAnsi="宋体" w:eastAsia="宋体" w:cs="宋体"/>
                <w:spacing w:val="45"/>
                <w:kern w:val="2"/>
                <w:sz w:val="24"/>
                <w:szCs w:val="24"/>
                <w:lang w:val="en-US" w:eastAsia="en-US" w:bidi="ar-SA"/>
              </w:rPr>
              <w:t xml:space="preserve"> </w:t>
            </w:r>
            <w:r>
              <w:rPr>
                <w:rFonts w:hint="eastAsia" w:ascii="宋体" w:hAnsi="宋体" w:eastAsia="宋体" w:cs="宋体"/>
                <w:spacing w:val="-28"/>
                <w:kern w:val="2"/>
                <w:sz w:val="24"/>
                <w:szCs w:val="24"/>
                <w:lang w:val="en-US" w:eastAsia="en-US" w:bidi="ar-SA"/>
              </w:rPr>
              <w:t>方</w:t>
            </w:r>
          </w:p>
        </w:tc>
        <w:tc>
          <w:tcPr>
            <w:tcW w:w="2500" w:type="pct"/>
            <w:vAlign w:val="top"/>
          </w:tcPr>
          <w:p w14:paraId="65DA3E4E">
            <w:pPr>
              <w:keepNext w:val="0"/>
              <w:keepLines w:val="0"/>
              <w:pageBreakBefore w:val="0"/>
              <w:widowControl w:val="0"/>
              <w:kinsoku/>
              <w:wordWrap/>
              <w:overflowPunct/>
              <w:topLinePunct w:val="0"/>
              <w:autoSpaceDE/>
              <w:autoSpaceDN/>
              <w:bidi w:val="0"/>
              <w:adjustRightInd w:val="0"/>
              <w:snapToGrid/>
              <w:spacing w:before="150" w:line="440" w:lineRule="exact"/>
              <w:ind w:left="2051"/>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19"/>
                <w:kern w:val="2"/>
                <w:sz w:val="24"/>
                <w:szCs w:val="24"/>
                <w:lang w:val="en-US" w:eastAsia="en-US" w:bidi="ar-SA"/>
              </w:rPr>
              <w:t>乙</w:t>
            </w:r>
            <w:r>
              <w:rPr>
                <w:rFonts w:hint="eastAsia" w:ascii="宋体" w:hAnsi="宋体" w:eastAsia="宋体" w:cs="宋体"/>
                <w:spacing w:val="43"/>
                <w:kern w:val="2"/>
                <w:sz w:val="24"/>
                <w:szCs w:val="24"/>
                <w:lang w:val="en-US" w:eastAsia="en-US" w:bidi="ar-SA"/>
              </w:rPr>
              <w:t xml:space="preserve"> </w:t>
            </w:r>
            <w:r>
              <w:rPr>
                <w:rFonts w:hint="eastAsia" w:ascii="宋体" w:hAnsi="宋体" w:eastAsia="宋体" w:cs="宋体"/>
                <w:spacing w:val="-19"/>
                <w:kern w:val="2"/>
                <w:sz w:val="24"/>
                <w:szCs w:val="24"/>
                <w:lang w:val="en-US" w:eastAsia="en-US" w:bidi="ar-SA"/>
              </w:rPr>
              <w:t>方</w:t>
            </w:r>
          </w:p>
        </w:tc>
      </w:tr>
      <w:tr w14:paraId="6AA18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6" w:hRule="atLeast"/>
        </w:trPr>
        <w:tc>
          <w:tcPr>
            <w:tcW w:w="2500" w:type="pct"/>
            <w:vAlign w:val="top"/>
          </w:tcPr>
          <w:p w14:paraId="1BE4C24B">
            <w:pPr>
              <w:keepNext w:val="0"/>
              <w:keepLines w:val="0"/>
              <w:pageBreakBefore w:val="0"/>
              <w:widowControl w:val="0"/>
              <w:kinsoku/>
              <w:wordWrap/>
              <w:overflowPunct/>
              <w:topLinePunct w:val="0"/>
              <w:autoSpaceDE/>
              <w:autoSpaceDN/>
              <w:bidi w:val="0"/>
              <w:adjustRightInd w:val="0"/>
              <w:snapToGrid/>
              <w:spacing w:before="91" w:line="440" w:lineRule="exact"/>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2"/>
                <w:kern w:val="2"/>
                <w:sz w:val="24"/>
                <w:szCs w:val="24"/>
                <w:lang w:val="en-US" w:eastAsia="en-US" w:bidi="ar-SA"/>
              </w:rPr>
              <w:t>采购人名称：</w:t>
            </w:r>
            <w:r>
              <w:rPr>
                <w:rFonts w:hint="eastAsia" w:ascii="宋体" w:hAnsi="宋体" w:eastAsia="宋体" w:cs="宋体"/>
                <w:spacing w:val="-2"/>
                <w:kern w:val="2"/>
                <w:sz w:val="24"/>
                <w:szCs w:val="24"/>
                <w:u w:val="single" w:color="auto"/>
                <w:lang w:val="en-US" w:eastAsia="en-US" w:bidi="ar-SA"/>
              </w:rPr>
              <w:t>石泉县医院</w:t>
            </w:r>
          </w:p>
          <w:p w14:paraId="3A774932">
            <w:pPr>
              <w:keepNext w:val="0"/>
              <w:keepLines w:val="0"/>
              <w:pageBreakBefore w:val="0"/>
              <w:widowControl w:val="0"/>
              <w:kinsoku/>
              <w:wordWrap/>
              <w:overflowPunct/>
              <w:topLinePunct w:val="0"/>
              <w:autoSpaceDE/>
              <w:autoSpaceDN/>
              <w:bidi w:val="0"/>
              <w:adjustRightInd w:val="0"/>
              <w:snapToGrid/>
              <w:spacing w:before="103" w:line="440" w:lineRule="exact"/>
              <w:ind w:left="2092"/>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5"/>
                <w:kern w:val="2"/>
                <w:sz w:val="24"/>
                <w:szCs w:val="24"/>
                <w:lang w:val="en-US" w:eastAsia="en-US" w:bidi="ar-SA"/>
              </w:rPr>
              <w:t>（盖章）</w:t>
            </w:r>
          </w:p>
        </w:tc>
        <w:tc>
          <w:tcPr>
            <w:tcW w:w="2500" w:type="pct"/>
            <w:vAlign w:val="top"/>
          </w:tcPr>
          <w:p w14:paraId="126E06D9">
            <w:pPr>
              <w:keepNext w:val="0"/>
              <w:keepLines w:val="0"/>
              <w:pageBreakBefore w:val="0"/>
              <w:kinsoku/>
              <w:wordWrap/>
              <w:overflowPunct/>
              <w:topLinePunct w:val="0"/>
              <w:autoSpaceDE/>
              <w:autoSpaceDN/>
              <w:bidi w:val="0"/>
              <w:adjustRightInd w:val="0"/>
              <w:snapToGrid/>
              <w:spacing w:line="440" w:lineRule="exact"/>
              <w:textAlignment w:val="baseline"/>
              <w:rPr>
                <w:rFonts w:hint="eastAsia" w:ascii="宋体" w:hAnsi="宋体" w:eastAsia="宋体" w:cs="宋体"/>
                <w:kern w:val="0"/>
                <w:sz w:val="24"/>
                <w:szCs w:val="24"/>
              </w:rPr>
            </w:pPr>
          </w:p>
          <w:p w14:paraId="6AA1801B">
            <w:pPr>
              <w:keepNext w:val="0"/>
              <w:keepLines w:val="0"/>
              <w:pageBreakBefore w:val="0"/>
              <w:widowControl w:val="0"/>
              <w:kinsoku/>
              <w:wordWrap/>
              <w:overflowPunct/>
              <w:topLinePunct w:val="0"/>
              <w:autoSpaceDE/>
              <w:autoSpaceDN/>
              <w:bidi w:val="0"/>
              <w:adjustRightInd w:val="0"/>
              <w:snapToGrid/>
              <w:spacing w:before="91" w:line="440" w:lineRule="exact"/>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3"/>
                <w:kern w:val="2"/>
                <w:sz w:val="24"/>
                <w:szCs w:val="24"/>
                <w:lang w:val="en-US" w:eastAsia="en-US" w:bidi="ar-SA"/>
              </w:rPr>
              <w:t>成交供应商全称：</w:t>
            </w:r>
          </w:p>
        </w:tc>
      </w:tr>
      <w:tr w14:paraId="444A7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2500" w:type="pct"/>
            <w:vAlign w:val="top"/>
          </w:tcPr>
          <w:p w14:paraId="302F978E">
            <w:pPr>
              <w:keepNext w:val="0"/>
              <w:keepLines w:val="0"/>
              <w:pageBreakBefore w:val="0"/>
              <w:widowControl w:val="0"/>
              <w:kinsoku/>
              <w:wordWrap/>
              <w:overflowPunct/>
              <w:topLinePunct w:val="0"/>
              <w:autoSpaceDE/>
              <w:autoSpaceDN/>
              <w:bidi w:val="0"/>
              <w:adjustRightInd w:val="0"/>
              <w:snapToGrid/>
              <w:spacing w:before="325" w:line="440" w:lineRule="exact"/>
              <w:ind w:left="127"/>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2"/>
                <w:kern w:val="2"/>
                <w:sz w:val="24"/>
                <w:szCs w:val="24"/>
                <w:lang w:val="en-US" w:eastAsia="en-US" w:bidi="ar-SA"/>
              </w:rPr>
              <w:t>地址： 石泉县城镇向阳路中段</w:t>
            </w:r>
          </w:p>
        </w:tc>
        <w:tc>
          <w:tcPr>
            <w:tcW w:w="2500" w:type="pct"/>
            <w:vAlign w:val="top"/>
          </w:tcPr>
          <w:p w14:paraId="3575EE66">
            <w:pPr>
              <w:keepNext w:val="0"/>
              <w:keepLines w:val="0"/>
              <w:pageBreakBefore w:val="0"/>
              <w:widowControl w:val="0"/>
              <w:kinsoku/>
              <w:wordWrap/>
              <w:overflowPunct/>
              <w:topLinePunct w:val="0"/>
              <w:autoSpaceDE/>
              <w:autoSpaceDN/>
              <w:bidi w:val="0"/>
              <w:adjustRightInd w:val="0"/>
              <w:snapToGrid/>
              <w:spacing w:before="326" w:line="440" w:lineRule="exact"/>
              <w:ind w:left="124"/>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6"/>
                <w:kern w:val="2"/>
                <w:sz w:val="24"/>
                <w:szCs w:val="24"/>
                <w:lang w:val="en-US" w:eastAsia="en-US" w:bidi="ar-SA"/>
              </w:rPr>
              <w:t>地址：</w:t>
            </w:r>
          </w:p>
        </w:tc>
      </w:tr>
      <w:tr w14:paraId="42039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2500" w:type="pct"/>
            <w:vAlign w:val="top"/>
          </w:tcPr>
          <w:p w14:paraId="117D9929">
            <w:pPr>
              <w:keepNext w:val="0"/>
              <w:keepLines w:val="0"/>
              <w:pageBreakBefore w:val="0"/>
              <w:widowControl w:val="0"/>
              <w:kinsoku/>
              <w:wordWrap/>
              <w:overflowPunct/>
              <w:topLinePunct w:val="0"/>
              <w:autoSpaceDE/>
              <w:autoSpaceDN/>
              <w:bidi w:val="0"/>
              <w:adjustRightInd w:val="0"/>
              <w:snapToGrid/>
              <w:spacing w:before="112" w:line="440" w:lineRule="exact"/>
              <w:ind w:left="135"/>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5"/>
                <w:kern w:val="2"/>
                <w:sz w:val="24"/>
                <w:szCs w:val="24"/>
                <w:lang w:val="en-US" w:eastAsia="en-US" w:bidi="ar-SA"/>
              </w:rPr>
              <w:t>法定代表人：</w:t>
            </w:r>
          </w:p>
        </w:tc>
        <w:tc>
          <w:tcPr>
            <w:tcW w:w="2500" w:type="pct"/>
            <w:vAlign w:val="top"/>
          </w:tcPr>
          <w:p w14:paraId="275A85A9">
            <w:pPr>
              <w:keepNext w:val="0"/>
              <w:keepLines w:val="0"/>
              <w:pageBreakBefore w:val="0"/>
              <w:widowControl w:val="0"/>
              <w:kinsoku/>
              <w:wordWrap/>
              <w:overflowPunct/>
              <w:topLinePunct w:val="0"/>
              <w:autoSpaceDE/>
              <w:autoSpaceDN/>
              <w:bidi w:val="0"/>
              <w:adjustRightInd w:val="0"/>
              <w:snapToGrid/>
              <w:spacing w:before="112" w:line="440" w:lineRule="exact"/>
              <w:ind w:left="132"/>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5"/>
                <w:kern w:val="2"/>
                <w:sz w:val="24"/>
                <w:szCs w:val="24"/>
                <w:lang w:val="en-US" w:eastAsia="en-US" w:bidi="ar-SA"/>
              </w:rPr>
              <w:t>法定代表人：</w:t>
            </w:r>
          </w:p>
        </w:tc>
      </w:tr>
      <w:tr w14:paraId="11247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2500" w:type="pct"/>
            <w:vAlign w:val="top"/>
          </w:tcPr>
          <w:p w14:paraId="25747678">
            <w:pPr>
              <w:keepNext w:val="0"/>
              <w:keepLines w:val="0"/>
              <w:pageBreakBefore w:val="0"/>
              <w:widowControl w:val="0"/>
              <w:kinsoku/>
              <w:wordWrap/>
              <w:overflowPunct/>
              <w:topLinePunct w:val="0"/>
              <w:autoSpaceDE/>
              <w:autoSpaceDN/>
              <w:bidi w:val="0"/>
              <w:adjustRightInd w:val="0"/>
              <w:snapToGrid/>
              <w:spacing w:before="114" w:line="440" w:lineRule="exact"/>
              <w:ind w:left="128"/>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4"/>
                <w:kern w:val="2"/>
                <w:sz w:val="24"/>
                <w:szCs w:val="24"/>
                <w:lang w:val="en-US" w:eastAsia="en-US" w:bidi="ar-SA"/>
              </w:rPr>
              <w:t>相关人员：</w:t>
            </w:r>
          </w:p>
        </w:tc>
        <w:tc>
          <w:tcPr>
            <w:tcW w:w="2500" w:type="pct"/>
            <w:vAlign w:val="top"/>
          </w:tcPr>
          <w:p w14:paraId="48A5D238">
            <w:pPr>
              <w:keepNext w:val="0"/>
              <w:keepLines w:val="0"/>
              <w:pageBreakBefore w:val="0"/>
              <w:widowControl w:val="0"/>
              <w:kinsoku/>
              <w:wordWrap/>
              <w:overflowPunct/>
              <w:topLinePunct w:val="0"/>
              <w:autoSpaceDE/>
              <w:autoSpaceDN/>
              <w:bidi w:val="0"/>
              <w:adjustRightInd w:val="0"/>
              <w:snapToGrid/>
              <w:spacing w:before="114" w:line="440" w:lineRule="exact"/>
              <w:ind w:left="125"/>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4"/>
                <w:kern w:val="2"/>
                <w:sz w:val="24"/>
                <w:szCs w:val="24"/>
                <w:lang w:val="en-US" w:eastAsia="en-US" w:bidi="ar-SA"/>
              </w:rPr>
              <w:t>相关人员：</w:t>
            </w:r>
          </w:p>
        </w:tc>
      </w:tr>
      <w:tr w14:paraId="655BFC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2500" w:type="pct"/>
            <w:tcBorders>
              <w:bottom w:val="single" w:color="auto" w:sz="4" w:space="0"/>
            </w:tcBorders>
            <w:vAlign w:val="top"/>
          </w:tcPr>
          <w:p w14:paraId="2E5A3797">
            <w:pPr>
              <w:keepNext w:val="0"/>
              <w:keepLines w:val="0"/>
              <w:pageBreakBefore w:val="0"/>
              <w:widowControl w:val="0"/>
              <w:kinsoku/>
              <w:wordWrap/>
              <w:overflowPunct/>
              <w:topLinePunct w:val="0"/>
              <w:autoSpaceDE/>
              <w:autoSpaceDN/>
              <w:bidi w:val="0"/>
              <w:adjustRightInd w:val="0"/>
              <w:snapToGrid/>
              <w:spacing w:before="114" w:line="440" w:lineRule="exact"/>
              <w:ind w:left="157"/>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4"/>
                <w:kern w:val="2"/>
                <w:sz w:val="24"/>
                <w:szCs w:val="24"/>
                <w:lang w:val="en-US" w:eastAsia="en-US" w:bidi="ar-SA"/>
              </w:rPr>
              <w:t>电话：0915--6311551</w:t>
            </w:r>
          </w:p>
        </w:tc>
        <w:tc>
          <w:tcPr>
            <w:tcW w:w="2500" w:type="pct"/>
            <w:tcBorders>
              <w:bottom w:val="single" w:color="auto" w:sz="4" w:space="0"/>
            </w:tcBorders>
            <w:vAlign w:val="top"/>
          </w:tcPr>
          <w:p w14:paraId="07D7F94F">
            <w:pPr>
              <w:keepNext w:val="0"/>
              <w:keepLines w:val="0"/>
              <w:pageBreakBefore w:val="0"/>
              <w:widowControl w:val="0"/>
              <w:kinsoku/>
              <w:wordWrap/>
              <w:overflowPunct/>
              <w:topLinePunct w:val="0"/>
              <w:autoSpaceDE/>
              <w:autoSpaceDN/>
              <w:bidi w:val="0"/>
              <w:adjustRightInd w:val="0"/>
              <w:snapToGrid/>
              <w:spacing w:before="114" w:line="440" w:lineRule="exact"/>
              <w:ind w:left="154"/>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16"/>
                <w:kern w:val="2"/>
                <w:sz w:val="24"/>
                <w:szCs w:val="24"/>
                <w:lang w:val="en-US" w:eastAsia="en-US" w:bidi="ar-SA"/>
              </w:rPr>
              <w:t>电话：</w:t>
            </w:r>
          </w:p>
        </w:tc>
      </w:tr>
      <w:tr w14:paraId="3862D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2500" w:type="pct"/>
            <w:vMerge w:val="restart"/>
            <w:tcBorders>
              <w:top w:val="single" w:color="auto" w:sz="4" w:space="0"/>
              <w:left w:val="single" w:color="auto" w:sz="4" w:space="0"/>
              <w:bottom w:val="single" w:color="auto" w:sz="4" w:space="0"/>
              <w:right w:val="single" w:color="auto" w:sz="4" w:space="0"/>
            </w:tcBorders>
            <w:vAlign w:val="top"/>
          </w:tcPr>
          <w:p w14:paraId="16674FCB">
            <w:pPr>
              <w:keepNext w:val="0"/>
              <w:keepLines w:val="0"/>
              <w:pageBreakBefore w:val="0"/>
              <w:widowControl w:val="0"/>
              <w:kinsoku/>
              <w:wordWrap/>
              <w:overflowPunct/>
              <w:topLinePunct w:val="0"/>
              <w:autoSpaceDE/>
              <w:autoSpaceDN/>
              <w:bidi w:val="0"/>
              <w:adjustRightInd w:val="0"/>
              <w:snapToGrid/>
              <w:spacing w:before="319" w:line="440" w:lineRule="exact"/>
              <w:ind w:left="126"/>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5"/>
                <w:kern w:val="2"/>
                <w:sz w:val="24"/>
                <w:szCs w:val="24"/>
                <w:lang w:val="en-US" w:eastAsia="en-US" w:bidi="ar-SA"/>
              </w:rPr>
              <w:t>开票信息</w:t>
            </w:r>
          </w:p>
          <w:p w14:paraId="20D4E1D4">
            <w:pPr>
              <w:keepNext w:val="0"/>
              <w:keepLines w:val="0"/>
              <w:pageBreakBefore w:val="0"/>
              <w:widowControl w:val="0"/>
              <w:kinsoku/>
              <w:wordWrap/>
              <w:overflowPunct/>
              <w:topLinePunct w:val="0"/>
              <w:autoSpaceDE/>
              <w:autoSpaceDN/>
              <w:bidi w:val="0"/>
              <w:adjustRightInd w:val="0"/>
              <w:snapToGrid/>
              <w:spacing w:before="63" w:line="440" w:lineRule="exact"/>
              <w:ind w:left="132"/>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3"/>
                <w:kern w:val="2"/>
                <w:sz w:val="24"/>
                <w:szCs w:val="24"/>
                <w:lang w:val="en-US" w:eastAsia="en-US" w:bidi="ar-SA"/>
              </w:rPr>
              <w:t>单位名称：石泉县医院</w:t>
            </w:r>
          </w:p>
          <w:p w14:paraId="65B38D5A">
            <w:pPr>
              <w:keepNext w:val="0"/>
              <w:keepLines w:val="0"/>
              <w:pageBreakBefore w:val="0"/>
              <w:widowControl w:val="0"/>
              <w:kinsoku/>
              <w:wordWrap/>
              <w:overflowPunct/>
              <w:topLinePunct w:val="0"/>
              <w:autoSpaceDE/>
              <w:autoSpaceDN/>
              <w:bidi w:val="0"/>
              <w:adjustRightInd w:val="0"/>
              <w:snapToGrid/>
              <w:spacing w:before="62" w:line="440" w:lineRule="exact"/>
              <w:ind w:left="126"/>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1"/>
                <w:kern w:val="2"/>
                <w:sz w:val="24"/>
                <w:szCs w:val="24"/>
                <w:lang w:val="en-US" w:eastAsia="en-US" w:bidi="ar-SA"/>
              </w:rPr>
              <w:t>税号：12610922436195179D</w:t>
            </w:r>
          </w:p>
          <w:p w14:paraId="44316E61">
            <w:pPr>
              <w:keepNext w:val="0"/>
              <w:keepLines w:val="0"/>
              <w:pageBreakBefore w:val="0"/>
              <w:widowControl w:val="0"/>
              <w:kinsoku/>
              <w:wordWrap/>
              <w:overflowPunct/>
              <w:topLinePunct w:val="0"/>
              <w:autoSpaceDE/>
              <w:autoSpaceDN/>
              <w:bidi w:val="0"/>
              <w:adjustRightInd w:val="0"/>
              <w:snapToGrid/>
              <w:spacing w:before="61" w:line="440" w:lineRule="exact"/>
              <w:ind w:left="126"/>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1"/>
                <w:kern w:val="2"/>
                <w:sz w:val="24"/>
                <w:szCs w:val="24"/>
                <w:lang w:val="en-US" w:eastAsia="en-US" w:bidi="ar-SA"/>
              </w:rPr>
              <w:t>开户行：农行陕西省安康市石泉县支</w:t>
            </w:r>
          </w:p>
          <w:p w14:paraId="714AE9F9">
            <w:pPr>
              <w:keepNext w:val="0"/>
              <w:keepLines w:val="0"/>
              <w:pageBreakBefore w:val="0"/>
              <w:widowControl w:val="0"/>
              <w:kinsoku/>
              <w:wordWrap/>
              <w:overflowPunct/>
              <w:topLinePunct w:val="0"/>
              <w:autoSpaceDE/>
              <w:autoSpaceDN/>
              <w:bidi w:val="0"/>
              <w:adjustRightInd w:val="0"/>
              <w:snapToGrid/>
              <w:spacing w:before="64" w:line="440" w:lineRule="exact"/>
              <w:ind w:left="128"/>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1"/>
                <w:kern w:val="2"/>
                <w:sz w:val="24"/>
                <w:szCs w:val="24"/>
                <w:lang w:val="en-US" w:eastAsia="en-US" w:bidi="ar-SA"/>
              </w:rPr>
              <w:t>行营业部帐号：26760101040002517</w:t>
            </w:r>
          </w:p>
          <w:p w14:paraId="18A30824">
            <w:pPr>
              <w:keepNext w:val="0"/>
              <w:keepLines w:val="0"/>
              <w:pageBreakBefore w:val="0"/>
              <w:widowControl w:val="0"/>
              <w:kinsoku/>
              <w:wordWrap/>
              <w:overflowPunct/>
              <w:topLinePunct w:val="0"/>
              <w:autoSpaceDE/>
              <w:autoSpaceDN/>
              <w:bidi w:val="0"/>
              <w:adjustRightInd w:val="0"/>
              <w:snapToGrid/>
              <w:spacing w:before="62" w:line="440" w:lineRule="exact"/>
              <w:ind w:left="127"/>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1"/>
                <w:kern w:val="2"/>
                <w:sz w:val="24"/>
                <w:szCs w:val="24"/>
                <w:lang w:val="en-US" w:eastAsia="en-US" w:bidi="ar-SA"/>
              </w:rPr>
              <w:t>地址：陕西省安康市石泉县城关镇向</w:t>
            </w:r>
          </w:p>
          <w:p w14:paraId="2B136BA1">
            <w:pPr>
              <w:keepNext w:val="0"/>
              <w:keepLines w:val="0"/>
              <w:pageBreakBefore w:val="0"/>
              <w:widowControl w:val="0"/>
              <w:kinsoku/>
              <w:wordWrap/>
              <w:overflowPunct/>
              <w:topLinePunct w:val="0"/>
              <w:autoSpaceDE/>
              <w:autoSpaceDN/>
              <w:bidi w:val="0"/>
              <w:adjustRightInd w:val="0"/>
              <w:snapToGrid/>
              <w:spacing w:before="62" w:line="440" w:lineRule="exact"/>
              <w:ind w:left="143"/>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5"/>
                <w:kern w:val="2"/>
                <w:sz w:val="24"/>
                <w:szCs w:val="24"/>
                <w:lang w:val="en-US" w:eastAsia="en-US" w:bidi="ar-SA"/>
              </w:rPr>
              <w:t>阳路西段11号</w:t>
            </w:r>
          </w:p>
          <w:p w14:paraId="6A9D61BB">
            <w:pPr>
              <w:keepNext w:val="0"/>
              <w:keepLines w:val="0"/>
              <w:pageBreakBefore w:val="0"/>
              <w:widowControl w:val="0"/>
              <w:kinsoku/>
              <w:wordWrap/>
              <w:overflowPunct/>
              <w:topLinePunct w:val="0"/>
              <w:autoSpaceDE/>
              <w:autoSpaceDN/>
              <w:bidi w:val="0"/>
              <w:adjustRightInd w:val="0"/>
              <w:snapToGrid/>
              <w:spacing w:before="61" w:line="440" w:lineRule="exact"/>
              <w:ind w:left="129"/>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2"/>
                <w:kern w:val="2"/>
                <w:sz w:val="24"/>
                <w:szCs w:val="24"/>
                <w:lang w:val="en-US" w:eastAsia="en-US" w:bidi="ar-SA"/>
              </w:rPr>
              <w:t>财务科电话：0915-6311918</w:t>
            </w:r>
          </w:p>
        </w:tc>
        <w:tc>
          <w:tcPr>
            <w:tcW w:w="2500" w:type="pct"/>
            <w:tcBorders>
              <w:top w:val="single" w:color="auto" w:sz="4" w:space="0"/>
              <w:left w:val="single" w:color="auto" w:sz="4" w:space="0"/>
              <w:bottom w:val="single" w:color="auto" w:sz="4" w:space="0"/>
              <w:right w:val="single" w:color="auto" w:sz="4" w:space="0"/>
            </w:tcBorders>
            <w:vAlign w:val="top"/>
          </w:tcPr>
          <w:p w14:paraId="0CDCFC5A">
            <w:pPr>
              <w:keepNext w:val="0"/>
              <w:keepLines w:val="0"/>
              <w:pageBreakBefore w:val="0"/>
              <w:widowControl w:val="0"/>
              <w:kinsoku/>
              <w:wordWrap/>
              <w:overflowPunct/>
              <w:topLinePunct w:val="0"/>
              <w:autoSpaceDE/>
              <w:autoSpaceDN/>
              <w:bidi w:val="0"/>
              <w:adjustRightInd w:val="0"/>
              <w:snapToGrid/>
              <w:spacing w:before="265" w:line="440" w:lineRule="exact"/>
              <w:ind w:left="126"/>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7"/>
                <w:kern w:val="2"/>
                <w:sz w:val="24"/>
                <w:szCs w:val="24"/>
                <w:lang w:val="en-US" w:eastAsia="en-US" w:bidi="ar-SA"/>
              </w:rPr>
              <w:t>传真：</w:t>
            </w:r>
          </w:p>
        </w:tc>
      </w:tr>
      <w:tr w14:paraId="2C7B0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500" w:type="pct"/>
            <w:vMerge w:val="continue"/>
            <w:tcBorders>
              <w:top w:val="single" w:color="auto" w:sz="4" w:space="0"/>
              <w:left w:val="single" w:color="auto" w:sz="4" w:space="0"/>
              <w:bottom w:val="single" w:color="auto" w:sz="4" w:space="0"/>
              <w:right w:val="single" w:color="auto" w:sz="4" w:space="0"/>
            </w:tcBorders>
            <w:vAlign w:val="top"/>
          </w:tcPr>
          <w:p w14:paraId="506DB21D">
            <w:pPr>
              <w:keepNext w:val="0"/>
              <w:keepLines w:val="0"/>
              <w:pageBreakBefore w:val="0"/>
              <w:kinsoku/>
              <w:wordWrap/>
              <w:overflowPunct/>
              <w:topLinePunct w:val="0"/>
              <w:autoSpaceDE/>
              <w:autoSpaceDN/>
              <w:bidi w:val="0"/>
              <w:adjustRightInd w:val="0"/>
              <w:snapToGrid/>
              <w:spacing w:line="440" w:lineRule="exact"/>
              <w:textAlignment w:val="baseline"/>
              <w:rPr>
                <w:rFonts w:hint="eastAsia" w:ascii="宋体" w:hAnsi="宋体" w:eastAsia="宋体" w:cs="宋体"/>
                <w:kern w:val="0"/>
                <w:sz w:val="24"/>
                <w:szCs w:val="24"/>
              </w:rPr>
            </w:pPr>
          </w:p>
        </w:tc>
        <w:tc>
          <w:tcPr>
            <w:tcW w:w="2500" w:type="pct"/>
            <w:tcBorders>
              <w:top w:val="single" w:color="auto" w:sz="4" w:space="0"/>
              <w:left w:val="single" w:color="auto" w:sz="4" w:space="0"/>
              <w:bottom w:val="single" w:color="auto" w:sz="4" w:space="0"/>
              <w:right w:val="single" w:color="auto" w:sz="4" w:space="0"/>
            </w:tcBorders>
            <w:vAlign w:val="top"/>
          </w:tcPr>
          <w:p w14:paraId="12C2B9B8">
            <w:pPr>
              <w:keepNext w:val="0"/>
              <w:keepLines w:val="0"/>
              <w:pageBreakBefore w:val="0"/>
              <w:widowControl w:val="0"/>
              <w:kinsoku/>
              <w:wordWrap/>
              <w:overflowPunct/>
              <w:topLinePunct w:val="0"/>
              <w:autoSpaceDE/>
              <w:autoSpaceDN/>
              <w:bidi w:val="0"/>
              <w:adjustRightInd w:val="0"/>
              <w:snapToGrid/>
              <w:spacing w:before="265" w:line="440" w:lineRule="exact"/>
              <w:ind w:left="123"/>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4"/>
                <w:kern w:val="2"/>
                <w:sz w:val="24"/>
                <w:szCs w:val="24"/>
                <w:lang w:val="en-US" w:eastAsia="en-US" w:bidi="ar-SA"/>
              </w:rPr>
              <w:t>开户银行：</w:t>
            </w:r>
          </w:p>
        </w:tc>
      </w:tr>
      <w:tr w14:paraId="66F7E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3" w:hRule="atLeast"/>
        </w:trPr>
        <w:tc>
          <w:tcPr>
            <w:tcW w:w="2500" w:type="pct"/>
            <w:vMerge w:val="continue"/>
            <w:tcBorders>
              <w:top w:val="single" w:color="auto" w:sz="4" w:space="0"/>
              <w:left w:val="single" w:color="auto" w:sz="4" w:space="0"/>
              <w:bottom w:val="single" w:color="auto" w:sz="4" w:space="0"/>
              <w:right w:val="single" w:color="auto" w:sz="4" w:space="0"/>
            </w:tcBorders>
            <w:vAlign w:val="top"/>
          </w:tcPr>
          <w:p w14:paraId="4BA3D752">
            <w:pPr>
              <w:keepNext w:val="0"/>
              <w:keepLines w:val="0"/>
              <w:pageBreakBefore w:val="0"/>
              <w:kinsoku/>
              <w:wordWrap/>
              <w:overflowPunct/>
              <w:topLinePunct w:val="0"/>
              <w:autoSpaceDE/>
              <w:autoSpaceDN/>
              <w:bidi w:val="0"/>
              <w:adjustRightInd w:val="0"/>
              <w:snapToGrid/>
              <w:spacing w:line="440" w:lineRule="exact"/>
              <w:textAlignment w:val="baseline"/>
              <w:rPr>
                <w:rFonts w:hint="eastAsia" w:ascii="宋体" w:hAnsi="宋体" w:eastAsia="宋体" w:cs="宋体"/>
                <w:kern w:val="0"/>
                <w:sz w:val="24"/>
                <w:szCs w:val="24"/>
              </w:rPr>
            </w:pPr>
          </w:p>
        </w:tc>
        <w:tc>
          <w:tcPr>
            <w:tcW w:w="2500" w:type="pct"/>
            <w:tcBorders>
              <w:top w:val="single" w:color="auto" w:sz="4" w:space="0"/>
              <w:left w:val="single" w:color="auto" w:sz="4" w:space="0"/>
              <w:bottom w:val="single" w:color="auto" w:sz="4" w:space="0"/>
              <w:right w:val="single" w:color="auto" w:sz="4" w:space="0"/>
            </w:tcBorders>
            <w:vAlign w:val="top"/>
          </w:tcPr>
          <w:p w14:paraId="7F8D85EC">
            <w:pPr>
              <w:keepNext w:val="0"/>
              <w:keepLines w:val="0"/>
              <w:pageBreakBefore w:val="0"/>
              <w:kinsoku/>
              <w:wordWrap/>
              <w:overflowPunct/>
              <w:topLinePunct w:val="0"/>
              <w:autoSpaceDE/>
              <w:autoSpaceDN/>
              <w:bidi w:val="0"/>
              <w:adjustRightInd w:val="0"/>
              <w:snapToGrid/>
              <w:spacing w:line="440" w:lineRule="exact"/>
              <w:textAlignment w:val="baseline"/>
              <w:rPr>
                <w:rFonts w:hint="eastAsia" w:ascii="宋体" w:hAnsi="宋体" w:eastAsia="宋体" w:cs="宋体"/>
                <w:kern w:val="0"/>
                <w:sz w:val="24"/>
                <w:szCs w:val="24"/>
              </w:rPr>
            </w:pPr>
          </w:p>
          <w:p w14:paraId="639C8697">
            <w:pPr>
              <w:keepNext w:val="0"/>
              <w:keepLines w:val="0"/>
              <w:pageBreakBefore w:val="0"/>
              <w:kinsoku/>
              <w:wordWrap/>
              <w:overflowPunct/>
              <w:topLinePunct w:val="0"/>
              <w:autoSpaceDE/>
              <w:autoSpaceDN/>
              <w:bidi w:val="0"/>
              <w:adjustRightInd w:val="0"/>
              <w:snapToGrid/>
              <w:spacing w:line="440" w:lineRule="exact"/>
              <w:textAlignment w:val="baseline"/>
              <w:rPr>
                <w:rFonts w:hint="eastAsia" w:ascii="宋体" w:hAnsi="宋体" w:eastAsia="宋体" w:cs="宋体"/>
                <w:kern w:val="0"/>
                <w:sz w:val="24"/>
                <w:szCs w:val="24"/>
              </w:rPr>
            </w:pPr>
          </w:p>
          <w:p w14:paraId="39388B04">
            <w:pPr>
              <w:keepNext w:val="0"/>
              <w:keepLines w:val="0"/>
              <w:pageBreakBefore w:val="0"/>
              <w:widowControl w:val="0"/>
              <w:kinsoku/>
              <w:wordWrap/>
              <w:overflowPunct/>
              <w:topLinePunct w:val="0"/>
              <w:autoSpaceDE/>
              <w:autoSpaceDN/>
              <w:bidi w:val="0"/>
              <w:adjustRightInd w:val="0"/>
              <w:snapToGrid/>
              <w:spacing w:before="91" w:line="440" w:lineRule="exact"/>
              <w:ind w:left="135"/>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10"/>
                <w:kern w:val="2"/>
                <w:sz w:val="24"/>
                <w:szCs w:val="24"/>
                <w:lang w:val="en-US" w:eastAsia="en-US" w:bidi="ar-SA"/>
              </w:rPr>
              <w:t>帐号：</w:t>
            </w:r>
          </w:p>
        </w:tc>
      </w:tr>
      <w:tr w14:paraId="6A1C2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 w:hRule="atLeast"/>
        </w:trPr>
        <w:tc>
          <w:tcPr>
            <w:tcW w:w="2500" w:type="pct"/>
            <w:tcBorders>
              <w:top w:val="single" w:color="auto" w:sz="4" w:space="0"/>
              <w:left w:val="single" w:color="auto" w:sz="4" w:space="0"/>
              <w:bottom w:val="single" w:color="auto" w:sz="4" w:space="0"/>
              <w:right w:val="single" w:color="auto" w:sz="4" w:space="0"/>
            </w:tcBorders>
            <w:vAlign w:val="top"/>
          </w:tcPr>
          <w:p w14:paraId="225F6BB9">
            <w:pPr>
              <w:keepNext w:val="0"/>
              <w:keepLines w:val="0"/>
              <w:pageBreakBefore w:val="0"/>
              <w:kinsoku/>
              <w:wordWrap/>
              <w:overflowPunct/>
              <w:topLinePunct w:val="0"/>
              <w:autoSpaceDE/>
              <w:autoSpaceDN/>
              <w:bidi w:val="0"/>
              <w:adjustRightInd w:val="0"/>
              <w:snapToGrid/>
              <w:spacing w:line="440" w:lineRule="exact"/>
              <w:textAlignment w:val="baseline"/>
              <w:rPr>
                <w:rFonts w:hint="eastAsia" w:ascii="宋体" w:hAnsi="宋体" w:eastAsia="宋体" w:cs="宋体"/>
                <w:kern w:val="0"/>
                <w:sz w:val="24"/>
                <w:szCs w:val="24"/>
              </w:rPr>
            </w:pPr>
          </w:p>
          <w:p w14:paraId="7F7BD60E">
            <w:pPr>
              <w:keepNext w:val="0"/>
              <w:keepLines w:val="0"/>
              <w:pageBreakBefore w:val="0"/>
              <w:widowControl w:val="0"/>
              <w:kinsoku/>
              <w:wordWrap/>
              <w:overflowPunct/>
              <w:topLinePunct w:val="0"/>
              <w:autoSpaceDE/>
              <w:autoSpaceDN/>
              <w:bidi w:val="0"/>
              <w:adjustRightInd w:val="0"/>
              <w:snapToGrid/>
              <w:spacing w:before="91" w:line="440" w:lineRule="exact"/>
              <w:ind w:left="133"/>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5"/>
                <w:kern w:val="2"/>
                <w:sz w:val="24"/>
                <w:szCs w:val="24"/>
                <w:lang w:val="en-US" w:eastAsia="en-US" w:bidi="ar-SA"/>
              </w:rPr>
              <w:t>签约日期：202</w:t>
            </w:r>
            <w:r>
              <w:rPr>
                <w:rFonts w:hint="eastAsia" w:ascii="宋体" w:hAnsi="宋体" w:eastAsia="宋体" w:cs="宋体"/>
                <w:spacing w:val="-5"/>
                <w:kern w:val="2"/>
                <w:sz w:val="24"/>
                <w:szCs w:val="24"/>
                <w:lang w:val="en-US" w:eastAsia="zh-CN" w:bidi="ar-SA"/>
              </w:rPr>
              <w:t>6</w:t>
            </w:r>
            <w:r>
              <w:rPr>
                <w:rFonts w:hint="eastAsia" w:ascii="宋体" w:hAnsi="宋体" w:eastAsia="宋体" w:cs="宋体"/>
                <w:spacing w:val="-5"/>
                <w:kern w:val="2"/>
                <w:sz w:val="24"/>
                <w:szCs w:val="24"/>
                <w:lang w:val="en-US" w:eastAsia="en-US" w:bidi="ar-SA"/>
              </w:rPr>
              <w:t>年</w:t>
            </w:r>
            <w:r>
              <w:rPr>
                <w:rFonts w:hint="eastAsia" w:ascii="宋体" w:hAnsi="宋体" w:eastAsia="宋体" w:cs="宋体"/>
                <w:spacing w:val="17"/>
                <w:kern w:val="2"/>
                <w:sz w:val="24"/>
                <w:szCs w:val="24"/>
                <w:lang w:val="en-US" w:eastAsia="en-US" w:bidi="ar-SA"/>
              </w:rPr>
              <w:t xml:space="preserve">  </w:t>
            </w:r>
            <w:r>
              <w:rPr>
                <w:rFonts w:hint="eastAsia" w:ascii="宋体" w:hAnsi="宋体" w:eastAsia="宋体" w:cs="宋体"/>
                <w:spacing w:val="-5"/>
                <w:kern w:val="2"/>
                <w:sz w:val="24"/>
                <w:szCs w:val="24"/>
                <w:lang w:val="en-US" w:eastAsia="en-US" w:bidi="ar-SA"/>
              </w:rPr>
              <w:t>月</w:t>
            </w:r>
            <w:r>
              <w:rPr>
                <w:rFonts w:hint="eastAsia" w:ascii="宋体" w:hAnsi="宋体" w:eastAsia="宋体" w:cs="宋体"/>
                <w:spacing w:val="26"/>
                <w:kern w:val="2"/>
                <w:sz w:val="24"/>
                <w:szCs w:val="24"/>
                <w:lang w:val="en-US" w:eastAsia="en-US" w:bidi="ar-SA"/>
              </w:rPr>
              <w:t xml:space="preserve">   </w:t>
            </w:r>
            <w:r>
              <w:rPr>
                <w:rFonts w:hint="eastAsia" w:ascii="宋体" w:hAnsi="宋体" w:eastAsia="宋体" w:cs="宋体"/>
                <w:spacing w:val="-5"/>
                <w:kern w:val="2"/>
                <w:sz w:val="24"/>
                <w:szCs w:val="24"/>
                <w:lang w:val="en-US" w:eastAsia="en-US" w:bidi="ar-SA"/>
              </w:rPr>
              <w:t>日</w:t>
            </w:r>
          </w:p>
        </w:tc>
        <w:tc>
          <w:tcPr>
            <w:tcW w:w="2500" w:type="pct"/>
            <w:tcBorders>
              <w:top w:val="single" w:color="auto" w:sz="4" w:space="0"/>
              <w:left w:val="single" w:color="auto" w:sz="4" w:space="0"/>
              <w:bottom w:val="single" w:color="auto" w:sz="4" w:space="0"/>
              <w:right w:val="single" w:color="auto" w:sz="4" w:space="0"/>
            </w:tcBorders>
            <w:vAlign w:val="top"/>
          </w:tcPr>
          <w:p w14:paraId="1A9E6E3C">
            <w:pPr>
              <w:keepNext w:val="0"/>
              <w:keepLines w:val="0"/>
              <w:pageBreakBefore w:val="0"/>
              <w:kinsoku/>
              <w:wordWrap/>
              <w:overflowPunct/>
              <w:topLinePunct w:val="0"/>
              <w:autoSpaceDE/>
              <w:autoSpaceDN/>
              <w:bidi w:val="0"/>
              <w:adjustRightInd w:val="0"/>
              <w:snapToGrid/>
              <w:spacing w:line="440" w:lineRule="exact"/>
              <w:textAlignment w:val="baseline"/>
              <w:rPr>
                <w:rFonts w:hint="eastAsia" w:ascii="宋体" w:hAnsi="宋体" w:eastAsia="宋体" w:cs="宋体"/>
                <w:kern w:val="0"/>
                <w:sz w:val="24"/>
                <w:szCs w:val="24"/>
              </w:rPr>
            </w:pPr>
          </w:p>
          <w:p w14:paraId="3778A208">
            <w:pPr>
              <w:keepNext w:val="0"/>
              <w:keepLines w:val="0"/>
              <w:pageBreakBefore w:val="0"/>
              <w:widowControl w:val="0"/>
              <w:kinsoku/>
              <w:wordWrap/>
              <w:overflowPunct/>
              <w:topLinePunct w:val="0"/>
              <w:autoSpaceDE/>
              <w:autoSpaceDN/>
              <w:bidi w:val="0"/>
              <w:adjustRightInd w:val="0"/>
              <w:snapToGrid/>
              <w:spacing w:before="91" w:line="440" w:lineRule="exact"/>
              <w:ind w:left="130"/>
              <w:jc w:val="both"/>
              <w:textAlignment w:val="baseline"/>
              <w:rPr>
                <w:rFonts w:hint="eastAsia" w:ascii="宋体" w:hAnsi="宋体" w:eastAsia="宋体" w:cs="宋体"/>
                <w:kern w:val="2"/>
                <w:sz w:val="24"/>
                <w:szCs w:val="24"/>
                <w:lang w:val="en-US" w:eastAsia="en-US" w:bidi="ar-SA"/>
              </w:rPr>
            </w:pPr>
            <w:r>
              <w:rPr>
                <w:rFonts w:hint="eastAsia" w:ascii="宋体" w:hAnsi="宋体" w:eastAsia="宋体" w:cs="宋体"/>
                <w:spacing w:val="-5"/>
                <w:kern w:val="2"/>
                <w:sz w:val="24"/>
                <w:szCs w:val="24"/>
                <w:lang w:val="en-US" w:eastAsia="en-US" w:bidi="ar-SA"/>
              </w:rPr>
              <w:t>签约日期：202</w:t>
            </w:r>
            <w:r>
              <w:rPr>
                <w:rFonts w:hint="eastAsia" w:ascii="宋体" w:hAnsi="宋体" w:eastAsia="宋体" w:cs="宋体"/>
                <w:spacing w:val="-5"/>
                <w:kern w:val="2"/>
                <w:sz w:val="24"/>
                <w:szCs w:val="24"/>
                <w:lang w:val="en-US" w:eastAsia="zh-CN" w:bidi="ar-SA"/>
              </w:rPr>
              <w:t>6</w:t>
            </w:r>
            <w:r>
              <w:rPr>
                <w:rFonts w:hint="eastAsia" w:ascii="宋体" w:hAnsi="宋体" w:eastAsia="宋体" w:cs="宋体"/>
                <w:spacing w:val="-5"/>
                <w:kern w:val="2"/>
                <w:sz w:val="24"/>
                <w:szCs w:val="24"/>
                <w:lang w:val="en-US" w:eastAsia="en-US" w:bidi="ar-SA"/>
              </w:rPr>
              <w:t>年</w:t>
            </w:r>
            <w:r>
              <w:rPr>
                <w:rFonts w:hint="eastAsia" w:ascii="宋体" w:hAnsi="宋体" w:eastAsia="宋体" w:cs="宋体"/>
                <w:spacing w:val="6"/>
                <w:kern w:val="2"/>
                <w:sz w:val="24"/>
                <w:szCs w:val="24"/>
                <w:lang w:val="en-US" w:eastAsia="en-US" w:bidi="ar-SA"/>
              </w:rPr>
              <w:t xml:space="preserve">      </w:t>
            </w:r>
            <w:r>
              <w:rPr>
                <w:rFonts w:hint="eastAsia" w:ascii="宋体" w:hAnsi="宋体" w:eastAsia="宋体" w:cs="宋体"/>
                <w:spacing w:val="-5"/>
                <w:kern w:val="2"/>
                <w:sz w:val="24"/>
                <w:szCs w:val="24"/>
                <w:lang w:val="en-US" w:eastAsia="en-US" w:bidi="ar-SA"/>
              </w:rPr>
              <w:t>月</w:t>
            </w:r>
            <w:r>
              <w:rPr>
                <w:rFonts w:hint="eastAsia" w:ascii="宋体" w:hAnsi="宋体" w:eastAsia="宋体" w:cs="宋体"/>
                <w:spacing w:val="12"/>
                <w:kern w:val="2"/>
                <w:sz w:val="24"/>
                <w:szCs w:val="24"/>
                <w:lang w:val="en-US" w:eastAsia="en-US" w:bidi="ar-SA"/>
              </w:rPr>
              <w:t xml:space="preserve">      </w:t>
            </w:r>
            <w:r>
              <w:rPr>
                <w:rFonts w:hint="eastAsia" w:ascii="宋体" w:hAnsi="宋体" w:eastAsia="宋体" w:cs="宋体"/>
                <w:spacing w:val="-5"/>
                <w:kern w:val="2"/>
                <w:sz w:val="24"/>
                <w:szCs w:val="24"/>
                <w:lang w:val="en-US" w:eastAsia="en-US" w:bidi="ar-SA"/>
              </w:rPr>
              <w:t>日</w:t>
            </w:r>
          </w:p>
        </w:tc>
      </w:tr>
    </w:tbl>
    <w:p w14:paraId="0C631E77">
      <w:pPr>
        <w:keepNext w:val="0"/>
        <w:keepLines w:val="0"/>
        <w:pageBreakBefore w:val="0"/>
        <w:kinsoku/>
        <w:wordWrap/>
        <w:overflowPunct/>
        <w:topLinePunct w:val="0"/>
        <w:autoSpaceDE/>
        <w:autoSpaceDN/>
        <w:bidi w:val="0"/>
        <w:snapToGrid/>
        <w:spacing w:line="440" w:lineRule="exact"/>
        <w:rPr>
          <w:rFonts w:hint="eastAsia" w:asciiTheme="majorEastAsia" w:hAnsiTheme="majorEastAsia" w:eastAsiaTheme="majorEastAsia" w:cstheme="majorEastAsia"/>
          <w:color w:val="auto"/>
          <w:sz w:val="44"/>
          <w:szCs w:val="32"/>
          <w:highlight w:val="none"/>
          <w:lang w:val="en-US" w:eastAsia="zh-CN"/>
        </w:rPr>
      </w:pPr>
    </w:p>
    <w:p w14:paraId="08DF68A7">
      <w:pPr>
        <w:keepNext w:val="0"/>
        <w:keepLines w:val="0"/>
        <w:pageBreakBefore w:val="0"/>
        <w:kinsoku/>
        <w:wordWrap/>
        <w:overflowPunct/>
        <w:topLinePunct w:val="0"/>
        <w:autoSpaceDE/>
        <w:autoSpaceDN/>
        <w:bidi w:val="0"/>
        <w:snapToGrid/>
        <w:spacing w:line="440" w:lineRule="exact"/>
        <w:rPr>
          <w:rFonts w:hint="eastAsia" w:asciiTheme="majorEastAsia" w:hAnsiTheme="majorEastAsia" w:eastAsiaTheme="majorEastAsia" w:cstheme="majorEastAsia"/>
          <w:color w:val="auto"/>
          <w:sz w:val="44"/>
          <w:szCs w:val="32"/>
          <w:highlight w:val="none"/>
          <w:lang w:val="en-US" w:eastAsia="zh-CN"/>
        </w:rPr>
      </w:pPr>
    </w:p>
    <w:p w14:paraId="6D451523">
      <w:pPr>
        <w:keepNext w:val="0"/>
        <w:keepLines w:val="0"/>
        <w:pageBreakBefore w:val="0"/>
        <w:widowControl w:val="0"/>
        <w:kinsoku/>
        <w:wordWrap/>
        <w:overflowPunct/>
        <w:topLinePunct w:val="0"/>
        <w:autoSpaceDE/>
        <w:autoSpaceDN/>
        <w:bidi w:val="0"/>
        <w:adjustRightInd w:val="0"/>
        <w:snapToGrid/>
        <w:spacing w:line="440" w:lineRule="exact"/>
        <w:textAlignment w:val="baseline"/>
        <w:rPr>
          <w:rFonts w:hint="eastAsia" w:ascii="宋体" w:hAnsi="宋体" w:eastAsia="宋体" w:cs="宋体"/>
          <w:sz w:val="24"/>
          <w:szCs w:val="24"/>
          <w:lang w:eastAsia="zh-CN"/>
        </w:rPr>
        <w:sectPr>
          <w:headerReference r:id="rId6" w:type="default"/>
          <w:pgSz w:w="11906" w:h="16839"/>
          <w:pgMar w:top="400" w:right="1621" w:bottom="0" w:left="1785" w:header="0" w:footer="0" w:gutter="0"/>
          <w:cols w:space="720" w:num="1"/>
        </w:sectPr>
      </w:pPr>
    </w:p>
    <w:p w14:paraId="7849E8BE">
      <w:pPr>
        <w:rPr>
          <w:rFonts w:hint="eastAsia" w:asciiTheme="majorEastAsia" w:hAnsiTheme="majorEastAsia" w:eastAsiaTheme="majorEastAsia" w:cstheme="majorEastAsia"/>
          <w:color w:val="auto"/>
          <w:sz w:val="44"/>
          <w:szCs w:val="32"/>
          <w:highlight w:val="none"/>
          <w:lang w:val="en-US" w:eastAsia="zh-CN"/>
        </w:rPr>
      </w:pPr>
    </w:p>
    <w:p w14:paraId="46D895CF">
      <w:pPr>
        <w:pStyle w:val="2"/>
        <w:bidi w:val="0"/>
        <w:jc w:val="center"/>
        <w:rPr>
          <w:rFonts w:hint="eastAsia" w:asciiTheme="majorEastAsia" w:hAnsiTheme="majorEastAsia" w:eastAsiaTheme="majorEastAsia" w:cstheme="majorEastAsia"/>
          <w:color w:val="auto"/>
          <w:sz w:val="44"/>
          <w:szCs w:val="32"/>
          <w:highlight w:val="none"/>
          <w:lang w:val="en-US" w:eastAsia="zh-CN"/>
        </w:rPr>
      </w:pPr>
      <w:r>
        <w:rPr>
          <w:rFonts w:hint="eastAsia" w:asciiTheme="majorEastAsia" w:hAnsiTheme="majorEastAsia" w:eastAsiaTheme="majorEastAsia" w:cstheme="majorEastAsia"/>
          <w:color w:val="auto"/>
          <w:sz w:val="44"/>
          <w:szCs w:val="32"/>
          <w:highlight w:val="none"/>
          <w:lang w:val="en-US" w:eastAsia="zh-CN"/>
        </w:rPr>
        <w:t>第五章 商务要求</w:t>
      </w:r>
    </w:p>
    <w:p w14:paraId="07B2AEF7">
      <w:pPr>
        <w:spacing w:line="360" w:lineRule="auto"/>
        <w:ind w:firstLine="482" w:firstLineChars="200"/>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一、服务期及地点：</w:t>
      </w:r>
    </w:p>
    <w:p w14:paraId="06420F1C">
      <w:pPr>
        <w:spacing w:line="360" w:lineRule="auto"/>
        <w:ind w:firstLine="480" w:firstLineChars="200"/>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1、服务期：自合同签订后30日历天。</w:t>
      </w:r>
    </w:p>
    <w:p w14:paraId="13687C82">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2、交货地点：石泉县医院所在地。</w:t>
      </w:r>
    </w:p>
    <w:p w14:paraId="73FE6A4B">
      <w:pPr>
        <w:numPr>
          <w:ilvl w:val="0"/>
          <w:numId w:val="0"/>
        </w:numPr>
        <w:spacing w:line="480" w:lineRule="exact"/>
        <w:ind w:firstLine="482" w:firstLineChars="200"/>
        <w:rPr>
          <w:rFonts w:hint="eastAsia"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二、付款方式：</w:t>
      </w:r>
    </w:p>
    <w:p w14:paraId="06D1EBB5">
      <w:pPr>
        <w:numPr>
          <w:ilvl w:val="0"/>
          <w:numId w:val="0"/>
        </w:numPr>
        <w:spacing w:line="48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付款方式:合同签订后，方案设计完成并通过使用科室、主管部门确认后支付合同总价的30%;初步设计及概算、施工图设计完成并出具经过甲方确认的蓝图后，支付合同总价的40%:现场施工完成后，支付合同总价的20%;剩余10%待工程竣工验收完成后一次性支付。</w:t>
      </w:r>
    </w:p>
    <w:p w14:paraId="3AC978C9">
      <w:pPr>
        <w:numPr>
          <w:ilvl w:val="0"/>
          <w:numId w:val="0"/>
        </w:numPr>
        <w:spacing w:line="48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（二）支付方式：银行转账</w:t>
      </w:r>
    </w:p>
    <w:p w14:paraId="59FA8787">
      <w:pPr>
        <w:spacing w:line="360" w:lineRule="auto"/>
        <w:ind w:firstLine="482" w:firstLineChars="200"/>
        <w:rPr>
          <w:rFonts w:hint="eastAsia" w:hAnsi="宋体" w:cs="宋体"/>
          <w:sz w:val="24"/>
          <w:szCs w:val="24"/>
          <w:lang w:val="en-US" w:eastAsia="zh-CN"/>
        </w:rPr>
      </w:pPr>
      <w:r>
        <w:rPr>
          <w:rFonts w:hint="eastAsia" w:hAnsi="宋体" w:cs="宋体"/>
          <w:b/>
          <w:bCs/>
          <w:sz w:val="24"/>
          <w:szCs w:val="24"/>
          <w:lang w:val="en-US" w:eastAsia="zh-CN"/>
        </w:rPr>
        <w:t>三、保密要求</w:t>
      </w:r>
      <w:r>
        <w:rPr>
          <w:rFonts w:hint="eastAsia" w:hAnsi="宋体" w:cs="宋体"/>
          <w:sz w:val="24"/>
          <w:szCs w:val="24"/>
          <w:lang w:val="en-US" w:eastAsia="zh-CN"/>
        </w:rPr>
        <w:t xml:space="preserve"> </w:t>
      </w:r>
    </w:p>
    <w:p w14:paraId="681F424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1、按照国家保密规定，对采购人提供的有关资料与作业成果严格保密，作业成果未经采购人同意不得使用，不得外传。 </w:t>
      </w:r>
    </w:p>
    <w:p w14:paraId="32991A0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2、成交单位在本项目实施过程中，涉及属于涉密资料的，由成交单位按照国家涉密要求执行，实施前应签定数据成果使用保密协议书，保密协议书作为合同文件的组成部分。</w:t>
      </w:r>
    </w:p>
    <w:p w14:paraId="025F2228">
      <w:pPr>
        <w:spacing w:line="360" w:lineRule="auto"/>
        <w:ind w:firstLine="482" w:firstLineChars="200"/>
        <w:rPr>
          <w:rFonts w:hint="eastAsia" w:hAnsi="宋体" w:cs="宋体"/>
          <w:b/>
          <w:bCs/>
          <w:sz w:val="24"/>
          <w:szCs w:val="24"/>
          <w:lang w:val="en-US" w:eastAsia="zh-CN"/>
        </w:rPr>
      </w:pPr>
      <w:r>
        <w:rPr>
          <w:rFonts w:hint="eastAsia" w:hAnsi="宋体" w:cs="宋体"/>
          <w:b/>
          <w:bCs/>
          <w:sz w:val="24"/>
          <w:szCs w:val="24"/>
          <w:lang w:val="en-US" w:eastAsia="zh-CN"/>
        </w:rPr>
        <w:t>四、违约责任</w:t>
      </w:r>
    </w:p>
    <w:p w14:paraId="641B5F9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1、按《中华人民共和国民法典》中的相关条款执行。</w:t>
      </w:r>
    </w:p>
    <w:p w14:paraId="06D79E4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2、未按合同要求提供工作成果或其不能满足招标要求，招标人会同监督单位、第三方代理公司有权终止合同，甚至对成交单位违约行为进行追究。</w:t>
      </w:r>
    </w:p>
    <w:p w14:paraId="1FEEFB25">
      <w:pPr>
        <w:rPr>
          <w:rFonts w:hint="eastAsia"/>
          <w:lang w:val="en-US" w:eastAsia="zh-CN"/>
        </w:rPr>
      </w:pPr>
    </w:p>
    <w:p w14:paraId="67D1EB20">
      <w:pPr>
        <w:rPr>
          <w:rFonts w:hint="eastAsia"/>
          <w:lang w:val="en-US" w:eastAsia="zh-CN"/>
        </w:rPr>
      </w:pPr>
    </w:p>
    <w:p w14:paraId="2465F1DD">
      <w:pPr>
        <w:rPr>
          <w:rFonts w:hint="eastAsia"/>
          <w:lang w:val="en-US" w:eastAsia="zh-CN"/>
        </w:rPr>
      </w:pPr>
    </w:p>
    <w:p w14:paraId="3E02443E">
      <w:pPr>
        <w:rPr>
          <w:rFonts w:hint="eastAsia"/>
          <w:lang w:val="en-US" w:eastAsia="zh-CN"/>
        </w:rPr>
      </w:pPr>
    </w:p>
    <w:p w14:paraId="687A3309">
      <w:pPr>
        <w:rPr>
          <w:rFonts w:hint="eastAsia"/>
          <w:lang w:val="en-US" w:eastAsia="zh-CN"/>
        </w:rPr>
      </w:pPr>
    </w:p>
    <w:p w14:paraId="02E780AD">
      <w:pPr>
        <w:rPr>
          <w:rFonts w:hint="eastAsia"/>
          <w:lang w:val="en-US" w:eastAsia="zh-CN"/>
        </w:rPr>
      </w:pPr>
    </w:p>
    <w:p w14:paraId="58139C85">
      <w:pPr>
        <w:rPr>
          <w:rFonts w:hint="eastAsia"/>
          <w:lang w:val="en-US" w:eastAsia="zh-CN"/>
        </w:rPr>
      </w:pPr>
    </w:p>
    <w:p w14:paraId="3958AF4A">
      <w:pPr>
        <w:pStyle w:val="2"/>
        <w:bidi w:val="0"/>
        <w:jc w:val="center"/>
        <w:rPr>
          <w:rFonts w:hint="eastAsia" w:asciiTheme="majorEastAsia" w:hAnsiTheme="majorEastAsia" w:eastAsiaTheme="majorEastAsia" w:cstheme="majorEastAsia"/>
          <w:color w:val="auto"/>
          <w:sz w:val="44"/>
          <w:szCs w:val="32"/>
          <w:highlight w:val="none"/>
          <w:lang w:val="en-US" w:eastAsia="zh-CN"/>
        </w:rPr>
      </w:pPr>
      <w:r>
        <w:rPr>
          <w:rFonts w:hint="eastAsia" w:asciiTheme="majorEastAsia" w:hAnsiTheme="majorEastAsia" w:eastAsiaTheme="majorEastAsia" w:cstheme="majorEastAsia"/>
          <w:color w:val="auto"/>
          <w:sz w:val="44"/>
          <w:szCs w:val="32"/>
          <w:highlight w:val="none"/>
          <w:lang w:val="en-US" w:eastAsia="zh-CN"/>
        </w:rPr>
        <w:t>第六章 磋商文件格式</w:t>
      </w:r>
    </w:p>
    <w:p w14:paraId="75976D07">
      <w:pPr>
        <w:rPr>
          <w:rFonts w:hint="eastAsia"/>
          <w:color w:val="auto"/>
          <w:highlight w:val="none"/>
          <w:lang w:val="en-US" w:eastAsia="zh-CN"/>
        </w:rPr>
      </w:pPr>
    </w:p>
    <w:p w14:paraId="3D4F3780">
      <w:pPr>
        <w:spacing w:line="283" w:lineRule="auto"/>
        <w:rPr>
          <w:rFonts w:hint="default"/>
          <w:color w:val="auto"/>
          <w:highlight w:val="none"/>
          <w:lang w:val="en-US"/>
        </w:rPr>
      </w:pPr>
      <w:r>
        <w:rPr>
          <w:rFonts w:hint="eastAsia" w:hAnsi="宋体"/>
          <w:b/>
          <w:color w:val="auto"/>
          <w:sz w:val="30"/>
          <w:szCs w:val="30"/>
          <w:highlight w:val="none"/>
        </w:rPr>
        <w:t>项目编号：</w:t>
      </w:r>
      <w:r>
        <w:rPr>
          <w:rFonts w:hint="eastAsia" w:hAnsi="宋体"/>
          <w:b/>
          <w:color w:val="auto"/>
          <w:sz w:val="28"/>
          <w:szCs w:val="28"/>
          <w:highlight w:val="none"/>
          <w:lang w:val="en-US" w:eastAsia="zh-CN"/>
        </w:rPr>
        <w:t>LH-AK-2026108</w:t>
      </w:r>
    </w:p>
    <w:p w14:paraId="4D0B7D6D">
      <w:pPr>
        <w:pStyle w:val="15"/>
        <w:rPr>
          <w:color w:val="auto"/>
          <w:highlight w:val="none"/>
        </w:rPr>
      </w:pPr>
    </w:p>
    <w:p w14:paraId="4062CDBF">
      <w:pPr>
        <w:pStyle w:val="35"/>
        <w:jc w:val="center"/>
        <w:rPr>
          <w:rFonts w:hint="eastAsia"/>
          <w:b/>
          <w:bCs/>
          <w:color w:val="auto"/>
          <w:sz w:val="52"/>
          <w:szCs w:val="52"/>
          <w:highlight w:val="none"/>
          <w:lang w:val="en-US" w:eastAsia="zh-CN"/>
        </w:rPr>
      </w:pPr>
      <w:r>
        <w:rPr>
          <w:rFonts w:hint="eastAsia"/>
          <w:b/>
          <w:bCs/>
          <w:color w:val="auto"/>
          <w:sz w:val="52"/>
          <w:szCs w:val="52"/>
          <w:highlight w:val="none"/>
          <w:lang w:eastAsia="zh-CN"/>
        </w:rPr>
        <w:t>石泉县医共体总院专科楼（2号住院大楼）房屋装修改造工程设计服务项目</w:t>
      </w:r>
    </w:p>
    <w:p w14:paraId="4A9A74D5">
      <w:pPr>
        <w:pStyle w:val="16"/>
        <w:ind w:left="0" w:leftChars="0" w:firstLine="0" w:firstLineChars="0"/>
        <w:rPr>
          <w:rFonts w:ascii="宋体"/>
          <w:color w:val="auto"/>
          <w:sz w:val="21"/>
          <w:highlight w:val="none"/>
        </w:rPr>
      </w:pPr>
    </w:p>
    <w:p w14:paraId="7236EC2E">
      <w:pPr>
        <w:pStyle w:val="16"/>
        <w:ind w:left="0" w:leftChars="0" w:firstLine="0" w:firstLineChars="0"/>
        <w:rPr>
          <w:rFonts w:ascii="宋体"/>
          <w:color w:val="auto"/>
          <w:sz w:val="21"/>
          <w:highlight w:val="none"/>
        </w:rPr>
      </w:pPr>
    </w:p>
    <w:p w14:paraId="4791A9AC">
      <w:pPr>
        <w:pStyle w:val="16"/>
        <w:ind w:left="0" w:leftChars="0" w:firstLine="0" w:firstLineChars="0"/>
        <w:rPr>
          <w:rFonts w:ascii="宋体"/>
          <w:color w:val="auto"/>
          <w:sz w:val="21"/>
          <w:highlight w:val="none"/>
        </w:rPr>
      </w:pPr>
    </w:p>
    <w:p w14:paraId="2AEE97D7">
      <w:pPr>
        <w:spacing w:line="274" w:lineRule="auto"/>
        <w:rPr>
          <w:color w:val="auto"/>
          <w:sz w:val="21"/>
          <w:highlight w:val="none"/>
        </w:rPr>
      </w:pPr>
    </w:p>
    <w:p w14:paraId="1BC9B2E6">
      <w:pPr>
        <w:spacing w:before="234" w:line="184" w:lineRule="auto"/>
        <w:jc w:val="center"/>
        <w:rPr>
          <w:color w:val="auto"/>
          <w:highlight w:val="none"/>
        </w:rPr>
      </w:pPr>
      <w:r>
        <w:rPr>
          <w:rFonts w:hint="eastAsia" w:hAnsi="宋体" w:cs="宋体"/>
          <w:b/>
          <w:bCs/>
          <w:color w:val="auto"/>
          <w:spacing w:val="-24"/>
          <w:sz w:val="56"/>
          <w:szCs w:val="56"/>
          <w:highlight w:val="none"/>
        </w:rPr>
        <w:t>投</w:t>
      </w:r>
      <w:r>
        <w:rPr>
          <w:rFonts w:hint="eastAsia" w:hAnsi="宋体" w:cs="宋体"/>
          <w:b/>
          <w:bCs/>
          <w:color w:val="auto"/>
          <w:spacing w:val="-24"/>
          <w:sz w:val="56"/>
          <w:szCs w:val="56"/>
          <w:highlight w:val="none"/>
          <w:lang w:val="en-US" w:eastAsia="zh-CN"/>
        </w:rPr>
        <w:t xml:space="preserve"> </w:t>
      </w:r>
      <w:r>
        <w:rPr>
          <w:rFonts w:hAnsi="宋体" w:cs="宋体"/>
          <w:b/>
          <w:bCs/>
          <w:color w:val="auto"/>
          <w:spacing w:val="-24"/>
          <w:sz w:val="56"/>
          <w:szCs w:val="56"/>
          <w:highlight w:val="none"/>
        </w:rPr>
        <w:t>标</w:t>
      </w:r>
      <w:r>
        <w:rPr>
          <w:rFonts w:hint="eastAsia" w:hAnsi="宋体" w:cs="宋体"/>
          <w:b/>
          <w:bCs/>
          <w:color w:val="auto"/>
          <w:spacing w:val="-24"/>
          <w:sz w:val="56"/>
          <w:szCs w:val="56"/>
          <w:highlight w:val="none"/>
          <w:lang w:val="en-US" w:eastAsia="zh-CN"/>
        </w:rPr>
        <w:t xml:space="preserve"> </w:t>
      </w:r>
      <w:r>
        <w:rPr>
          <w:rFonts w:hAnsi="宋体" w:cs="宋体"/>
          <w:b/>
          <w:bCs/>
          <w:color w:val="auto"/>
          <w:spacing w:val="-24"/>
          <w:sz w:val="56"/>
          <w:szCs w:val="56"/>
          <w:highlight w:val="none"/>
        </w:rPr>
        <w:t>文</w:t>
      </w:r>
      <w:r>
        <w:rPr>
          <w:rFonts w:hint="eastAsia" w:hAnsi="宋体" w:cs="宋体"/>
          <w:b/>
          <w:bCs/>
          <w:color w:val="auto"/>
          <w:spacing w:val="-24"/>
          <w:sz w:val="56"/>
          <w:szCs w:val="56"/>
          <w:highlight w:val="none"/>
          <w:lang w:val="en-US" w:eastAsia="zh-CN"/>
        </w:rPr>
        <w:t xml:space="preserve"> </w:t>
      </w:r>
      <w:r>
        <w:rPr>
          <w:rFonts w:hAnsi="宋体" w:cs="宋体"/>
          <w:b/>
          <w:bCs/>
          <w:color w:val="auto"/>
          <w:spacing w:val="-24"/>
          <w:sz w:val="56"/>
          <w:szCs w:val="56"/>
          <w:highlight w:val="none"/>
        </w:rPr>
        <w:t>件</w:t>
      </w:r>
    </w:p>
    <w:p w14:paraId="4F8240CD">
      <w:pPr>
        <w:pStyle w:val="5"/>
        <w:ind w:left="0" w:leftChars="0" w:firstLine="0" w:firstLineChars="0"/>
        <w:rPr>
          <w:color w:val="auto"/>
          <w:highlight w:val="none"/>
        </w:rPr>
      </w:pPr>
    </w:p>
    <w:p w14:paraId="2F4C0938">
      <w:pPr>
        <w:spacing w:line="255" w:lineRule="auto"/>
        <w:rPr>
          <w:color w:val="auto"/>
          <w:sz w:val="21"/>
          <w:highlight w:val="none"/>
        </w:rPr>
      </w:pPr>
    </w:p>
    <w:p w14:paraId="42375A0C">
      <w:pPr>
        <w:spacing w:line="255" w:lineRule="auto"/>
        <w:rPr>
          <w:color w:val="auto"/>
          <w:sz w:val="21"/>
          <w:highlight w:val="none"/>
        </w:rPr>
      </w:pPr>
    </w:p>
    <w:p w14:paraId="369E06C8">
      <w:pPr>
        <w:spacing w:line="255" w:lineRule="auto"/>
        <w:rPr>
          <w:color w:val="auto"/>
          <w:sz w:val="21"/>
          <w:highlight w:val="none"/>
        </w:rPr>
      </w:pPr>
    </w:p>
    <w:p w14:paraId="3D04E19B">
      <w:pPr>
        <w:spacing w:line="255" w:lineRule="auto"/>
        <w:rPr>
          <w:color w:val="auto"/>
          <w:sz w:val="21"/>
          <w:highlight w:val="none"/>
        </w:rPr>
      </w:pPr>
    </w:p>
    <w:p w14:paraId="6FDDDD1F">
      <w:pPr>
        <w:spacing w:line="255" w:lineRule="auto"/>
        <w:rPr>
          <w:color w:val="auto"/>
          <w:sz w:val="21"/>
          <w:highlight w:val="none"/>
        </w:rPr>
      </w:pPr>
    </w:p>
    <w:p w14:paraId="0C90605A">
      <w:pPr>
        <w:spacing w:line="255" w:lineRule="auto"/>
        <w:rPr>
          <w:color w:val="auto"/>
          <w:sz w:val="21"/>
          <w:highlight w:val="none"/>
        </w:rPr>
      </w:pPr>
    </w:p>
    <w:p w14:paraId="6233FA92">
      <w:pPr>
        <w:spacing w:before="104" w:line="184" w:lineRule="auto"/>
        <w:ind w:firstLine="1009"/>
        <w:rPr>
          <w:rFonts w:hAnsi="宋体" w:cs="宋体"/>
          <w:color w:val="auto"/>
          <w:sz w:val="32"/>
          <w:szCs w:val="32"/>
          <w:highlight w:val="none"/>
        </w:rPr>
      </w:pPr>
      <w:r>
        <w:rPr>
          <w:rFonts w:hint="eastAsia" w:hAnsi="宋体" w:cs="宋体"/>
          <w:color w:val="auto"/>
          <w:spacing w:val="-13"/>
          <w:sz w:val="32"/>
          <w:szCs w:val="32"/>
          <w:highlight w:val="none"/>
        </w:rPr>
        <w:t>供 应 商（盖章）</w:t>
      </w:r>
      <w:r>
        <w:rPr>
          <w:rFonts w:hAnsi="宋体" w:cs="宋体"/>
          <w:color w:val="auto"/>
          <w:spacing w:val="-13"/>
          <w:sz w:val="32"/>
          <w:szCs w:val="32"/>
          <w:highlight w:val="none"/>
        </w:rPr>
        <w:t>：</w:t>
      </w:r>
      <w:r>
        <w:rPr>
          <w:rFonts w:hAnsi="宋体" w:cs="宋体"/>
          <w:color w:val="auto"/>
          <w:spacing w:val="16"/>
          <w:sz w:val="32"/>
          <w:szCs w:val="32"/>
          <w:highlight w:val="none"/>
          <w:u w:val="single"/>
        </w:rPr>
        <w:t xml:space="preserve">     </w:t>
      </w:r>
      <w:r>
        <w:rPr>
          <w:rFonts w:hint="eastAsia" w:hAnsi="宋体" w:cs="宋体"/>
          <w:color w:val="auto"/>
          <w:spacing w:val="-13"/>
          <w:sz w:val="32"/>
          <w:szCs w:val="32"/>
          <w:highlight w:val="none"/>
          <w:u w:val="single"/>
        </w:rPr>
        <w:t xml:space="preserve">                 </w:t>
      </w:r>
      <w:r>
        <w:rPr>
          <w:rFonts w:hAnsi="宋体" w:cs="宋体"/>
          <w:color w:val="auto"/>
          <w:sz w:val="32"/>
          <w:szCs w:val="32"/>
          <w:highlight w:val="none"/>
          <w:u w:val="single"/>
        </w:rPr>
        <w:t xml:space="preserve"> </w:t>
      </w:r>
      <w:r>
        <w:rPr>
          <w:rFonts w:hint="eastAsia" w:hAnsi="宋体" w:cs="宋体"/>
          <w:color w:val="auto"/>
          <w:sz w:val="32"/>
          <w:szCs w:val="32"/>
          <w:highlight w:val="none"/>
          <w:u w:val="single"/>
          <w:lang w:val="en-US" w:eastAsia="zh-CN"/>
        </w:rPr>
        <w:t xml:space="preserve">       </w:t>
      </w:r>
      <w:r>
        <w:rPr>
          <w:rFonts w:hAnsi="宋体" w:cs="宋体"/>
          <w:color w:val="auto"/>
          <w:sz w:val="32"/>
          <w:szCs w:val="32"/>
          <w:highlight w:val="none"/>
          <w:u w:val="single"/>
        </w:rPr>
        <w:t xml:space="preserve">   </w:t>
      </w:r>
    </w:p>
    <w:p w14:paraId="57D54006">
      <w:pPr>
        <w:spacing w:line="242" w:lineRule="auto"/>
        <w:rPr>
          <w:color w:val="auto"/>
          <w:sz w:val="21"/>
          <w:highlight w:val="none"/>
        </w:rPr>
      </w:pPr>
    </w:p>
    <w:p w14:paraId="2C0799F6">
      <w:pPr>
        <w:spacing w:before="104" w:line="184" w:lineRule="auto"/>
        <w:ind w:firstLine="1009"/>
        <w:rPr>
          <w:rFonts w:hAnsi="宋体" w:cs="宋体"/>
          <w:color w:val="auto"/>
          <w:sz w:val="32"/>
          <w:szCs w:val="32"/>
          <w:highlight w:val="none"/>
        </w:rPr>
      </w:pPr>
      <w:r>
        <w:rPr>
          <w:rFonts w:hint="eastAsia" w:hAnsi="宋体" w:cs="宋体"/>
          <w:color w:val="auto"/>
          <w:spacing w:val="-18"/>
          <w:sz w:val="32"/>
          <w:szCs w:val="32"/>
          <w:highlight w:val="none"/>
        </w:rPr>
        <w:t>法定代表人</w:t>
      </w:r>
      <w:r>
        <w:rPr>
          <w:rFonts w:hint="eastAsia" w:hAnsi="宋体" w:cs="宋体"/>
          <w:color w:val="auto"/>
          <w:spacing w:val="-18"/>
          <w:sz w:val="32"/>
          <w:szCs w:val="32"/>
          <w:highlight w:val="none"/>
          <w:lang w:val="en-US" w:eastAsia="zh-CN"/>
        </w:rPr>
        <w:t>或被授权人</w:t>
      </w:r>
      <w:r>
        <w:rPr>
          <w:rFonts w:hint="eastAsia" w:hAnsi="宋体" w:cs="宋体"/>
          <w:color w:val="auto"/>
          <w:spacing w:val="-18"/>
          <w:sz w:val="32"/>
          <w:szCs w:val="32"/>
          <w:highlight w:val="none"/>
        </w:rPr>
        <w:t>（签字或盖章）</w:t>
      </w:r>
      <w:r>
        <w:rPr>
          <w:rFonts w:hAnsi="宋体" w:cs="宋体"/>
          <w:color w:val="auto"/>
          <w:spacing w:val="-18"/>
          <w:sz w:val="32"/>
          <w:szCs w:val="32"/>
          <w:highlight w:val="none"/>
        </w:rPr>
        <w:t>：</w:t>
      </w:r>
      <w:r>
        <w:rPr>
          <w:rFonts w:hAnsi="宋体" w:cs="宋体"/>
          <w:color w:val="auto"/>
          <w:spacing w:val="40"/>
          <w:sz w:val="32"/>
          <w:szCs w:val="32"/>
          <w:highlight w:val="none"/>
          <w:u w:val="single"/>
        </w:rPr>
        <w:t xml:space="preserve"> </w:t>
      </w:r>
      <w:r>
        <w:rPr>
          <w:rFonts w:hint="eastAsia" w:hAnsi="宋体" w:cs="宋体"/>
          <w:color w:val="auto"/>
          <w:spacing w:val="-13"/>
          <w:sz w:val="32"/>
          <w:szCs w:val="32"/>
          <w:highlight w:val="none"/>
          <w:u w:val="single"/>
        </w:rPr>
        <w:t xml:space="preserve">                </w:t>
      </w:r>
      <w:r>
        <w:rPr>
          <w:rFonts w:hAnsi="宋体" w:cs="宋体"/>
          <w:color w:val="auto"/>
          <w:sz w:val="32"/>
          <w:szCs w:val="32"/>
          <w:highlight w:val="none"/>
          <w:u w:val="single"/>
        </w:rPr>
        <w:t xml:space="preserve"> </w:t>
      </w:r>
    </w:p>
    <w:p w14:paraId="04689600">
      <w:pPr>
        <w:spacing w:line="242" w:lineRule="auto"/>
        <w:rPr>
          <w:color w:val="auto"/>
          <w:sz w:val="21"/>
          <w:highlight w:val="none"/>
        </w:rPr>
      </w:pPr>
    </w:p>
    <w:p w14:paraId="4058A7C9">
      <w:pPr>
        <w:pStyle w:val="8"/>
        <w:ind w:left="0" w:leftChars="0" w:firstLine="1024" w:firstLineChars="400"/>
        <w:rPr>
          <w:rFonts w:hAnsi="宋体" w:cs="宋体"/>
          <w:color w:val="auto"/>
          <w:sz w:val="32"/>
          <w:szCs w:val="32"/>
          <w:highlight w:val="none"/>
          <w:u w:val="single"/>
        </w:rPr>
      </w:pPr>
      <w:r>
        <w:rPr>
          <w:rFonts w:hAnsi="宋体" w:cs="宋体"/>
          <w:color w:val="auto"/>
          <w:spacing w:val="-14"/>
          <w:w w:val="89"/>
          <w:sz w:val="32"/>
          <w:szCs w:val="32"/>
          <w:highlight w:val="none"/>
        </w:rPr>
        <w:t>日</w:t>
      </w:r>
      <w:r>
        <w:rPr>
          <w:rFonts w:hAnsi="宋体" w:cs="宋体"/>
          <w:color w:val="auto"/>
          <w:spacing w:val="7"/>
          <w:sz w:val="32"/>
          <w:szCs w:val="32"/>
          <w:highlight w:val="none"/>
        </w:rPr>
        <w:t xml:space="preserve">    </w:t>
      </w:r>
      <w:r>
        <w:rPr>
          <w:rFonts w:hAnsi="宋体" w:cs="宋体"/>
          <w:color w:val="auto"/>
          <w:spacing w:val="-14"/>
          <w:w w:val="89"/>
          <w:sz w:val="32"/>
          <w:szCs w:val="32"/>
          <w:highlight w:val="none"/>
        </w:rPr>
        <w:t>期</w:t>
      </w:r>
      <w:r>
        <w:rPr>
          <w:rFonts w:hint="eastAsia" w:hAnsi="宋体" w:cs="宋体"/>
          <w:color w:val="auto"/>
          <w:spacing w:val="-14"/>
          <w:w w:val="89"/>
          <w:sz w:val="32"/>
          <w:szCs w:val="32"/>
          <w:highlight w:val="none"/>
          <w:lang w:eastAsia="zh-CN"/>
        </w:rPr>
        <w:t>：</w:t>
      </w:r>
      <w:r>
        <w:rPr>
          <w:rFonts w:hAnsi="宋体" w:cs="宋体"/>
          <w:color w:val="auto"/>
          <w:spacing w:val="9"/>
          <w:sz w:val="32"/>
          <w:szCs w:val="32"/>
          <w:highlight w:val="none"/>
          <w:u w:val="single"/>
        </w:rPr>
        <w:t xml:space="preserve">        </w:t>
      </w:r>
      <w:r>
        <w:rPr>
          <w:rFonts w:hint="eastAsia" w:hAnsi="宋体" w:cs="宋体"/>
          <w:color w:val="auto"/>
          <w:spacing w:val="9"/>
          <w:sz w:val="32"/>
          <w:szCs w:val="32"/>
          <w:highlight w:val="none"/>
          <w:u w:val="single"/>
        </w:rPr>
        <w:t xml:space="preserve"> </w:t>
      </w:r>
      <w:r>
        <w:rPr>
          <w:rFonts w:hAnsi="宋体" w:cs="宋体"/>
          <w:color w:val="auto"/>
          <w:spacing w:val="-14"/>
          <w:w w:val="89"/>
          <w:sz w:val="32"/>
          <w:szCs w:val="32"/>
          <w:highlight w:val="none"/>
          <w:u w:val="single"/>
        </w:rPr>
        <w:t>年</w:t>
      </w:r>
      <w:r>
        <w:rPr>
          <w:rFonts w:hAnsi="宋体" w:cs="宋体"/>
          <w:color w:val="auto"/>
          <w:spacing w:val="-43"/>
          <w:sz w:val="32"/>
          <w:szCs w:val="32"/>
          <w:highlight w:val="none"/>
          <w:u w:val="single"/>
        </w:rPr>
        <w:t xml:space="preserve"> </w:t>
      </w:r>
      <w:r>
        <w:rPr>
          <w:rFonts w:hint="eastAsia" w:hAnsi="宋体" w:cs="宋体"/>
          <w:color w:val="auto"/>
          <w:spacing w:val="-14"/>
          <w:w w:val="89"/>
          <w:sz w:val="32"/>
          <w:szCs w:val="32"/>
          <w:highlight w:val="none"/>
          <w:u w:val="single"/>
        </w:rPr>
        <w:t xml:space="preserve">  </w:t>
      </w:r>
      <w:r>
        <w:rPr>
          <w:rFonts w:hint="eastAsia" w:hAnsi="宋体" w:cs="宋体"/>
          <w:color w:val="auto"/>
          <w:spacing w:val="-14"/>
          <w:w w:val="89"/>
          <w:sz w:val="32"/>
          <w:szCs w:val="32"/>
          <w:highlight w:val="none"/>
          <w:u w:val="single"/>
          <w:lang w:val="en-US" w:eastAsia="zh-CN"/>
        </w:rPr>
        <w:t xml:space="preserve">    </w:t>
      </w:r>
      <w:r>
        <w:rPr>
          <w:rFonts w:hint="eastAsia" w:hAnsi="宋体" w:cs="宋体"/>
          <w:color w:val="auto"/>
          <w:spacing w:val="-14"/>
          <w:w w:val="89"/>
          <w:sz w:val="32"/>
          <w:szCs w:val="32"/>
          <w:highlight w:val="none"/>
          <w:u w:val="single"/>
        </w:rPr>
        <w:t xml:space="preserve"> </w:t>
      </w:r>
      <w:r>
        <w:rPr>
          <w:rFonts w:hint="eastAsia" w:hAnsi="宋体" w:cs="宋体"/>
          <w:color w:val="auto"/>
          <w:spacing w:val="-14"/>
          <w:w w:val="89"/>
          <w:sz w:val="32"/>
          <w:szCs w:val="32"/>
          <w:highlight w:val="none"/>
          <w:u w:val="single"/>
          <w:lang w:val="en-US" w:eastAsia="zh-CN"/>
        </w:rPr>
        <w:t xml:space="preserve">  </w:t>
      </w:r>
      <w:r>
        <w:rPr>
          <w:rFonts w:hAnsi="宋体" w:cs="宋体"/>
          <w:color w:val="auto"/>
          <w:spacing w:val="-14"/>
          <w:w w:val="89"/>
          <w:sz w:val="32"/>
          <w:szCs w:val="32"/>
          <w:highlight w:val="none"/>
          <w:u w:val="single"/>
        </w:rPr>
        <w:t>月</w:t>
      </w:r>
      <w:r>
        <w:rPr>
          <w:rFonts w:hint="eastAsia" w:hAnsi="宋体" w:cs="宋体"/>
          <w:color w:val="auto"/>
          <w:spacing w:val="-14"/>
          <w:w w:val="89"/>
          <w:sz w:val="32"/>
          <w:szCs w:val="32"/>
          <w:highlight w:val="none"/>
          <w:u w:val="single"/>
        </w:rPr>
        <w:t xml:space="preserve">   </w:t>
      </w:r>
      <w:r>
        <w:rPr>
          <w:rFonts w:hint="eastAsia" w:hAnsi="宋体" w:cs="宋体"/>
          <w:color w:val="auto"/>
          <w:spacing w:val="-14"/>
          <w:w w:val="89"/>
          <w:sz w:val="32"/>
          <w:szCs w:val="32"/>
          <w:highlight w:val="none"/>
          <w:u w:val="single"/>
          <w:lang w:val="en-US" w:eastAsia="zh-CN"/>
        </w:rPr>
        <w:t xml:space="preserve">      </w:t>
      </w:r>
      <w:r>
        <w:rPr>
          <w:rFonts w:hAnsi="宋体" w:cs="宋体"/>
          <w:color w:val="auto"/>
          <w:spacing w:val="-14"/>
          <w:w w:val="89"/>
          <w:sz w:val="32"/>
          <w:szCs w:val="32"/>
          <w:highlight w:val="none"/>
          <w:u w:val="single"/>
        </w:rPr>
        <w:t>日</w:t>
      </w:r>
      <w:r>
        <w:rPr>
          <w:rFonts w:hAnsi="宋体" w:cs="宋体"/>
          <w:color w:val="auto"/>
          <w:sz w:val="32"/>
          <w:szCs w:val="32"/>
          <w:highlight w:val="none"/>
          <w:u w:val="single"/>
        </w:rPr>
        <w:t xml:space="preserve">      </w:t>
      </w:r>
      <w:r>
        <w:rPr>
          <w:rFonts w:hint="eastAsia" w:hAnsi="宋体" w:cs="宋体"/>
          <w:color w:val="auto"/>
          <w:sz w:val="32"/>
          <w:szCs w:val="32"/>
          <w:highlight w:val="none"/>
          <w:u w:val="single"/>
          <w:lang w:val="en-US" w:eastAsia="zh-CN"/>
        </w:rPr>
        <w:t xml:space="preserve"> </w:t>
      </w:r>
      <w:r>
        <w:rPr>
          <w:rFonts w:hAnsi="宋体" w:cs="宋体"/>
          <w:color w:val="auto"/>
          <w:sz w:val="32"/>
          <w:szCs w:val="32"/>
          <w:highlight w:val="none"/>
          <w:u w:val="single"/>
        </w:rPr>
        <w:t xml:space="preserve">    </w:t>
      </w:r>
    </w:p>
    <w:p w14:paraId="704455D7">
      <w:pPr>
        <w:rPr>
          <w:rFonts w:hAnsi="宋体" w:cs="宋体"/>
          <w:color w:val="auto"/>
          <w:sz w:val="32"/>
          <w:szCs w:val="32"/>
          <w:highlight w:val="none"/>
          <w:u w:val="single"/>
        </w:rPr>
      </w:pPr>
    </w:p>
    <w:p w14:paraId="45E66439">
      <w:pPr>
        <w:spacing w:line="480" w:lineRule="exact"/>
        <w:jc w:val="center"/>
        <w:rPr>
          <w:rFonts w:hint="eastAsia" w:hAnsi="宋体" w:cs="宋体"/>
          <w:b/>
          <w:color w:val="auto"/>
          <w:sz w:val="48"/>
          <w:szCs w:val="48"/>
          <w:highlight w:val="none"/>
        </w:rPr>
      </w:pPr>
    </w:p>
    <w:p w14:paraId="49106DD5">
      <w:pPr>
        <w:spacing w:line="480" w:lineRule="exact"/>
        <w:jc w:val="center"/>
        <w:rPr>
          <w:rFonts w:hint="eastAsia" w:hAnsi="宋体" w:cs="宋体"/>
          <w:b/>
          <w:color w:val="auto"/>
          <w:sz w:val="48"/>
          <w:szCs w:val="48"/>
          <w:highlight w:val="none"/>
        </w:rPr>
      </w:pPr>
    </w:p>
    <w:p w14:paraId="59305342">
      <w:pPr>
        <w:spacing w:line="240" w:lineRule="auto"/>
        <w:jc w:val="center"/>
        <w:rPr>
          <w:rFonts w:hint="eastAsia" w:hAnsi="宋体" w:cs="宋体"/>
          <w:b/>
          <w:color w:val="auto"/>
          <w:sz w:val="52"/>
          <w:szCs w:val="52"/>
          <w:highlight w:val="none"/>
        </w:rPr>
      </w:pPr>
    </w:p>
    <w:p w14:paraId="47859E01">
      <w:pPr>
        <w:spacing w:line="240" w:lineRule="auto"/>
        <w:jc w:val="center"/>
        <w:rPr>
          <w:rFonts w:hAnsi="宋体" w:cs="宋体"/>
          <w:b/>
          <w:color w:val="auto"/>
          <w:sz w:val="52"/>
          <w:szCs w:val="52"/>
          <w:highlight w:val="none"/>
        </w:rPr>
      </w:pPr>
      <w:r>
        <w:rPr>
          <w:rFonts w:hint="eastAsia" w:hAnsi="宋体" w:cs="宋体"/>
          <w:b/>
          <w:color w:val="auto"/>
          <w:sz w:val="52"/>
          <w:szCs w:val="52"/>
          <w:highlight w:val="none"/>
        </w:rPr>
        <w:t>目  录</w:t>
      </w:r>
    </w:p>
    <w:p w14:paraId="2F17A03B">
      <w:pPr>
        <w:spacing w:line="480" w:lineRule="exact"/>
        <w:ind w:left="340" w:leftChars="100"/>
        <w:rPr>
          <w:rFonts w:hAnsi="宋体"/>
          <w:color w:val="auto"/>
          <w:sz w:val="24"/>
          <w:szCs w:val="24"/>
          <w:highlight w:val="none"/>
        </w:rPr>
      </w:pPr>
    </w:p>
    <w:p w14:paraId="74311BC3">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一、投标响应函</w:t>
      </w:r>
    </w:p>
    <w:p w14:paraId="6DA045DB">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二、开标一览表</w:t>
      </w:r>
    </w:p>
    <w:p w14:paraId="29BDE604">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t>三、</w:t>
      </w:r>
      <w:r>
        <w:rPr>
          <w:rFonts w:hint="eastAsia" w:ascii="宋体" w:hAnsi="宋体" w:eastAsia="宋体" w:cs="宋体"/>
          <w:b/>
          <w:bCs/>
          <w:color w:val="auto"/>
          <w:sz w:val="30"/>
          <w:szCs w:val="30"/>
          <w:highlight w:val="none"/>
          <w:lang w:val="en-US" w:eastAsia="zh-CN"/>
        </w:rPr>
        <w:t>投标人资格证明文件</w:t>
      </w:r>
    </w:p>
    <w:p w14:paraId="5D28D115">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t>四</w:t>
      </w:r>
      <w:r>
        <w:rPr>
          <w:rFonts w:hint="eastAsia" w:ascii="宋体" w:hAnsi="宋体" w:eastAsia="宋体" w:cs="宋体"/>
          <w:b/>
          <w:bCs/>
          <w:color w:val="auto"/>
          <w:sz w:val="30"/>
          <w:szCs w:val="30"/>
          <w:highlight w:val="none"/>
          <w:lang w:val="en-US" w:eastAsia="zh-CN"/>
        </w:rPr>
        <w:t>、法定代表人授权委托书</w:t>
      </w:r>
    </w:p>
    <w:p w14:paraId="25383EDD">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t>五</w:t>
      </w:r>
      <w:r>
        <w:rPr>
          <w:rFonts w:hint="eastAsia" w:ascii="宋体" w:hAnsi="宋体" w:eastAsia="宋体" w:cs="宋体"/>
          <w:b/>
          <w:bCs/>
          <w:color w:val="auto"/>
          <w:sz w:val="30"/>
          <w:szCs w:val="30"/>
          <w:highlight w:val="none"/>
          <w:lang w:val="en-US" w:eastAsia="zh-CN"/>
        </w:rPr>
        <w:t>、商务技术偏离表</w:t>
      </w:r>
    </w:p>
    <w:p w14:paraId="19AB3887">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t>六</w:t>
      </w:r>
      <w:r>
        <w:rPr>
          <w:rFonts w:hint="eastAsia" w:ascii="宋体" w:hAnsi="宋体" w:eastAsia="宋体" w:cs="宋体"/>
          <w:b/>
          <w:bCs/>
          <w:color w:val="auto"/>
          <w:sz w:val="30"/>
          <w:szCs w:val="30"/>
          <w:highlight w:val="none"/>
          <w:lang w:val="en-US" w:eastAsia="zh-CN"/>
        </w:rPr>
        <w:t>、投标技术方案说明</w:t>
      </w:r>
    </w:p>
    <w:p w14:paraId="2C1171B4">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t>七</w:t>
      </w:r>
      <w:r>
        <w:rPr>
          <w:rFonts w:hint="eastAsia" w:ascii="宋体" w:hAnsi="宋体" w:eastAsia="宋体" w:cs="宋体"/>
          <w:b/>
          <w:bCs/>
          <w:color w:val="auto"/>
          <w:sz w:val="30"/>
          <w:szCs w:val="30"/>
          <w:highlight w:val="none"/>
          <w:lang w:val="en-US" w:eastAsia="zh-CN"/>
        </w:rPr>
        <w:t>、售后服务方案</w:t>
      </w:r>
    </w:p>
    <w:p w14:paraId="795C1634">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default" w:ascii="宋体" w:hAnsi="宋体" w:eastAsia="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t>八</w:t>
      </w:r>
      <w:r>
        <w:rPr>
          <w:rFonts w:hint="eastAsia" w:ascii="宋体" w:hAnsi="宋体" w:eastAsia="宋体" w:cs="宋体"/>
          <w:b/>
          <w:bCs/>
          <w:color w:val="auto"/>
          <w:sz w:val="30"/>
          <w:szCs w:val="30"/>
          <w:highlight w:val="none"/>
          <w:lang w:val="en-US" w:eastAsia="zh-CN"/>
        </w:rPr>
        <w:t>、投标人认为有必要提供的其它证明资料</w:t>
      </w:r>
    </w:p>
    <w:p w14:paraId="45DCFDCD">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t>九</w:t>
      </w:r>
      <w:r>
        <w:rPr>
          <w:rFonts w:hint="eastAsia" w:ascii="宋体" w:hAnsi="宋体" w:eastAsia="宋体" w:cs="宋体"/>
          <w:b/>
          <w:bCs/>
          <w:color w:val="auto"/>
          <w:sz w:val="30"/>
          <w:szCs w:val="30"/>
          <w:highlight w:val="none"/>
          <w:lang w:val="en-US" w:eastAsia="zh-CN"/>
        </w:rPr>
        <w:t>、供应商拒绝政府采购领域商业贿赂承诺书</w:t>
      </w:r>
    </w:p>
    <w:p w14:paraId="2D6ADFB3">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default" w:ascii="宋体" w:hAnsi="宋体" w:eastAsia="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t>十、企业业绩</w:t>
      </w:r>
    </w:p>
    <w:p w14:paraId="08BA8C88">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2388" w:firstLineChars="793"/>
        <w:jc w:val="both"/>
        <w:textAlignment w:val="baseline"/>
        <w:rPr>
          <w:rFonts w:hint="eastAsia" w:ascii="宋体" w:hAnsi="宋体" w:eastAsia="宋体" w:cs="宋体"/>
          <w:b/>
          <w:bCs/>
          <w:color w:val="auto"/>
          <w:sz w:val="30"/>
          <w:szCs w:val="30"/>
          <w:highlight w:val="none"/>
          <w:lang w:val="en-US" w:eastAsia="zh-CN"/>
        </w:rPr>
      </w:pPr>
    </w:p>
    <w:p w14:paraId="2D239257">
      <w:pPr>
        <w:pStyle w:val="5"/>
        <w:spacing w:line="240" w:lineRule="auto"/>
        <w:ind w:left="0" w:leftChars="0" w:firstLine="2388" w:firstLineChars="793"/>
        <w:rPr>
          <w:rFonts w:hint="eastAsia" w:ascii="宋体" w:hAnsi="宋体" w:eastAsia="宋体" w:cs="宋体"/>
          <w:b/>
          <w:bCs/>
          <w:color w:val="auto"/>
          <w:sz w:val="30"/>
          <w:szCs w:val="30"/>
          <w:highlight w:val="none"/>
          <w:lang w:val="en-US" w:eastAsia="zh-CN"/>
        </w:rPr>
      </w:pPr>
    </w:p>
    <w:p w14:paraId="2B7BB6CB">
      <w:pPr>
        <w:pStyle w:val="6"/>
        <w:rPr>
          <w:rFonts w:hint="eastAsia" w:ascii="宋体" w:hAnsi="宋体" w:eastAsia="宋体" w:cs="宋体"/>
          <w:b/>
          <w:bCs/>
          <w:color w:val="auto"/>
          <w:sz w:val="30"/>
          <w:szCs w:val="30"/>
          <w:highlight w:val="none"/>
          <w:lang w:val="en-US" w:eastAsia="zh-CN"/>
        </w:rPr>
      </w:pPr>
    </w:p>
    <w:p w14:paraId="665BDEB8">
      <w:pPr>
        <w:pStyle w:val="8"/>
        <w:rPr>
          <w:rFonts w:hint="eastAsia" w:ascii="宋体" w:hAnsi="宋体" w:eastAsia="宋体" w:cs="宋体"/>
          <w:b/>
          <w:bCs/>
          <w:color w:val="auto"/>
          <w:sz w:val="30"/>
          <w:szCs w:val="30"/>
          <w:highlight w:val="none"/>
          <w:lang w:val="en-US" w:eastAsia="zh-CN"/>
        </w:rPr>
      </w:pPr>
    </w:p>
    <w:p w14:paraId="400D74DC">
      <w:pPr>
        <w:rPr>
          <w:rFonts w:hint="eastAsia" w:ascii="宋体" w:hAnsi="宋体" w:eastAsia="宋体" w:cs="宋体"/>
          <w:b/>
          <w:bCs/>
          <w:color w:val="auto"/>
          <w:sz w:val="30"/>
          <w:szCs w:val="30"/>
          <w:highlight w:val="none"/>
          <w:lang w:val="en-US" w:eastAsia="zh-CN"/>
        </w:rPr>
      </w:pPr>
    </w:p>
    <w:p w14:paraId="069AE4A7">
      <w:pPr>
        <w:rPr>
          <w:rFonts w:hint="eastAsia" w:ascii="宋体" w:hAnsi="宋体" w:eastAsia="宋体" w:cs="宋体"/>
          <w:b/>
          <w:bCs/>
          <w:color w:val="auto"/>
          <w:sz w:val="30"/>
          <w:szCs w:val="30"/>
          <w:highlight w:val="none"/>
          <w:lang w:val="en-US" w:eastAsia="zh-CN"/>
        </w:rPr>
      </w:pPr>
    </w:p>
    <w:p w14:paraId="0C3073BB">
      <w:pPr>
        <w:rPr>
          <w:rFonts w:hint="eastAsia" w:ascii="宋体" w:hAnsi="宋体" w:eastAsia="宋体" w:cs="宋体"/>
          <w:b/>
          <w:bCs/>
          <w:color w:val="auto"/>
          <w:sz w:val="30"/>
          <w:szCs w:val="30"/>
          <w:highlight w:val="none"/>
          <w:lang w:val="en-US" w:eastAsia="zh-CN"/>
        </w:rPr>
      </w:pPr>
    </w:p>
    <w:p w14:paraId="6CFB012D">
      <w:pPr>
        <w:pStyle w:val="15"/>
        <w:rPr>
          <w:rFonts w:hint="eastAsia"/>
          <w:color w:val="auto"/>
          <w:highlight w:val="none"/>
        </w:rPr>
      </w:pPr>
    </w:p>
    <w:p w14:paraId="3F116628">
      <w:pPr>
        <w:keepNext w:val="0"/>
        <w:keepLines w:val="0"/>
        <w:pageBreakBefore w:val="0"/>
        <w:numPr>
          <w:ilvl w:val="0"/>
          <w:numId w:val="0"/>
        </w:numPr>
        <w:kinsoku w:val="0"/>
        <w:overflowPunct/>
        <w:topLinePunct w:val="0"/>
        <w:bidi w:val="0"/>
        <w:spacing w:line="440" w:lineRule="exact"/>
        <w:jc w:val="center"/>
        <w:rPr>
          <w:rFonts w:hint="eastAsia"/>
          <w:color w:val="auto"/>
          <w:highlight w:val="none"/>
        </w:rPr>
      </w:pPr>
      <w:r>
        <w:rPr>
          <w:rFonts w:hint="eastAsia" w:hAnsi="宋体" w:cs="宋体"/>
          <w:b/>
          <w:color w:val="auto"/>
          <w:sz w:val="40"/>
          <w:szCs w:val="40"/>
          <w:highlight w:val="none"/>
          <w:lang w:val="en-US" w:eastAsia="zh-CN"/>
        </w:rPr>
        <w:t>一、</w:t>
      </w:r>
      <w:r>
        <w:rPr>
          <w:rFonts w:hint="eastAsia" w:ascii="宋体" w:hAnsi="宋体" w:eastAsia="宋体" w:cs="宋体"/>
          <w:b/>
          <w:color w:val="auto"/>
          <w:sz w:val="40"/>
          <w:szCs w:val="40"/>
          <w:highlight w:val="none"/>
        </w:rPr>
        <w:t>投标响应函</w:t>
      </w:r>
    </w:p>
    <w:p w14:paraId="5EA214A5">
      <w:pPr>
        <w:pStyle w:val="5"/>
        <w:ind w:left="0" w:leftChars="0" w:firstLine="0" w:firstLineChars="0"/>
        <w:rPr>
          <w:rFonts w:hint="eastAsia"/>
          <w:color w:val="auto"/>
          <w:highlight w:val="none"/>
        </w:rPr>
      </w:pPr>
    </w:p>
    <w:p w14:paraId="594BC78F">
      <w:pPr>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凌辉建设工程咨询有限公司：</w:t>
      </w:r>
    </w:p>
    <w:p w14:paraId="2C4C36E4">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根据贵方为</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（采购项目名称）招标采购货物及服务的竞争性磋商公告</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（项目编号），被授权人</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（姓名、职务）经正式授权并代表供应商</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（供应商名称、住所）。</w:t>
      </w:r>
    </w:p>
    <w:p w14:paraId="35A2F074">
      <w:pPr>
        <w:spacing w:line="480" w:lineRule="exact"/>
        <w:ind w:firstLine="472" w:firstLineChars="196"/>
        <w:rPr>
          <w:rFonts w:hAnsi="宋体" w:cs="宋体"/>
          <w:b/>
          <w:color w:val="auto"/>
          <w:sz w:val="24"/>
          <w:szCs w:val="24"/>
          <w:highlight w:val="none"/>
        </w:rPr>
      </w:pPr>
      <w:r>
        <w:rPr>
          <w:rFonts w:hint="eastAsia" w:hAnsi="宋体" w:cs="宋体"/>
          <w:b/>
          <w:color w:val="auto"/>
          <w:sz w:val="24"/>
          <w:szCs w:val="24"/>
          <w:highlight w:val="none"/>
        </w:rPr>
        <w:t>在此，我方郑重声明以下诸点，并负法律责任：</w:t>
      </w:r>
    </w:p>
    <w:p w14:paraId="34E976C1">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1、我方具备本项目</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中规定的资格条件。</w:t>
      </w:r>
    </w:p>
    <w:p w14:paraId="63B02C65">
      <w:pPr>
        <w:spacing w:line="480" w:lineRule="exact"/>
        <w:ind w:firstLine="470" w:firstLineChars="196"/>
        <w:rPr>
          <w:rFonts w:hAnsi="宋体" w:cs="宋体"/>
          <w:b/>
          <w:color w:val="auto"/>
          <w:sz w:val="24"/>
          <w:szCs w:val="24"/>
          <w:highlight w:val="none"/>
        </w:rPr>
      </w:pPr>
      <w:r>
        <w:rPr>
          <w:rFonts w:hint="eastAsia" w:hAnsi="宋体" w:cs="宋体"/>
          <w:color w:val="auto"/>
          <w:sz w:val="24"/>
          <w:szCs w:val="24"/>
          <w:highlight w:val="none"/>
        </w:rPr>
        <w:t>2、我方提交的加密电子化</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1份。</w:t>
      </w:r>
    </w:p>
    <w:p w14:paraId="56B25685">
      <w:pPr>
        <w:spacing w:line="480" w:lineRule="exact"/>
        <w:ind w:firstLine="470" w:firstLineChars="196"/>
        <w:rPr>
          <w:rFonts w:hint="eastAsia" w:hAnsi="宋体" w:eastAsia="宋体" w:cs="宋体"/>
          <w:color w:val="auto"/>
          <w:sz w:val="24"/>
          <w:szCs w:val="24"/>
          <w:highlight w:val="none"/>
          <w:lang w:eastAsia="zh-CN"/>
        </w:rPr>
      </w:pPr>
      <w:r>
        <w:rPr>
          <w:rFonts w:hint="eastAsia" w:hAnsi="宋体" w:cs="宋体"/>
          <w:color w:val="auto"/>
          <w:sz w:val="24"/>
          <w:szCs w:val="24"/>
          <w:highlight w:val="none"/>
        </w:rPr>
        <w:t>3、我方所附投标报价表中应提交和交付的货物</w:t>
      </w:r>
      <w:r>
        <w:rPr>
          <w:rFonts w:hint="eastAsia" w:hAnsi="宋体" w:cs="宋体"/>
          <w:color w:val="auto"/>
          <w:sz w:val="24"/>
          <w:szCs w:val="24"/>
          <w:highlight w:val="none"/>
          <w:lang w:val="en-US" w:eastAsia="zh-CN"/>
        </w:rPr>
        <w:t>和服务</w:t>
      </w:r>
      <w:r>
        <w:rPr>
          <w:rFonts w:hint="eastAsia" w:ascii="宋体" w:hAnsi="宋体"/>
          <w:color w:val="auto"/>
          <w:sz w:val="24"/>
          <w:szCs w:val="24"/>
          <w:highlight w:val="none"/>
          <w:lang w:val="en-US" w:eastAsia="zh-CN"/>
        </w:rPr>
        <w:t>总报价为（大写）：</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（小写）：</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（元）</w:t>
      </w:r>
      <w:r>
        <w:rPr>
          <w:rFonts w:hint="eastAsia" w:ascii="宋体" w:hAnsi="宋体"/>
          <w:color w:val="auto"/>
          <w:sz w:val="24"/>
          <w:szCs w:val="24"/>
          <w:highlight w:val="none"/>
          <w:lang w:eastAsia="zh-CN"/>
        </w:rPr>
        <w:t>。</w:t>
      </w:r>
    </w:p>
    <w:p w14:paraId="6F30928A">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4、我方已详细审查全部</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（包括澄清函、补充通知等），完全理解投标人须知的所有条款。</w:t>
      </w:r>
    </w:p>
    <w:p w14:paraId="0D8D54AD">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5、我方完全满足和响应</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中的各项商务和技术要求，若有偏差，已在</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中明确说明。</w:t>
      </w:r>
    </w:p>
    <w:p w14:paraId="16F37770">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6、我方接受</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中全部合同条款，且无任何异议；保证忠实地执行双方所签订的合同，并承担合同规定的责任和义务。</w:t>
      </w:r>
    </w:p>
    <w:p w14:paraId="744F216C">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7、我方完全理解并同意</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中有关要求专业担保机构先行偿付和拒绝投标的条款。</w:t>
      </w:r>
    </w:p>
    <w:p w14:paraId="5EFA26F2">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8、我方同意按照要求提供投标有关的一切数据或资料等。</w:t>
      </w:r>
    </w:p>
    <w:p w14:paraId="0456331C">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9、我方完全理解最低报价不是中标的唯一条件，采购人有权选择质优价廉的货物。</w:t>
      </w:r>
    </w:p>
    <w:p w14:paraId="47DF422F">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10、我方同意按</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规定，遵守</w:t>
      </w:r>
      <w:r>
        <w:rPr>
          <w:rFonts w:hint="eastAsia" w:hAnsi="宋体" w:cs="宋体"/>
          <w:color w:val="auto"/>
          <w:sz w:val="24"/>
          <w:szCs w:val="24"/>
          <w:highlight w:val="none"/>
          <w:lang w:eastAsia="zh-CN"/>
        </w:rPr>
        <w:t>磋商文件</w:t>
      </w:r>
      <w:r>
        <w:rPr>
          <w:rFonts w:hint="eastAsia" w:hAnsi="宋体" w:cs="宋体"/>
          <w:color w:val="auto"/>
          <w:sz w:val="24"/>
          <w:szCs w:val="24"/>
          <w:highlight w:val="none"/>
        </w:rPr>
        <w:t>中的各项规定和要求。</w:t>
      </w:r>
    </w:p>
    <w:p w14:paraId="41F48495">
      <w:pPr>
        <w:spacing w:line="480" w:lineRule="exact"/>
        <w:ind w:firstLine="470" w:firstLineChars="196"/>
        <w:rPr>
          <w:rFonts w:hint="eastAsia"/>
          <w:color w:val="auto"/>
          <w:highlight w:val="none"/>
          <w:lang w:val="en-US" w:eastAsia="zh-CN"/>
        </w:rPr>
      </w:pPr>
      <w:r>
        <w:rPr>
          <w:rFonts w:hint="eastAsia" w:hAnsi="宋体" w:cs="宋体"/>
          <w:color w:val="auto"/>
          <w:sz w:val="24"/>
          <w:szCs w:val="24"/>
          <w:highlight w:val="none"/>
        </w:rPr>
        <w:t xml:space="preserve">11、我方对本次招标内容及与本项目有关的知识产权、技术资料、商业秘密及相关信息保密。 </w:t>
      </w:r>
    </w:p>
    <w:p w14:paraId="4AFB3C03">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12、我方与采购人和采购代理机构无任何的隶属关系或者其他利害关系。</w:t>
      </w:r>
    </w:p>
    <w:p w14:paraId="3FDAA1C9">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13、若我方中标，我方保证按有关规定向采购代理机构支付招标服务费。</w:t>
      </w:r>
    </w:p>
    <w:p w14:paraId="06A01CB5">
      <w:pPr>
        <w:spacing w:line="480" w:lineRule="exact"/>
        <w:ind w:firstLine="470" w:firstLineChars="196"/>
        <w:rPr>
          <w:rFonts w:hAnsi="宋体" w:cs="宋体"/>
          <w:color w:val="auto"/>
          <w:sz w:val="24"/>
          <w:szCs w:val="24"/>
          <w:highlight w:val="none"/>
        </w:rPr>
      </w:pPr>
      <w:r>
        <w:rPr>
          <w:rFonts w:hint="eastAsia" w:hAnsi="宋体" w:cs="宋体"/>
          <w:color w:val="auto"/>
          <w:sz w:val="24"/>
          <w:szCs w:val="24"/>
          <w:highlight w:val="none"/>
        </w:rPr>
        <w:t>14、投标有效期为</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w:t>
      </w:r>
    </w:p>
    <w:p w14:paraId="0CFD1DF0">
      <w:pPr>
        <w:spacing w:line="480" w:lineRule="exact"/>
        <w:ind w:firstLine="470" w:firstLineChars="196"/>
        <w:rPr>
          <w:rFonts w:hAnsi="宋体" w:cs="宋体"/>
          <w:b/>
          <w:color w:val="auto"/>
          <w:sz w:val="24"/>
          <w:szCs w:val="24"/>
          <w:highlight w:val="none"/>
        </w:rPr>
      </w:pPr>
      <w:r>
        <w:rPr>
          <w:rFonts w:hint="eastAsia" w:hAnsi="宋体" w:cs="宋体"/>
          <w:color w:val="auto"/>
          <w:sz w:val="24"/>
          <w:szCs w:val="24"/>
          <w:highlight w:val="none"/>
        </w:rPr>
        <w:t>15、所有关于本项目的函电，请按下列地址联系：</w:t>
      </w:r>
    </w:p>
    <w:p w14:paraId="538C3FCF">
      <w:pPr>
        <w:spacing w:line="480" w:lineRule="exact"/>
        <w:jc w:val="center"/>
        <w:rPr>
          <w:rFonts w:hAnsi="宋体" w:cs="宋体"/>
          <w:b/>
          <w:color w:val="auto"/>
          <w:sz w:val="24"/>
          <w:szCs w:val="24"/>
          <w:highlight w:val="none"/>
        </w:rPr>
      </w:pPr>
    </w:p>
    <w:p w14:paraId="1205D890">
      <w:pPr>
        <w:spacing w:line="480" w:lineRule="exact"/>
        <w:jc w:val="left"/>
        <w:rPr>
          <w:rFonts w:hAnsi="宋体" w:cs="宋体"/>
          <w:b/>
          <w:color w:val="auto"/>
          <w:sz w:val="24"/>
          <w:szCs w:val="24"/>
          <w:highlight w:val="none"/>
        </w:rPr>
      </w:pPr>
    </w:p>
    <w:p w14:paraId="12D9B329">
      <w:pPr>
        <w:spacing w:line="480" w:lineRule="exact"/>
        <w:ind w:firstLine="470" w:firstLineChars="196"/>
        <w:rPr>
          <w:rFonts w:hAnsi="宋体" w:cs="宋体"/>
          <w:color w:val="auto"/>
          <w:sz w:val="24"/>
          <w:szCs w:val="24"/>
          <w:highlight w:val="none"/>
          <w:u w:val="single"/>
        </w:rPr>
      </w:pPr>
      <w:r>
        <w:rPr>
          <w:rFonts w:hint="eastAsia" w:hAnsi="宋体" w:cs="宋体"/>
          <w:color w:val="auto"/>
          <w:sz w:val="24"/>
          <w:szCs w:val="24"/>
          <w:highlight w:val="none"/>
        </w:rPr>
        <w:t>投标人名称（公章）：</w:t>
      </w:r>
    </w:p>
    <w:p w14:paraId="5751DE0E">
      <w:pPr>
        <w:spacing w:line="480" w:lineRule="exact"/>
        <w:ind w:firstLine="470" w:firstLineChars="196"/>
        <w:rPr>
          <w:rFonts w:hAnsi="宋体" w:cs="宋体"/>
          <w:color w:val="auto"/>
          <w:sz w:val="24"/>
          <w:szCs w:val="24"/>
          <w:highlight w:val="none"/>
          <w:u w:val="single"/>
        </w:rPr>
      </w:pPr>
      <w:r>
        <w:rPr>
          <w:rFonts w:hint="eastAsia" w:hAnsi="宋体" w:cs="宋体"/>
          <w:color w:val="auto"/>
          <w:sz w:val="24"/>
          <w:szCs w:val="24"/>
          <w:highlight w:val="none"/>
        </w:rPr>
        <w:t>详 细 地 址：</w:t>
      </w:r>
    </w:p>
    <w:p w14:paraId="073FA0A8">
      <w:pPr>
        <w:spacing w:line="480" w:lineRule="exact"/>
        <w:ind w:firstLine="470" w:firstLineChars="196"/>
        <w:rPr>
          <w:rFonts w:hAnsi="宋体" w:cs="宋体"/>
          <w:color w:val="auto"/>
          <w:sz w:val="24"/>
          <w:szCs w:val="24"/>
          <w:highlight w:val="none"/>
          <w:u w:val="single"/>
        </w:rPr>
      </w:pPr>
      <w:r>
        <w:rPr>
          <w:rFonts w:hint="eastAsia" w:hAnsi="宋体" w:cs="宋体"/>
          <w:color w:val="auto"/>
          <w:sz w:val="24"/>
          <w:szCs w:val="24"/>
          <w:highlight w:val="none"/>
        </w:rPr>
        <w:t>邮 政 编 码:</w:t>
      </w:r>
    </w:p>
    <w:p w14:paraId="45E77B16">
      <w:pPr>
        <w:spacing w:line="480" w:lineRule="exact"/>
        <w:ind w:firstLine="470" w:firstLineChars="196"/>
        <w:rPr>
          <w:rFonts w:hAnsi="宋体" w:cs="宋体"/>
          <w:color w:val="auto"/>
          <w:sz w:val="24"/>
          <w:szCs w:val="24"/>
          <w:highlight w:val="none"/>
          <w:u w:val="single"/>
        </w:rPr>
      </w:pPr>
      <w:r>
        <w:rPr>
          <w:rFonts w:hint="eastAsia" w:hAnsi="宋体" w:cs="宋体"/>
          <w:color w:val="auto"/>
          <w:sz w:val="24"/>
          <w:szCs w:val="24"/>
          <w:highlight w:val="none"/>
        </w:rPr>
        <w:t>电       话：</w:t>
      </w:r>
    </w:p>
    <w:p w14:paraId="7EEDFFA7">
      <w:pPr>
        <w:spacing w:line="480" w:lineRule="exact"/>
        <w:ind w:firstLine="470" w:firstLineChars="196"/>
        <w:rPr>
          <w:rFonts w:hAnsi="宋体" w:cs="宋体"/>
          <w:color w:val="auto"/>
          <w:sz w:val="24"/>
          <w:szCs w:val="24"/>
          <w:highlight w:val="none"/>
          <w:u w:val="single"/>
        </w:rPr>
      </w:pPr>
      <w:r>
        <w:rPr>
          <w:rFonts w:hint="eastAsia" w:hAnsi="宋体" w:cs="宋体"/>
          <w:color w:val="auto"/>
          <w:sz w:val="24"/>
          <w:szCs w:val="24"/>
          <w:highlight w:val="none"/>
        </w:rPr>
        <w:t>传       真：</w:t>
      </w:r>
    </w:p>
    <w:p w14:paraId="4B400099">
      <w:pPr>
        <w:spacing w:line="480" w:lineRule="exact"/>
        <w:ind w:firstLine="470" w:firstLineChars="196"/>
        <w:rPr>
          <w:rFonts w:hAnsi="宋体" w:cs="宋体"/>
          <w:color w:val="auto"/>
          <w:sz w:val="24"/>
          <w:szCs w:val="24"/>
          <w:highlight w:val="none"/>
          <w:u w:val="single"/>
        </w:rPr>
      </w:pPr>
      <w:r>
        <w:rPr>
          <w:rFonts w:hint="eastAsia" w:hAnsi="宋体" w:cs="宋体"/>
          <w:color w:val="auto"/>
          <w:sz w:val="24"/>
          <w:szCs w:val="24"/>
          <w:highlight w:val="none"/>
        </w:rPr>
        <w:t>电 子 邮 件：</w:t>
      </w:r>
    </w:p>
    <w:p w14:paraId="6475FFC1">
      <w:pPr>
        <w:spacing w:line="480" w:lineRule="exact"/>
        <w:ind w:firstLine="470" w:firstLineChars="196"/>
        <w:rPr>
          <w:rFonts w:hAnsi="宋体" w:cs="宋体"/>
          <w:color w:val="auto"/>
          <w:sz w:val="24"/>
          <w:szCs w:val="24"/>
          <w:highlight w:val="none"/>
          <w:u w:val="single"/>
        </w:rPr>
      </w:pPr>
      <w:r>
        <w:rPr>
          <w:rFonts w:hint="eastAsia" w:hAnsi="宋体" w:cs="宋体"/>
          <w:color w:val="auto"/>
          <w:sz w:val="24"/>
          <w:szCs w:val="24"/>
          <w:highlight w:val="none"/>
        </w:rPr>
        <w:t>开 户 银 行：</w:t>
      </w:r>
    </w:p>
    <w:p w14:paraId="7C0BED3D">
      <w:pPr>
        <w:spacing w:line="480" w:lineRule="exact"/>
        <w:ind w:firstLine="470" w:firstLineChars="196"/>
        <w:rPr>
          <w:rFonts w:hAnsi="宋体" w:cs="宋体"/>
          <w:color w:val="auto"/>
          <w:sz w:val="24"/>
          <w:szCs w:val="24"/>
          <w:highlight w:val="none"/>
          <w:u w:val="single"/>
        </w:rPr>
      </w:pPr>
      <w:r>
        <w:rPr>
          <w:rFonts w:hint="eastAsia" w:hAnsi="宋体" w:cs="宋体"/>
          <w:color w:val="auto"/>
          <w:sz w:val="24"/>
          <w:szCs w:val="24"/>
          <w:highlight w:val="none"/>
        </w:rPr>
        <w:t>账       号：</w:t>
      </w:r>
    </w:p>
    <w:p w14:paraId="4579F5C0">
      <w:pPr>
        <w:spacing w:line="480" w:lineRule="exact"/>
        <w:ind w:firstLine="470" w:firstLineChars="196"/>
        <w:rPr>
          <w:rFonts w:hAnsi="宋体" w:cs="宋体"/>
          <w:color w:val="auto"/>
          <w:sz w:val="24"/>
          <w:szCs w:val="24"/>
          <w:highlight w:val="none"/>
          <w:u w:val="single"/>
        </w:rPr>
      </w:pPr>
    </w:p>
    <w:p w14:paraId="4E106E1B">
      <w:pPr>
        <w:spacing w:line="480" w:lineRule="exact"/>
        <w:ind w:firstLine="470" w:firstLineChars="196"/>
        <w:rPr>
          <w:rFonts w:hAnsi="宋体" w:cs="宋体"/>
          <w:color w:val="auto"/>
          <w:sz w:val="24"/>
          <w:szCs w:val="24"/>
          <w:highlight w:val="none"/>
          <w:u w:val="single"/>
        </w:rPr>
      </w:pPr>
    </w:p>
    <w:p w14:paraId="54595308">
      <w:pPr>
        <w:autoSpaceDE w:val="0"/>
        <w:autoSpaceDN w:val="0"/>
        <w:spacing w:line="480" w:lineRule="exact"/>
        <w:ind w:firstLine="3840" w:firstLineChars="1600"/>
        <w:rPr>
          <w:rFonts w:hAnsi="宋体" w:cs="宋体"/>
          <w:color w:val="auto"/>
          <w:sz w:val="24"/>
          <w:szCs w:val="24"/>
          <w:highlight w:val="none"/>
        </w:rPr>
      </w:pPr>
      <w:r>
        <w:rPr>
          <w:rFonts w:hint="eastAsia" w:hAnsi="宋体" w:cs="宋体"/>
          <w:color w:val="auto"/>
          <w:sz w:val="24"/>
          <w:szCs w:val="24"/>
          <w:highlight w:val="none"/>
          <w:lang w:val="zh-CN"/>
        </w:rPr>
        <w:t>法定代表人或被授权人（签字或盖章）：</w:t>
      </w:r>
      <w:r>
        <w:rPr>
          <w:rFonts w:hint="eastAsia" w:hAnsi="宋体" w:cs="宋体"/>
          <w:color w:val="auto"/>
          <w:sz w:val="24"/>
          <w:szCs w:val="24"/>
          <w:highlight w:val="none"/>
          <w:u w:val="single"/>
        </w:rPr>
        <w:t xml:space="preserve">         </w:t>
      </w:r>
    </w:p>
    <w:p w14:paraId="7A3BF0B4">
      <w:pPr>
        <w:autoSpaceDE w:val="0"/>
        <w:autoSpaceDN w:val="0"/>
        <w:spacing w:line="480" w:lineRule="exact"/>
        <w:ind w:left="340" w:leftChars="100" w:firstLine="4680" w:firstLineChars="1950"/>
        <w:rPr>
          <w:rFonts w:hAnsi="宋体" w:cs="宋体"/>
          <w:color w:val="auto"/>
          <w:sz w:val="24"/>
          <w:szCs w:val="24"/>
          <w:highlight w:val="none"/>
          <w:u w:val="single"/>
          <w:lang w:val="zh-CN"/>
        </w:rPr>
      </w:pPr>
      <w:r>
        <w:rPr>
          <w:rFonts w:hint="eastAsia" w:hAnsi="宋体" w:cs="宋体"/>
          <w:color w:val="auto"/>
          <w:sz w:val="24"/>
          <w:szCs w:val="24"/>
          <w:highlight w:val="none"/>
          <w:lang w:val="zh-CN"/>
        </w:rPr>
        <w:t>联系电话/手机：</w:t>
      </w:r>
      <w:r>
        <w:rPr>
          <w:rFonts w:hint="eastAsia" w:hAnsi="宋体" w:cs="宋体"/>
          <w:color w:val="auto"/>
          <w:sz w:val="24"/>
          <w:szCs w:val="24"/>
          <w:highlight w:val="none"/>
          <w:u w:val="single"/>
          <w:lang w:val="zh-CN"/>
        </w:rPr>
        <w:t xml:space="preserve">                     </w:t>
      </w:r>
      <w:r>
        <w:rPr>
          <w:rFonts w:hint="eastAsia" w:hAnsi="宋体" w:cs="宋体"/>
          <w:color w:val="auto"/>
          <w:sz w:val="24"/>
          <w:szCs w:val="24"/>
          <w:highlight w:val="none"/>
        </w:rPr>
        <w:t xml:space="preserve">  </w:t>
      </w:r>
    </w:p>
    <w:p w14:paraId="4E747137">
      <w:pPr>
        <w:spacing w:line="360" w:lineRule="auto"/>
        <w:ind w:firstLine="7440" w:firstLineChars="3100"/>
        <w:jc w:val="right"/>
        <w:rPr>
          <w:rFonts w:hint="eastAsia" w:hAnsi="宋体" w:cs="宋体"/>
          <w:color w:val="auto"/>
          <w:sz w:val="24"/>
          <w:szCs w:val="24"/>
          <w:highlight w:val="none"/>
          <w:lang w:val="en-US" w:eastAsia="zh-CN"/>
        </w:rPr>
      </w:pPr>
      <w:r>
        <w:rPr>
          <w:rFonts w:hint="eastAsia" w:hAnsi="宋体" w:cs="宋体"/>
          <w:color w:val="auto"/>
          <w:sz w:val="24"/>
          <w:szCs w:val="24"/>
          <w:highlight w:val="none"/>
        </w:rPr>
        <w:t xml:space="preserve">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w:t>
      </w:r>
    </w:p>
    <w:p w14:paraId="6E96C10F">
      <w:pPr>
        <w:pStyle w:val="5"/>
        <w:rPr>
          <w:rFonts w:hint="eastAsia" w:hAnsi="宋体" w:cs="宋体"/>
          <w:color w:val="auto"/>
          <w:sz w:val="24"/>
          <w:szCs w:val="24"/>
          <w:highlight w:val="none"/>
          <w:lang w:val="en-US" w:eastAsia="zh-CN"/>
        </w:rPr>
      </w:pPr>
    </w:p>
    <w:p w14:paraId="69E2AD22">
      <w:pPr>
        <w:pStyle w:val="6"/>
        <w:rPr>
          <w:rFonts w:hint="eastAsia" w:hAnsi="宋体" w:cs="宋体"/>
          <w:color w:val="auto"/>
          <w:sz w:val="24"/>
          <w:szCs w:val="24"/>
          <w:highlight w:val="none"/>
          <w:lang w:val="en-US" w:eastAsia="zh-CN"/>
        </w:rPr>
      </w:pPr>
    </w:p>
    <w:p w14:paraId="6F7D16BD">
      <w:pPr>
        <w:pStyle w:val="8"/>
        <w:rPr>
          <w:rFonts w:hint="eastAsia" w:hAnsi="宋体" w:cs="宋体"/>
          <w:color w:val="auto"/>
          <w:sz w:val="24"/>
          <w:szCs w:val="24"/>
          <w:highlight w:val="none"/>
          <w:lang w:val="en-US" w:eastAsia="zh-CN"/>
        </w:rPr>
      </w:pPr>
    </w:p>
    <w:p w14:paraId="0F46DDA5">
      <w:pPr>
        <w:rPr>
          <w:rFonts w:hint="eastAsia" w:hAnsi="宋体" w:cs="宋体"/>
          <w:color w:val="auto"/>
          <w:sz w:val="24"/>
          <w:szCs w:val="24"/>
          <w:highlight w:val="none"/>
          <w:lang w:val="en-US" w:eastAsia="zh-CN"/>
        </w:rPr>
      </w:pPr>
    </w:p>
    <w:p w14:paraId="22D10BD0">
      <w:pPr>
        <w:pStyle w:val="9"/>
        <w:rPr>
          <w:rFonts w:hint="eastAsia" w:hAnsi="宋体" w:cs="宋体"/>
          <w:color w:val="auto"/>
          <w:sz w:val="24"/>
          <w:szCs w:val="24"/>
          <w:highlight w:val="none"/>
          <w:lang w:val="en-US" w:eastAsia="zh-CN"/>
        </w:rPr>
      </w:pPr>
    </w:p>
    <w:p w14:paraId="1A6BF227">
      <w:pPr>
        <w:pStyle w:val="15"/>
        <w:rPr>
          <w:rFonts w:hint="eastAsia" w:hAnsi="宋体" w:cs="宋体"/>
          <w:color w:val="auto"/>
          <w:sz w:val="24"/>
          <w:szCs w:val="24"/>
          <w:highlight w:val="none"/>
          <w:lang w:val="en-US" w:eastAsia="zh-CN"/>
        </w:rPr>
      </w:pPr>
    </w:p>
    <w:p w14:paraId="27D7F0D2">
      <w:pPr>
        <w:pStyle w:val="15"/>
        <w:rPr>
          <w:rFonts w:hint="eastAsia" w:hAnsi="宋体" w:cs="宋体"/>
          <w:color w:val="auto"/>
          <w:sz w:val="24"/>
          <w:szCs w:val="24"/>
          <w:highlight w:val="none"/>
          <w:lang w:val="en-US" w:eastAsia="zh-CN"/>
        </w:rPr>
      </w:pPr>
    </w:p>
    <w:p w14:paraId="6EB977CA">
      <w:pPr>
        <w:pStyle w:val="15"/>
        <w:rPr>
          <w:rFonts w:hint="eastAsia" w:hAnsi="宋体" w:cs="宋体"/>
          <w:color w:val="auto"/>
          <w:sz w:val="24"/>
          <w:szCs w:val="24"/>
          <w:highlight w:val="none"/>
          <w:lang w:val="en-US" w:eastAsia="zh-CN"/>
        </w:rPr>
      </w:pPr>
    </w:p>
    <w:p w14:paraId="6880CE80">
      <w:pPr>
        <w:pStyle w:val="15"/>
        <w:rPr>
          <w:rFonts w:hint="eastAsia" w:hAnsi="宋体" w:cs="宋体"/>
          <w:color w:val="auto"/>
          <w:sz w:val="24"/>
          <w:szCs w:val="24"/>
          <w:highlight w:val="none"/>
          <w:lang w:val="en-US" w:eastAsia="zh-CN"/>
        </w:rPr>
      </w:pPr>
    </w:p>
    <w:p w14:paraId="1878C138">
      <w:pPr>
        <w:pStyle w:val="15"/>
        <w:rPr>
          <w:rFonts w:hint="eastAsia" w:hAnsi="宋体" w:cs="宋体"/>
          <w:color w:val="auto"/>
          <w:sz w:val="24"/>
          <w:szCs w:val="24"/>
          <w:highlight w:val="none"/>
          <w:lang w:val="en-US" w:eastAsia="zh-CN"/>
        </w:rPr>
      </w:pPr>
    </w:p>
    <w:p w14:paraId="13578C9D">
      <w:pPr>
        <w:pStyle w:val="15"/>
        <w:rPr>
          <w:rFonts w:hint="eastAsia" w:hAnsi="宋体" w:cs="宋体"/>
          <w:color w:val="auto"/>
          <w:sz w:val="24"/>
          <w:szCs w:val="24"/>
          <w:highlight w:val="none"/>
          <w:lang w:val="en-US" w:eastAsia="zh-CN"/>
        </w:rPr>
      </w:pPr>
    </w:p>
    <w:p w14:paraId="69557D4A">
      <w:pPr>
        <w:pStyle w:val="15"/>
        <w:rPr>
          <w:rFonts w:hint="eastAsia" w:hAnsi="宋体" w:cs="宋体"/>
          <w:color w:val="auto"/>
          <w:sz w:val="24"/>
          <w:szCs w:val="24"/>
          <w:highlight w:val="none"/>
          <w:lang w:val="en-US" w:eastAsia="zh-CN"/>
        </w:rPr>
      </w:pPr>
    </w:p>
    <w:p w14:paraId="393A5D43">
      <w:pPr>
        <w:pStyle w:val="6"/>
        <w:rPr>
          <w:rFonts w:hint="eastAsia"/>
          <w:color w:val="auto"/>
          <w:highlight w:val="none"/>
          <w:lang w:val="en-US" w:eastAsia="zh-CN"/>
        </w:rPr>
      </w:pPr>
    </w:p>
    <w:p w14:paraId="05D08513">
      <w:pPr>
        <w:rPr>
          <w:rFonts w:hint="eastAsia"/>
          <w:color w:val="auto"/>
          <w:highlight w:val="none"/>
          <w:lang w:val="en-US" w:eastAsia="zh-CN"/>
        </w:rPr>
      </w:pPr>
    </w:p>
    <w:p w14:paraId="4173851D">
      <w:pPr>
        <w:pStyle w:val="9"/>
        <w:rPr>
          <w:rFonts w:hint="eastAsia"/>
          <w:color w:val="auto"/>
          <w:highlight w:val="none"/>
          <w:lang w:val="en-US" w:eastAsia="zh-CN"/>
        </w:rPr>
      </w:pPr>
    </w:p>
    <w:p w14:paraId="1E0535C3">
      <w:pPr>
        <w:rPr>
          <w:rFonts w:hint="eastAsia"/>
          <w:lang w:val="en-US" w:eastAsia="zh-CN"/>
        </w:rPr>
      </w:pPr>
    </w:p>
    <w:p w14:paraId="200A784B">
      <w:pPr>
        <w:rPr>
          <w:rFonts w:hint="eastAsia"/>
          <w:lang w:val="en-US" w:eastAsia="zh-CN"/>
        </w:rPr>
      </w:pPr>
    </w:p>
    <w:p w14:paraId="3FC05D5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highlight w:val="none"/>
        </w:rPr>
      </w:pPr>
      <w:r>
        <w:rPr>
          <w:rFonts w:hint="eastAsia" w:hAnsi="宋体" w:cs="宋体"/>
          <w:b/>
          <w:color w:val="auto"/>
          <w:sz w:val="40"/>
          <w:szCs w:val="40"/>
          <w:highlight w:val="none"/>
          <w:lang w:val="en-US" w:eastAsia="zh-CN"/>
        </w:rPr>
        <w:t>二、</w:t>
      </w:r>
      <w:r>
        <w:rPr>
          <w:rFonts w:hint="eastAsia" w:ascii="宋体" w:hAnsi="宋体" w:eastAsia="宋体" w:cs="宋体"/>
          <w:b/>
          <w:color w:val="auto"/>
          <w:sz w:val="40"/>
          <w:szCs w:val="40"/>
          <w:highlight w:val="none"/>
          <w:lang w:val="en-US" w:eastAsia="zh-CN"/>
        </w:rPr>
        <w:t>开标一览</w:t>
      </w:r>
      <w:r>
        <w:rPr>
          <w:rFonts w:hint="eastAsia" w:ascii="宋体" w:hAnsi="宋体" w:eastAsia="宋体" w:cs="宋体"/>
          <w:b/>
          <w:color w:val="auto"/>
          <w:sz w:val="40"/>
          <w:szCs w:val="40"/>
          <w:highlight w:val="none"/>
        </w:rPr>
        <w:t>表</w:t>
      </w:r>
    </w:p>
    <w:p w14:paraId="00B43FAB">
      <w:pPr>
        <w:pStyle w:val="5"/>
        <w:rPr>
          <w:rFonts w:hint="eastAsia"/>
          <w:color w:val="auto"/>
          <w:highlight w:val="none"/>
        </w:rPr>
      </w:pPr>
    </w:p>
    <w:p w14:paraId="10C698A8">
      <w:pPr>
        <w:keepNext w:val="0"/>
        <w:keepLines w:val="0"/>
        <w:pageBreakBefore w:val="0"/>
        <w:overflowPunct/>
        <w:topLinePunct w:val="0"/>
        <w:autoSpaceDE w:val="0"/>
        <w:autoSpaceDN w:val="0"/>
        <w:bidi w:val="0"/>
        <w:snapToGrid w:val="0"/>
        <w:spacing w:line="440" w:lineRule="exact"/>
        <w:ind w:firstLine="240" w:firstLineChars="1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项目名称：                      </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hAnsi="宋体" w:cs="宋体"/>
          <w:color w:val="auto"/>
          <w:sz w:val="24"/>
          <w:szCs w:val="24"/>
          <w:lang w:val="en-US" w:eastAsia="zh-CN"/>
        </w:rPr>
        <w:t xml:space="preserve">      </w:t>
      </w:r>
      <w:r>
        <w:rPr>
          <w:rFonts w:hint="eastAsia" w:ascii="宋体" w:hAnsi="宋体" w:eastAsia="宋体" w:cs="宋体"/>
          <w:bCs/>
          <w:color w:val="auto"/>
          <w:sz w:val="24"/>
          <w:szCs w:val="24"/>
        </w:rPr>
        <w:t>项目编号：</w:t>
      </w:r>
    </w:p>
    <w:p w14:paraId="091A7CD5">
      <w:pPr>
        <w:keepNext w:val="0"/>
        <w:keepLines w:val="0"/>
        <w:pageBreakBefore w:val="0"/>
        <w:kinsoku w:val="0"/>
        <w:overflowPunct/>
        <w:topLinePunct w:val="0"/>
        <w:bidi w:val="0"/>
        <w:spacing w:line="440" w:lineRule="exact"/>
        <w:ind w:left="0" w:leftChars="0" w:firstLine="240" w:firstLineChars="100"/>
        <w:jc w:val="left"/>
        <w:rPr>
          <w:rFonts w:hint="eastAsia" w:ascii="宋体" w:hAnsi="宋体" w:eastAsia="宋体" w:cs="宋体"/>
          <w:color w:val="auto"/>
          <w:sz w:val="24"/>
          <w:szCs w:val="24"/>
        </w:rPr>
      </w:pPr>
      <w:r>
        <w:rPr>
          <w:rFonts w:hint="eastAsia" w:ascii="宋体" w:hAnsi="宋体" w:eastAsia="宋体" w:cs="宋体"/>
          <w:color w:val="auto"/>
          <w:sz w:val="24"/>
          <w:szCs w:val="24"/>
        </w:rPr>
        <w:t>供</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rPr>
        <w:t>应</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rPr>
        <w:t xml:space="preserve">商：                        </w:t>
      </w:r>
      <w:r>
        <w:rPr>
          <w:rFonts w:hint="eastAsia" w:ascii="宋体" w:hAnsi="宋体" w:eastAsia="宋体" w:cs="宋体"/>
          <w:color w:val="auto"/>
          <w:sz w:val="24"/>
          <w:szCs w:val="24"/>
          <w:lang w:val="en-US" w:eastAsia="zh-CN"/>
        </w:rPr>
        <w:t xml:space="preserve"> </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单    位：元</w:t>
      </w:r>
    </w:p>
    <w:tbl>
      <w:tblPr>
        <w:tblStyle w:val="19"/>
        <w:tblpPr w:leftFromText="180" w:rightFromText="180" w:vertAnchor="text" w:horzAnchor="page" w:tblpXSpec="center" w:tblpY="61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4"/>
        <w:gridCol w:w="1923"/>
        <w:gridCol w:w="4477"/>
      </w:tblGrid>
      <w:tr w14:paraId="0C0F2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1785" w:type="pct"/>
            <w:tcBorders>
              <w:tl2br w:val="single" w:color="auto" w:sz="4" w:space="0"/>
            </w:tcBorders>
            <w:noWrap w:val="0"/>
            <w:vAlign w:val="top"/>
          </w:tcPr>
          <w:p w14:paraId="7740F6D1">
            <w:pPr>
              <w:keepNext w:val="0"/>
              <w:keepLines w:val="0"/>
              <w:pageBreakBefore w:val="0"/>
              <w:kinsoku w:val="0"/>
              <w:overflowPunct/>
              <w:topLinePunct w:val="0"/>
              <w:bidi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报价内容</w:t>
            </w:r>
          </w:p>
          <w:p w14:paraId="5E677742">
            <w:pPr>
              <w:keepNext w:val="0"/>
              <w:keepLines w:val="0"/>
              <w:pageBreakBefore w:val="0"/>
              <w:kinsoku w:val="0"/>
              <w:overflowPunct/>
              <w:topLinePunct w:val="0"/>
              <w:bidi w:val="0"/>
              <w:spacing w:line="440" w:lineRule="exact"/>
              <w:rPr>
                <w:rFonts w:hint="eastAsia" w:ascii="宋体" w:hAnsi="宋体" w:eastAsia="宋体" w:cs="宋体"/>
                <w:color w:val="auto"/>
                <w:sz w:val="24"/>
                <w:szCs w:val="24"/>
              </w:rPr>
            </w:pPr>
          </w:p>
          <w:p w14:paraId="182925FB">
            <w:pPr>
              <w:keepNext w:val="0"/>
              <w:keepLines w:val="0"/>
              <w:pageBreakBefore w:val="0"/>
              <w:kinsoku w:val="0"/>
              <w:overflowPunct/>
              <w:topLinePunct w:val="0"/>
              <w:bidi w:val="0"/>
              <w:spacing w:line="44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w:t>
            </w:r>
            <w:r>
              <w:rPr>
                <w:rFonts w:hint="eastAsia" w:hAnsi="宋体" w:cs="宋体"/>
                <w:color w:val="auto"/>
                <w:sz w:val="24"/>
                <w:szCs w:val="24"/>
                <w:lang w:val="en-US" w:eastAsia="zh-CN"/>
              </w:rPr>
              <w:t>名称</w:t>
            </w:r>
          </w:p>
        </w:tc>
        <w:tc>
          <w:tcPr>
            <w:tcW w:w="966" w:type="pct"/>
            <w:noWrap w:val="0"/>
            <w:vAlign w:val="center"/>
          </w:tcPr>
          <w:p w14:paraId="12389A86">
            <w:pPr>
              <w:keepNext w:val="0"/>
              <w:keepLines w:val="0"/>
              <w:pageBreakBefore w:val="0"/>
              <w:kinsoku w:val="0"/>
              <w:overflowPunct/>
              <w:topLinePunct w:val="0"/>
              <w:bidi w:val="0"/>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投标总</w:t>
            </w:r>
            <w:r>
              <w:rPr>
                <w:rFonts w:hint="eastAsia" w:ascii="宋体" w:hAnsi="宋体" w:eastAsia="宋体" w:cs="宋体"/>
                <w:color w:val="auto"/>
                <w:sz w:val="24"/>
                <w:szCs w:val="24"/>
              </w:rPr>
              <w:t>报价</w:t>
            </w:r>
          </w:p>
          <w:p w14:paraId="0093390C">
            <w:pPr>
              <w:keepNext w:val="0"/>
              <w:keepLines w:val="0"/>
              <w:pageBreakBefore w:val="0"/>
              <w:kinsoku w:val="0"/>
              <w:overflowPunct/>
              <w:topLinePunct w:val="0"/>
              <w:bidi w:val="0"/>
              <w:spacing w:line="44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元</w:t>
            </w:r>
            <w:r>
              <w:rPr>
                <w:rFonts w:hint="eastAsia" w:ascii="宋体" w:hAnsi="宋体" w:eastAsia="宋体" w:cs="宋体"/>
                <w:color w:val="auto"/>
                <w:sz w:val="24"/>
                <w:szCs w:val="24"/>
                <w:lang w:eastAsia="zh-CN"/>
              </w:rPr>
              <w:t>）</w:t>
            </w:r>
          </w:p>
        </w:tc>
        <w:tc>
          <w:tcPr>
            <w:tcW w:w="2247" w:type="pct"/>
            <w:noWrap w:val="0"/>
            <w:vAlign w:val="center"/>
          </w:tcPr>
          <w:p w14:paraId="6C6E911A">
            <w:pPr>
              <w:keepNext w:val="0"/>
              <w:keepLines w:val="0"/>
              <w:pageBreakBefore w:val="0"/>
              <w:kinsoku w:val="0"/>
              <w:overflowPunct/>
              <w:topLinePunct w:val="0"/>
              <w:bidi w:val="0"/>
              <w:spacing w:line="440" w:lineRule="exact"/>
              <w:jc w:val="center"/>
              <w:rPr>
                <w:rFonts w:hint="eastAsia" w:ascii="宋体" w:hAnsi="宋体" w:eastAsia="宋体" w:cs="宋体"/>
                <w:color w:val="auto"/>
                <w:sz w:val="24"/>
                <w:szCs w:val="24"/>
              </w:rPr>
            </w:pPr>
            <w:r>
              <w:rPr>
                <w:rFonts w:hint="eastAsia" w:hAnsi="宋体" w:cs="宋体"/>
                <w:color w:val="auto"/>
                <w:sz w:val="24"/>
                <w:szCs w:val="24"/>
                <w:lang w:val="en-US" w:eastAsia="zh-CN"/>
              </w:rPr>
              <w:t>服务期</w:t>
            </w:r>
            <w:r>
              <w:rPr>
                <w:rFonts w:hint="eastAsia" w:ascii="宋体" w:hAnsi="宋体" w:eastAsia="宋体" w:cs="宋体"/>
                <w:color w:val="auto"/>
                <w:sz w:val="24"/>
                <w:szCs w:val="24"/>
              </w:rPr>
              <w:t>（日历</w:t>
            </w:r>
            <w:r>
              <w:rPr>
                <w:rFonts w:hint="eastAsia" w:hAnsi="宋体" w:cs="宋体"/>
                <w:color w:val="auto"/>
                <w:sz w:val="24"/>
                <w:szCs w:val="24"/>
                <w:lang w:val="en-US" w:eastAsia="zh-CN"/>
              </w:rPr>
              <w:t>天</w:t>
            </w:r>
            <w:r>
              <w:rPr>
                <w:rFonts w:hint="eastAsia" w:ascii="宋体" w:hAnsi="宋体" w:eastAsia="宋体" w:cs="宋体"/>
                <w:color w:val="auto"/>
                <w:sz w:val="24"/>
                <w:szCs w:val="24"/>
              </w:rPr>
              <w:t>）</w:t>
            </w:r>
          </w:p>
        </w:tc>
      </w:tr>
      <w:tr w14:paraId="1B761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1785" w:type="pct"/>
            <w:noWrap w:val="0"/>
            <w:vAlign w:val="center"/>
          </w:tcPr>
          <w:p w14:paraId="40673BED">
            <w:pPr>
              <w:keepNext w:val="0"/>
              <w:keepLines w:val="0"/>
              <w:pageBreakBefore w:val="0"/>
              <w:kinsoku w:val="0"/>
              <w:overflowPunct/>
              <w:topLinePunct w:val="0"/>
              <w:bidi w:val="0"/>
              <w:spacing w:line="440" w:lineRule="exact"/>
              <w:jc w:val="both"/>
              <w:rPr>
                <w:rFonts w:hint="eastAsia" w:ascii="宋体" w:hAnsi="宋体" w:eastAsia="宋体" w:cs="宋体"/>
                <w:b w:val="0"/>
                <w:bCs w:val="0"/>
                <w:color w:val="auto"/>
                <w:sz w:val="24"/>
                <w:szCs w:val="24"/>
                <w:lang w:eastAsia="zh-CN"/>
              </w:rPr>
            </w:pPr>
          </w:p>
        </w:tc>
        <w:tc>
          <w:tcPr>
            <w:tcW w:w="966" w:type="pct"/>
            <w:noWrap w:val="0"/>
            <w:vAlign w:val="center"/>
          </w:tcPr>
          <w:p w14:paraId="560B51BB">
            <w:pPr>
              <w:keepNext w:val="0"/>
              <w:keepLines w:val="0"/>
              <w:pageBreakBefore w:val="0"/>
              <w:kinsoku w:val="0"/>
              <w:overflowPunct/>
              <w:topLinePunct w:val="0"/>
              <w:bidi w:val="0"/>
              <w:spacing w:line="440" w:lineRule="exact"/>
              <w:jc w:val="both"/>
              <w:rPr>
                <w:rFonts w:hint="eastAsia" w:ascii="宋体" w:hAnsi="宋体" w:eastAsia="宋体" w:cs="宋体"/>
                <w:b w:val="0"/>
                <w:bCs w:val="0"/>
                <w:color w:val="auto"/>
                <w:sz w:val="24"/>
                <w:szCs w:val="24"/>
              </w:rPr>
            </w:pPr>
          </w:p>
        </w:tc>
        <w:tc>
          <w:tcPr>
            <w:tcW w:w="2247" w:type="pct"/>
            <w:noWrap w:val="0"/>
            <w:vAlign w:val="center"/>
          </w:tcPr>
          <w:p w14:paraId="090BDEA9">
            <w:pPr>
              <w:keepNext w:val="0"/>
              <w:keepLines w:val="0"/>
              <w:pageBreakBefore w:val="0"/>
              <w:kinsoku w:val="0"/>
              <w:overflowPunct/>
              <w:topLinePunct w:val="0"/>
              <w:bidi w:val="0"/>
              <w:spacing w:line="440" w:lineRule="exact"/>
              <w:jc w:val="both"/>
              <w:rPr>
                <w:rFonts w:hint="eastAsia" w:ascii="宋体" w:hAnsi="宋体" w:eastAsia="宋体" w:cs="宋体"/>
                <w:b w:val="0"/>
                <w:bCs w:val="0"/>
                <w:color w:val="auto"/>
                <w:sz w:val="24"/>
                <w:szCs w:val="24"/>
              </w:rPr>
            </w:pPr>
          </w:p>
        </w:tc>
      </w:tr>
      <w:tr w14:paraId="1477B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5000" w:type="pct"/>
            <w:gridSpan w:val="3"/>
            <w:noWrap w:val="0"/>
            <w:vAlign w:val="center"/>
          </w:tcPr>
          <w:p w14:paraId="2785D7AA">
            <w:pPr>
              <w:keepNext w:val="0"/>
              <w:keepLines w:val="0"/>
              <w:pageBreakBefore w:val="0"/>
              <w:kinsoku w:val="0"/>
              <w:overflowPunct/>
              <w:topLinePunct w:val="0"/>
              <w:bidi w:val="0"/>
              <w:spacing w:line="440" w:lineRule="exact"/>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投标总报价：人民币（大写）                           ￥        元</w:t>
            </w:r>
          </w:p>
        </w:tc>
      </w:tr>
      <w:tr w14:paraId="79DB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5000" w:type="pct"/>
            <w:gridSpan w:val="3"/>
            <w:noWrap w:val="0"/>
            <w:vAlign w:val="center"/>
          </w:tcPr>
          <w:p w14:paraId="335348D9">
            <w:pPr>
              <w:keepNext w:val="0"/>
              <w:keepLines w:val="0"/>
              <w:pageBreakBefore w:val="0"/>
              <w:kinsoku w:val="0"/>
              <w:overflowPunct/>
              <w:topLinePunct w:val="0"/>
              <w:bidi w:val="0"/>
              <w:spacing w:line="440" w:lineRule="exact"/>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备注：1.表内报价内容以元为单位，精确到小数点后两位；</w:t>
            </w:r>
          </w:p>
        </w:tc>
      </w:tr>
    </w:tbl>
    <w:p w14:paraId="0DA4AF65">
      <w:pPr>
        <w:keepNext w:val="0"/>
        <w:keepLines w:val="0"/>
        <w:pageBreakBefore w:val="0"/>
        <w:kinsoku w:val="0"/>
        <w:overflowPunct/>
        <w:topLinePunct w:val="0"/>
        <w:bidi w:val="0"/>
        <w:spacing w:line="440" w:lineRule="exact"/>
        <w:rPr>
          <w:rFonts w:hint="eastAsia" w:ascii="宋体" w:hAnsi="宋体" w:eastAsia="宋体" w:cs="宋体"/>
          <w:b w:val="0"/>
          <w:bCs w:val="0"/>
          <w:color w:val="auto"/>
          <w:sz w:val="24"/>
          <w:szCs w:val="24"/>
        </w:rPr>
      </w:pPr>
    </w:p>
    <w:p w14:paraId="0032C851">
      <w:pPr>
        <w:pStyle w:val="18"/>
        <w:keepNext w:val="0"/>
        <w:keepLines w:val="0"/>
        <w:pageBreakBefore w:val="0"/>
        <w:overflowPunct/>
        <w:topLinePunct w:val="0"/>
        <w:bidi w:val="0"/>
        <w:spacing w:line="440" w:lineRule="exact"/>
        <w:ind w:left="0" w:leftChars="0" w:firstLine="0" w:firstLineChars="0"/>
        <w:rPr>
          <w:rFonts w:hint="eastAsia" w:ascii="宋体" w:hAnsi="宋体" w:eastAsia="宋体" w:cs="宋体"/>
          <w:color w:val="auto"/>
          <w:sz w:val="24"/>
          <w:szCs w:val="24"/>
        </w:rPr>
      </w:pPr>
    </w:p>
    <w:p w14:paraId="01CB5790">
      <w:pPr>
        <w:pStyle w:val="6"/>
        <w:ind w:left="0" w:leftChars="0" w:firstLine="240" w:firstLineChars="100"/>
        <w:rPr>
          <w:rFonts w:hint="eastAsia" w:ascii="宋体" w:hAnsi="宋体" w:eastAsia="宋体" w:cs="宋体"/>
          <w:color w:val="auto"/>
          <w:sz w:val="24"/>
          <w:szCs w:val="24"/>
        </w:rPr>
      </w:pPr>
    </w:p>
    <w:p w14:paraId="7CA7973B">
      <w:pPr>
        <w:pStyle w:val="6"/>
        <w:ind w:left="0" w:leftChars="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供</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rPr>
        <w:t>应</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rPr>
        <w:t xml:space="preserve">商（公章）：              </w:t>
      </w:r>
    </w:p>
    <w:p w14:paraId="6E430DD0">
      <w:pPr>
        <w:pStyle w:val="6"/>
        <w:ind w:left="0" w:leftChars="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70FAB952">
      <w:pPr>
        <w:pStyle w:val="8"/>
        <w:rPr>
          <w:rFonts w:hint="eastAsia" w:ascii="宋体" w:hAnsi="宋体" w:eastAsia="宋体" w:cs="宋体"/>
          <w:color w:val="auto"/>
          <w:sz w:val="24"/>
          <w:szCs w:val="24"/>
        </w:rPr>
      </w:pPr>
    </w:p>
    <w:p w14:paraId="784613A6">
      <w:pPr>
        <w:ind w:firstLine="240" w:firstLineChars="100"/>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日  期：    年   月    日</w:t>
      </w:r>
    </w:p>
    <w:p w14:paraId="4F695906">
      <w:pPr>
        <w:pStyle w:val="35"/>
        <w:rPr>
          <w:rFonts w:hint="eastAsia" w:ascii="宋体" w:hAnsi="宋体" w:eastAsia="宋体" w:cs="宋体"/>
          <w:b w:val="0"/>
          <w:bCs w:val="0"/>
          <w:color w:val="auto"/>
          <w:sz w:val="24"/>
          <w:szCs w:val="24"/>
          <w:highlight w:val="none"/>
        </w:rPr>
      </w:pPr>
    </w:p>
    <w:p w14:paraId="7619155D">
      <w:pPr>
        <w:pStyle w:val="35"/>
        <w:rPr>
          <w:rFonts w:hint="eastAsia" w:ascii="宋体" w:hAnsi="宋体" w:eastAsia="宋体" w:cs="宋体"/>
          <w:b w:val="0"/>
          <w:bCs w:val="0"/>
          <w:color w:val="auto"/>
          <w:sz w:val="24"/>
          <w:szCs w:val="24"/>
          <w:highlight w:val="none"/>
        </w:rPr>
      </w:pPr>
    </w:p>
    <w:p w14:paraId="39AEEED8">
      <w:pPr>
        <w:pStyle w:val="35"/>
        <w:rPr>
          <w:rFonts w:hint="eastAsia" w:ascii="宋体" w:hAnsi="宋体" w:eastAsia="宋体" w:cs="宋体"/>
          <w:b w:val="0"/>
          <w:bCs w:val="0"/>
          <w:color w:val="auto"/>
          <w:sz w:val="24"/>
          <w:szCs w:val="24"/>
          <w:highlight w:val="none"/>
        </w:rPr>
      </w:pPr>
    </w:p>
    <w:p w14:paraId="644F95EF">
      <w:pPr>
        <w:pStyle w:val="35"/>
        <w:rPr>
          <w:rFonts w:hint="eastAsia" w:ascii="宋体" w:hAnsi="宋体" w:eastAsia="宋体" w:cs="宋体"/>
          <w:b w:val="0"/>
          <w:bCs w:val="0"/>
          <w:color w:val="auto"/>
          <w:sz w:val="24"/>
          <w:szCs w:val="24"/>
          <w:highlight w:val="none"/>
        </w:rPr>
      </w:pPr>
    </w:p>
    <w:p w14:paraId="7487608D">
      <w:pPr>
        <w:rPr>
          <w:rFonts w:hint="eastAsia" w:ascii="宋体" w:hAnsi="宋体" w:eastAsia="宋体" w:cs="宋体"/>
          <w:color w:val="auto"/>
          <w:sz w:val="24"/>
          <w:szCs w:val="24"/>
          <w:highlight w:val="none"/>
        </w:rPr>
      </w:pPr>
    </w:p>
    <w:p w14:paraId="4B180C72">
      <w:pPr>
        <w:rPr>
          <w:rFonts w:hint="eastAsia" w:ascii="宋体" w:hAnsi="宋体" w:eastAsia="宋体" w:cs="宋体"/>
          <w:color w:val="auto"/>
          <w:sz w:val="24"/>
          <w:szCs w:val="24"/>
          <w:highlight w:val="none"/>
        </w:rPr>
      </w:pPr>
    </w:p>
    <w:p w14:paraId="056F7568">
      <w:pPr>
        <w:rPr>
          <w:rFonts w:hint="eastAsia" w:ascii="宋体" w:hAnsi="宋体" w:eastAsia="宋体" w:cs="宋体"/>
          <w:color w:val="auto"/>
          <w:sz w:val="24"/>
          <w:szCs w:val="24"/>
          <w:highlight w:val="none"/>
        </w:rPr>
      </w:pPr>
    </w:p>
    <w:p w14:paraId="5AF525B5">
      <w:pPr>
        <w:rPr>
          <w:rFonts w:hint="eastAsia" w:ascii="宋体" w:hAnsi="宋体" w:eastAsia="宋体" w:cs="宋体"/>
          <w:color w:val="auto"/>
          <w:sz w:val="24"/>
          <w:szCs w:val="24"/>
          <w:highlight w:val="none"/>
        </w:rPr>
      </w:pPr>
    </w:p>
    <w:p w14:paraId="06F66D2B">
      <w:pPr>
        <w:rPr>
          <w:rFonts w:hint="default"/>
          <w:color w:val="auto"/>
          <w:highlight w:val="none"/>
          <w:lang w:val="en-US" w:eastAsia="zh-CN"/>
        </w:rPr>
      </w:pPr>
    </w:p>
    <w:p w14:paraId="7E14C8A0">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highlight w:val="none"/>
          <w:lang w:val="en-US" w:eastAsia="zh-CN"/>
        </w:rPr>
      </w:pPr>
      <w:r>
        <w:rPr>
          <w:rFonts w:hint="eastAsia" w:hAnsi="宋体" w:cs="宋体"/>
          <w:b/>
          <w:color w:val="auto"/>
          <w:sz w:val="40"/>
          <w:szCs w:val="40"/>
          <w:highlight w:val="none"/>
          <w:lang w:val="en-US" w:eastAsia="zh-CN"/>
        </w:rPr>
        <w:t>三、</w:t>
      </w:r>
      <w:r>
        <w:rPr>
          <w:rFonts w:hint="eastAsia" w:ascii="宋体" w:hAnsi="宋体" w:eastAsia="宋体" w:cs="宋体"/>
          <w:b/>
          <w:color w:val="auto"/>
          <w:sz w:val="40"/>
          <w:szCs w:val="40"/>
          <w:highlight w:val="none"/>
          <w:lang w:val="en-US" w:eastAsia="zh-CN"/>
        </w:rPr>
        <w:t>投标人资格证明文件</w:t>
      </w:r>
    </w:p>
    <w:p w14:paraId="5E373CA9">
      <w:pPr>
        <w:pStyle w:val="5"/>
        <w:ind w:left="0" w:leftChars="0" w:firstLine="0" w:firstLineChars="0"/>
        <w:rPr>
          <w:rFonts w:hint="eastAsia"/>
          <w:color w:val="auto"/>
          <w:highlight w:val="none"/>
          <w:lang w:val="en-US" w:eastAsia="zh-CN"/>
        </w:rPr>
      </w:pPr>
    </w:p>
    <w:p w14:paraId="57ED1831">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1.基本资格条件：符合《中华人民共和国政府采购法》第二十二条的规定；</w:t>
      </w:r>
    </w:p>
    <w:p w14:paraId="6DC9CDB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2.特定资格条件：</w:t>
      </w:r>
    </w:p>
    <w:p w14:paraId="3AEC36D9">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w:t>
      </w:r>
      <w:r>
        <w:rPr>
          <w:rFonts w:hint="eastAsia" w:hAnsi="宋体" w:cs="宋体"/>
          <w:b w:val="0"/>
          <w:bCs w:val="0"/>
          <w:color w:val="auto"/>
          <w:sz w:val="24"/>
          <w:szCs w:val="24"/>
          <w:highlight w:val="none"/>
          <w:lang w:val="en-US" w:eastAsia="zh-CN" w:bidi="ar-SA"/>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val="0"/>
          <w:color w:val="auto"/>
          <w:sz w:val="24"/>
          <w:szCs w:val="24"/>
          <w:highlight w:val="none"/>
          <w:lang w:val="en-US" w:eastAsia="zh-CN" w:bidi="ar-SA"/>
        </w:rPr>
        <w:t>；</w:t>
      </w:r>
    </w:p>
    <w:p w14:paraId="3D016AE3">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（2）提供法定代表人授权书（附法定代表人身份证复印件）及被授权代表身份证复印件（法定代表人直接参加只须提供法定代表人身份证复印件）；</w:t>
      </w:r>
    </w:p>
    <w:p w14:paraId="7B1786A7">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（3）财务状况报告：</w:t>
      </w:r>
      <w:r>
        <w:rPr>
          <w:rFonts w:hint="eastAsia" w:hAnsi="宋体" w:cs="宋体"/>
          <w:b w:val="0"/>
          <w:bCs w:val="0"/>
          <w:color w:val="auto"/>
          <w:sz w:val="24"/>
          <w:szCs w:val="24"/>
          <w:highlight w:val="none"/>
          <w:lang w:val="en-US" w:eastAsia="zh-CN" w:bidi="ar-SA"/>
        </w:rPr>
        <w:t>提供2024年或2025年</w:t>
      </w:r>
      <w:r>
        <w:rPr>
          <w:rFonts w:hint="eastAsia" w:ascii="宋体" w:hAnsi="宋体" w:eastAsia="宋体" w:cs="宋体"/>
          <w:b w:val="0"/>
          <w:bCs w:val="0"/>
          <w:color w:val="auto"/>
          <w:sz w:val="24"/>
          <w:szCs w:val="24"/>
          <w:highlight w:val="none"/>
          <w:lang w:val="en-US" w:eastAsia="zh-CN" w:bidi="ar-SA"/>
        </w:rPr>
        <w:t>度财务审计报告（成立时间至首次递交投标响应文件截止时间不足1年的，可提供成立后任意时段的资产负债表）或其基本存款账户开户银行出具的资信证明；</w:t>
      </w:r>
    </w:p>
    <w:p w14:paraId="7F1CB428">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（4）有依法缴纳税收和社会保障资金的良好记录（提供投标人</w:t>
      </w:r>
      <w:r>
        <w:rPr>
          <w:rFonts w:hint="eastAsia" w:hAnsi="宋体" w:cs="宋体"/>
          <w:b w:val="0"/>
          <w:bCs w:val="0"/>
          <w:color w:val="auto"/>
          <w:sz w:val="24"/>
          <w:szCs w:val="24"/>
          <w:highlight w:val="none"/>
          <w:lang w:val="en-US" w:eastAsia="zh-CN" w:bidi="ar-SA"/>
        </w:rPr>
        <w:t>2025年07月</w:t>
      </w:r>
      <w:r>
        <w:rPr>
          <w:rFonts w:hint="eastAsia" w:ascii="宋体" w:hAnsi="宋体" w:eastAsia="宋体" w:cs="宋体"/>
          <w:b w:val="0"/>
          <w:bCs w:val="0"/>
          <w:color w:val="auto"/>
          <w:sz w:val="24"/>
          <w:szCs w:val="24"/>
          <w:highlight w:val="none"/>
          <w:lang w:val="en-US" w:eastAsia="zh-CN" w:bidi="ar-SA"/>
        </w:rPr>
        <w:t>至首次递交投标响应文件截止时间任意</w:t>
      </w:r>
      <w:r>
        <w:rPr>
          <w:rFonts w:hint="eastAsia" w:hAnsi="宋体" w:cs="宋体"/>
          <w:b w:val="0"/>
          <w:bCs w:val="0"/>
          <w:color w:val="auto"/>
          <w:sz w:val="24"/>
          <w:szCs w:val="24"/>
          <w:highlight w:val="none"/>
          <w:lang w:val="en-US" w:eastAsia="zh-CN" w:bidi="ar-SA"/>
        </w:rPr>
        <w:t>一</w:t>
      </w:r>
      <w:r>
        <w:rPr>
          <w:rFonts w:hint="eastAsia" w:ascii="宋体" w:hAnsi="宋体" w:eastAsia="宋体" w:cs="宋体"/>
          <w:b w:val="0"/>
          <w:bCs w:val="0"/>
          <w:color w:val="auto"/>
          <w:sz w:val="24"/>
          <w:szCs w:val="24"/>
          <w:highlight w:val="none"/>
          <w:lang w:val="en-US" w:eastAsia="zh-CN" w:bidi="ar-SA"/>
        </w:rPr>
        <w:t>个月完税证明（依法免税的投标人应提供相关文件证明）；</w:t>
      </w:r>
      <w:r>
        <w:rPr>
          <w:rFonts w:hint="eastAsia" w:hAnsi="宋体" w:cs="宋体"/>
          <w:b w:val="0"/>
          <w:bCs w:val="0"/>
          <w:color w:val="auto"/>
          <w:sz w:val="24"/>
          <w:szCs w:val="24"/>
          <w:highlight w:val="none"/>
          <w:lang w:val="en-US" w:eastAsia="zh-CN" w:bidi="ar-SA"/>
        </w:rPr>
        <w:t>2025年07月</w:t>
      </w:r>
      <w:r>
        <w:rPr>
          <w:rFonts w:hint="eastAsia" w:ascii="宋体" w:hAnsi="宋体" w:eastAsia="宋体" w:cs="宋体"/>
          <w:b w:val="0"/>
          <w:bCs w:val="0"/>
          <w:color w:val="auto"/>
          <w:sz w:val="24"/>
          <w:szCs w:val="24"/>
          <w:highlight w:val="none"/>
          <w:lang w:val="en-US" w:eastAsia="zh-CN" w:bidi="ar-SA"/>
        </w:rPr>
        <w:t>至首次递交投标响应文件截止时间任意</w:t>
      </w:r>
      <w:r>
        <w:rPr>
          <w:rFonts w:hint="eastAsia" w:hAnsi="宋体" w:cs="宋体"/>
          <w:b w:val="0"/>
          <w:bCs w:val="0"/>
          <w:color w:val="auto"/>
          <w:sz w:val="24"/>
          <w:szCs w:val="24"/>
          <w:highlight w:val="none"/>
          <w:lang w:val="en-US" w:eastAsia="zh-CN" w:bidi="ar-SA"/>
        </w:rPr>
        <w:t>一</w:t>
      </w:r>
      <w:r>
        <w:rPr>
          <w:rFonts w:hint="eastAsia" w:ascii="宋体" w:hAnsi="宋体" w:eastAsia="宋体" w:cs="宋体"/>
          <w:b w:val="0"/>
          <w:bCs w:val="0"/>
          <w:color w:val="auto"/>
          <w:sz w:val="24"/>
          <w:szCs w:val="24"/>
          <w:highlight w:val="none"/>
          <w:lang w:val="en-US" w:eastAsia="zh-CN" w:bidi="ar-SA"/>
        </w:rPr>
        <w:t>个月已缴纳社会保险的证明（专用收据或社会保险缴纳清单或社保缴纳证明，依法不需要缴纳社会保障资金的投标人应提供相关文件证明）；</w:t>
      </w:r>
    </w:p>
    <w:p w14:paraId="061FA62A">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（5）书面声明：参加政府采购活动前三年内，在经营活动中没有重大违法记录声明；</w:t>
      </w:r>
    </w:p>
    <w:p w14:paraId="0389C703">
      <w:pPr>
        <w:pStyle w:val="17"/>
        <w:widowControl/>
        <w:wordWrap w:val="0"/>
        <w:adjustRightIn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（6）具有履行合同所必需的设备和专业技术能力（提供自述材料）；</w:t>
      </w:r>
    </w:p>
    <w:p w14:paraId="7425D714">
      <w:pPr>
        <w:pStyle w:val="17"/>
        <w:widowControl/>
        <w:wordWrap w:val="0"/>
        <w:adjustRightInd/>
        <w:spacing w:line="360" w:lineRule="auto"/>
        <w:ind w:firstLine="480" w:firstLineChars="200"/>
        <w:jc w:val="both"/>
        <w:textAlignment w:val="auto"/>
        <w:rPr>
          <w:rFonts w:hint="default"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r>
        <w:rPr>
          <w:rFonts w:hint="eastAsia" w:hAnsi="宋体" w:cs="宋体"/>
          <w:b w:val="0"/>
          <w:bCs w:val="0"/>
          <w:color w:val="auto"/>
          <w:sz w:val="24"/>
          <w:szCs w:val="24"/>
          <w:highlight w:val="none"/>
          <w:lang w:val="en-US" w:eastAsia="zh-CN" w:bidi="ar-SA"/>
        </w:rPr>
        <w:t>；</w:t>
      </w:r>
    </w:p>
    <w:p w14:paraId="616C9FED">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8</w:t>
      </w:r>
      <w:r>
        <w:rPr>
          <w:rFonts w:hint="eastAsia" w:hAnsi="宋体" w:cs="宋体"/>
          <w:color w:val="auto"/>
          <w:sz w:val="24"/>
          <w:szCs w:val="24"/>
          <w:highlight w:val="none"/>
          <w:lang w:eastAsia="zh-CN"/>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7192042E">
      <w:pPr>
        <w:pStyle w:val="17"/>
        <w:keepNext w:val="0"/>
        <w:keepLines w:val="0"/>
        <w:pageBreakBefore w:val="0"/>
        <w:widowControl/>
        <w:kinsoku/>
        <w:wordWrap w:val="0"/>
        <w:overflowPunct/>
        <w:topLinePunct w:val="0"/>
        <w:autoSpaceDE/>
        <w:autoSpaceDN/>
        <w:bidi w:val="0"/>
        <w:adjustRightInd/>
        <w:snapToGrid/>
        <w:spacing w:line="540" w:lineRule="exact"/>
        <w:ind w:firstLine="480"/>
        <w:jc w:val="both"/>
        <w:textAlignment w:val="auto"/>
        <w:rPr>
          <w:rFonts w:hint="eastAsia" w:hAnsi="宋体" w:cs="宋体"/>
          <w:b w:val="0"/>
          <w:bCs w:val="0"/>
          <w:color w:val="auto"/>
          <w:sz w:val="24"/>
          <w:szCs w:val="24"/>
          <w:highlight w:val="none"/>
          <w:lang w:val="en-US" w:eastAsia="zh-CN" w:bidi="ar-SA"/>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9</w:t>
      </w:r>
      <w:r>
        <w:rPr>
          <w:rFonts w:hint="eastAsia" w:hAnsi="宋体" w:cs="宋体"/>
          <w:color w:val="auto"/>
          <w:sz w:val="24"/>
          <w:szCs w:val="24"/>
          <w:highlight w:val="none"/>
          <w:lang w:eastAsia="zh-CN"/>
        </w:rPr>
        <w:t>）投标人需具备【建筑行业（建筑工程）</w:t>
      </w:r>
      <w:r>
        <w:rPr>
          <w:rFonts w:hint="eastAsia" w:hAnsi="宋体" w:cs="宋体"/>
          <w:color w:val="auto"/>
          <w:sz w:val="24"/>
          <w:szCs w:val="24"/>
          <w:highlight w:val="none"/>
          <w:lang w:val="en-US" w:eastAsia="zh-CN"/>
        </w:rPr>
        <w:t>乙</w:t>
      </w:r>
      <w:r>
        <w:rPr>
          <w:rFonts w:hint="eastAsia" w:hAnsi="宋体" w:cs="宋体"/>
          <w:color w:val="auto"/>
          <w:sz w:val="24"/>
          <w:szCs w:val="24"/>
          <w:highlight w:val="none"/>
          <w:lang w:eastAsia="zh-CN"/>
        </w:rPr>
        <w:t>级】及以上资质，项目负责人为建筑工程专业</w:t>
      </w:r>
      <w:r>
        <w:rPr>
          <w:rFonts w:hint="eastAsia" w:hAnsi="宋体" w:cs="宋体"/>
          <w:color w:val="auto"/>
          <w:sz w:val="24"/>
          <w:szCs w:val="24"/>
          <w:highlight w:val="none"/>
          <w:lang w:val="en-US" w:eastAsia="zh-CN"/>
        </w:rPr>
        <w:t>二级及以上注册建筑师</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技术</w:t>
      </w:r>
      <w:r>
        <w:rPr>
          <w:rFonts w:hint="eastAsia" w:hAnsi="宋体" w:cs="宋体"/>
          <w:color w:val="auto"/>
          <w:sz w:val="24"/>
          <w:szCs w:val="24"/>
          <w:highlight w:val="none"/>
          <w:lang w:eastAsia="zh-CN"/>
        </w:rPr>
        <w:t>负责人为建筑工程专业一级注册建筑师。</w:t>
      </w:r>
    </w:p>
    <w:p w14:paraId="7AE32114">
      <w:pPr>
        <w:pStyle w:val="17"/>
        <w:widowControl/>
        <w:wordWrap w:val="0"/>
        <w:adjustRightInd/>
        <w:spacing w:line="360" w:lineRule="auto"/>
        <w:ind w:firstLine="480" w:firstLineChars="200"/>
        <w:jc w:val="both"/>
        <w:textAlignment w:val="auto"/>
        <w:rPr>
          <w:rFonts w:hint="eastAsia" w:hAnsi="宋体" w:cs="宋体"/>
          <w:b w:val="0"/>
          <w:bCs w:val="0"/>
          <w:color w:val="auto"/>
          <w:sz w:val="24"/>
          <w:szCs w:val="24"/>
          <w:highlight w:val="none"/>
          <w:lang w:val="en-US" w:eastAsia="zh-CN" w:bidi="ar-SA"/>
        </w:rPr>
      </w:pPr>
    </w:p>
    <w:p w14:paraId="7DFFA417">
      <w:pPr>
        <w:pStyle w:val="17"/>
        <w:widowControl/>
        <w:wordWrap w:val="0"/>
        <w:adjustRightInd/>
        <w:spacing w:line="360" w:lineRule="auto"/>
        <w:ind w:firstLine="480" w:firstLineChars="200"/>
        <w:jc w:val="both"/>
        <w:textAlignment w:val="auto"/>
        <w:rPr>
          <w:rFonts w:hint="eastAsia" w:hAnsi="宋体" w:cs="宋体"/>
          <w:b w:val="0"/>
          <w:bCs w:val="0"/>
          <w:color w:val="auto"/>
          <w:sz w:val="24"/>
          <w:szCs w:val="24"/>
          <w:highlight w:val="none"/>
          <w:lang w:val="en-US" w:eastAsia="zh-CN" w:bidi="ar-SA"/>
        </w:rPr>
      </w:pPr>
    </w:p>
    <w:p w14:paraId="491BF19B">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highlight w:val="none"/>
          <w:lang w:val="en-US" w:eastAsia="zh-CN"/>
        </w:rPr>
      </w:pPr>
      <w:r>
        <w:rPr>
          <w:rFonts w:hint="eastAsia" w:hAnsi="宋体" w:cs="宋体"/>
          <w:b/>
          <w:color w:val="auto"/>
          <w:sz w:val="40"/>
          <w:szCs w:val="40"/>
          <w:highlight w:val="none"/>
          <w:lang w:val="en-US" w:eastAsia="zh-CN"/>
        </w:rPr>
        <w:t>四、</w:t>
      </w:r>
      <w:r>
        <w:rPr>
          <w:rFonts w:hint="eastAsia" w:ascii="宋体" w:hAnsi="宋体" w:eastAsia="宋体" w:cs="宋体"/>
          <w:b/>
          <w:color w:val="auto"/>
          <w:sz w:val="40"/>
          <w:szCs w:val="40"/>
          <w:highlight w:val="none"/>
          <w:lang w:val="en-US" w:eastAsia="zh-CN"/>
        </w:rPr>
        <w:t>法人授权委托书</w:t>
      </w:r>
    </w:p>
    <w:p w14:paraId="64D63AC3">
      <w:pPr>
        <w:pStyle w:val="5"/>
        <w:rPr>
          <w:rFonts w:hint="eastAsia"/>
          <w:color w:val="auto"/>
          <w:highlight w:val="none"/>
          <w:lang w:val="en-US" w:eastAsia="zh-CN"/>
        </w:rPr>
      </w:pPr>
    </w:p>
    <w:p w14:paraId="6378CEDC">
      <w:pPr>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u w:val="single"/>
          <w:lang w:val="en-US" w:eastAsia="zh-CN"/>
        </w:rPr>
        <w:t>凌辉建设工程咨询有限公司</w:t>
      </w:r>
      <w:r>
        <w:rPr>
          <w:rFonts w:hint="eastAsia" w:hAnsi="宋体" w:cs="宋体"/>
          <w:color w:val="auto"/>
          <w:sz w:val="24"/>
          <w:szCs w:val="24"/>
          <w:highlight w:val="none"/>
          <w:lang w:val="en-US" w:eastAsia="zh-CN"/>
        </w:rPr>
        <w:t>：</w:t>
      </w:r>
    </w:p>
    <w:p w14:paraId="0C70D8F3">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注册于</w:t>
      </w:r>
      <w:r>
        <w:rPr>
          <w:rFonts w:hint="eastAsia" w:hAnsi="宋体" w:cs="宋体"/>
          <w:color w:val="auto"/>
          <w:sz w:val="24"/>
          <w:szCs w:val="24"/>
          <w:highlight w:val="none"/>
          <w:u w:val="single"/>
          <w:lang w:val="en-US" w:eastAsia="zh-CN"/>
        </w:rPr>
        <w:t>（工商行政管理局名称）</w:t>
      </w:r>
      <w:r>
        <w:rPr>
          <w:rFonts w:hint="eastAsia" w:hAnsi="宋体" w:cs="宋体"/>
          <w:color w:val="auto"/>
          <w:sz w:val="24"/>
          <w:szCs w:val="24"/>
          <w:highlight w:val="none"/>
          <w:lang w:val="en-US" w:eastAsia="zh-CN"/>
        </w:rPr>
        <w:t>之</w:t>
      </w:r>
      <w:r>
        <w:rPr>
          <w:rFonts w:hint="eastAsia" w:hAnsi="宋体" w:cs="宋体"/>
          <w:color w:val="auto"/>
          <w:sz w:val="24"/>
          <w:szCs w:val="24"/>
          <w:highlight w:val="none"/>
          <w:u w:val="single"/>
          <w:lang w:val="en-US" w:eastAsia="zh-CN"/>
        </w:rPr>
        <w:t>（投标人全称）</w:t>
      </w:r>
      <w:r>
        <w:rPr>
          <w:rFonts w:hint="eastAsia" w:hAnsi="宋体" w:cs="宋体"/>
          <w:color w:val="auto"/>
          <w:sz w:val="24"/>
          <w:szCs w:val="24"/>
          <w:highlight w:val="none"/>
          <w:lang w:val="en-US" w:eastAsia="zh-CN"/>
        </w:rPr>
        <w:t>法定代表人</w:t>
      </w:r>
      <w:r>
        <w:rPr>
          <w:rFonts w:hint="eastAsia" w:hAnsi="宋体" w:cs="宋体"/>
          <w:color w:val="auto"/>
          <w:sz w:val="24"/>
          <w:szCs w:val="24"/>
          <w:highlight w:val="none"/>
          <w:u w:val="single"/>
          <w:lang w:val="en-US" w:eastAsia="zh-CN"/>
        </w:rPr>
        <w:t>（姓名、职务）</w:t>
      </w:r>
      <w:r>
        <w:rPr>
          <w:rFonts w:hint="eastAsia" w:hAnsi="宋体" w:cs="宋体"/>
          <w:color w:val="auto"/>
          <w:sz w:val="24"/>
          <w:szCs w:val="24"/>
          <w:highlight w:val="none"/>
          <w:lang w:val="en-US" w:eastAsia="zh-CN"/>
        </w:rPr>
        <w:t>授权</w:t>
      </w:r>
      <w:r>
        <w:rPr>
          <w:rFonts w:hint="eastAsia" w:hAnsi="宋体" w:cs="宋体"/>
          <w:color w:val="auto"/>
          <w:sz w:val="24"/>
          <w:szCs w:val="24"/>
          <w:highlight w:val="none"/>
          <w:u w:val="single"/>
          <w:lang w:val="en-US" w:eastAsia="zh-CN"/>
        </w:rPr>
        <w:t>（被授权人姓名、职务）</w:t>
      </w:r>
      <w:r>
        <w:rPr>
          <w:rFonts w:hint="eastAsia" w:hAnsi="宋体" w:cs="宋体"/>
          <w:color w:val="auto"/>
          <w:sz w:val="24"/>
          <w:szCs w:val="24"/>
          <w:highlight w:val="none"/>
          <w:lang w:val="en-US" w:eastAsia="zh-CN"/>
        </w:rPr>
        <w:t>为本公司的合法代理人，就本项目</w:t>
      </w:r>
      <w:r>
        <w:rPr>
          <w:rFonts w:hint="eastAsia" w:hAnsi="宋体" w:cs="宋体"/>
          <w:color w:val="auto"/>
          <w:sz w:val="24"/>
          <w:szCs w:val="24"/>
          <w:highlight w:val="none"/>
          <w:u w:val="single"/>
          <w:lang w:val="en-US" w:eastAsia="zh-CN"/>
        </w:rPr>
        <w:t xml:space="preserve">   （项目名称）  </w:t>
      </w:r>
      <w:r>
        <w:rPr>
          <w:rFonts w:hint="eastAsia" w:hAnsi="宋体" w:cs="宋体"/>
          <w:color w:val="auto"/>
          <w:sz w:val="24"/>
          <w:szCs w:val="24"/>
          <w:highlight w:val="none"/>
          <w:lang w:val="en-US" w:eastAsia="zh-CN"/>
        </w:rPr>
        <w:t>的招标，以本公司的名义处理一切与之有关的事宜。</w:t>
      </w:r>
    </w:p>
    <w:p w14:paraId="56CDF266">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附：</w:t>
      </w:r>
      <w:r>
        <w:rPr>
          <w:rFonts w:hint="eastAsia" w:ascii="宋体" w:hAnsi="宋体" w:eastAsia="宋体" w:cs="宋体"/>
          <w:color w:val="auto"/>
          <w:sz w:val="24"/>
          <w:szCs w:val="24"/>
          <w:highlight w:val="none"/>
          <w:u w:val="none"/>
        </w:rPr>
        <w:t>被授权人</w:t>
      </w:r>
      <w:r>
        <w:rPr>
          <w:rFonts w:hint="eastAsia" w:hAnsi="宋体" w:cs="宋体"/>
          <w:color w:val="auto"/>
          <w:sz w:val="24"/>
          <w:szCs w:val="24"/>
          <w:highlight w:val="none"/>
          <w:lang w:val="en-US" w:eastAsia="zh-CN"/>
        </w:rPr>
        <w:t>姓名：</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性别：</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年龄：</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职务：</w:t>
      </w:r>
      <w:r>
        <w:rPr>
          <w:rFonts w:hint="eastAsia" w:hAnsi="宋体" w:cs="宋体"/>
          <w:color w:val="auto"/>
          <w:sz w:val="24"/>
          <w:szCs w:val="24"/>
          <w:highlight w:val="none"/>
          <w:u w:val="single"/>
          <w:lang w:val="en-US" w:eastAsia="zh-CN"/>
        </w:rPr>
        <w:t xml:space="preserve">        </w:t>
      </w:r>
    </w:p>
    <w:p w14:paraId="1A577ABE">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身份证号码：</w:t>
      </w:r>
      <w:r>
        <w:rPr>
          <w:rFonts w:hint="eastAsia" w:hAnsi="宋体" w:cs="宋体"/>
          <w:color w:val="auto"/>
          <w:sz w:val="24"/>
          <w:szCs w:val="24"/>
          <w:highlight w:val="none"/>
          <w:u w:val="single"/>
          <w:lang w:val="en-US" w:eastAsia="zh-CN"/>
        </w:rPr>
        <w:t xml:space="preserve">                              </w:t>
      </w:r>
    </w:p>
    <w:p w14:paraId="202DE266">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通讯地址：</w:t>
      </w:r>
      <w:r>
        <w:rPr>
          <w:rFonts w:hint="eastAsia" w:hAnsi="宋体" w:cs="宋体"/>
          <w:color w:val="auto"/>
          <w:sz w:val="24"/>
          <w:szCs w:val="24"/>
          <w:highlight w:val="none"/>
          <w:u w:val="single"/>
          <w:lang w:val="en-US" w:eastAsia="zh-CN"/>
        </w:rPr>
        <w:t xml:space="preserve">                                </w:t>
      </w:r>
    </w:p>
    <w:p w14:paraId="6AE653A6">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邮政编码：</w:t>
      </w:r>
      <w:r>
        <w:rPr>
          <w:rFonts w:hint="eastAsia" w:hAnsi="宋体" w:cs="宋体"/>
          <w:color w:val="auto"/>
          <w:sz w:val="24"/>
          <w:szCs w:val="24"/>
          <w:highlight w:val="none"/>
          <w:u w:val="single"/>
          <w:lang w:val="en-US" w:eastAsia="zh-CN"/>
        </w:rPr>
        <w:t xml:space="preserve">                                </w:t>
      </w:r>
    </w:p>
    <w:p w14:paraId="0E825002">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电    话：</w:t>
      </w:r>
      <w:r>
        <w:rPr>
          <w:rFonts w:hint="eastAsia" w:hAnsi="宋体" w:cs="宋体"/>
          <w:color w:val="auto"/>
          <w:sz w:val="24"/>
          <w:szCs w:val="24"/>
          <w:highlight w:val="none"/>
          <w:u w:val="single"/>
          <w:lang w:val="en-US" w:eastAsia="zh-CN"/>
        </w:rPr>
        <w:t xml:space="preserve">                                </w:t>
      </w:r>
    </w:p>
    <w:p w14:paraId="7F061432">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电    传：</w:t>
      </w:r>
      <w:r>
        <w:rPr>
          <w:rFonts w:hint="eastAsia" w:hAnsi="宋体" w:cs="宋体"/>
          <w:color w:val="auto"/>
          <w:sz w:val="24"/>
          <w:szCs w:val="24"/>
          <w:highlight w:val="none"/>
          <w:u w:val="single"/>
          <w:lang w:val="en-US" w:eastAsia="zh-CN"/>
        </w:rPr>
        <w:t xml:space="preserve">                                </w:t>
      </w:r>
    </w:p>
    <w:p w14:paraId="34CD020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法定代表人/</w:t>
      </w:r>
      <w:r>
        <w:rPr>
          <w:rFonts w:hint="eastAsia" w:ascii="宋体" w:hAnsi="宋体" w:eastAsia="宋体" w:cs="宋体"/>
          <w:color w:val="auto"/>
          <w:sz w:val="24"/>
          <w:szCs w:val="24"/>
          <w:highlight w:val="none"/>
          <w:u w:val="none"/>
        </w:rPr>
        <w:t>被授权人</w:t>
      </w:r>
      <w:r>
        <w:rPr>
          <w:rFonts w:hint="eastAsia" w:hAnsi="宋体" w:cs="宋体"/>
          <w:color w:val="auto"/>
          <w:sz w:val="24"/>
          <w:szCs w:val="24"/>
          <w:highlight w:val="none"/>
          <w:lang w:val="en-US" w:eastAsia="zh-CN"/>
        </w:rPr>
        <w:t>身份证复印件</w:t>
      </w:r>
    </w:p>
    <w:tbl>
      <w:tblPr>
        <w:tblStyle w:val="19"/>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8"/>
        <w:gridCol w:w="4081"/>
      </w:tblGrid>
      <w:tr w14:paraId="6278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5158" w:type="dxa"/>
            <w:noWrap/>
            <w:vAlign w:val="center"/>
          </w:tcPr>
          <w:p w14:paraId="1EEC71C8">
            <w:pPr>
              <w:keepNext w:val="0"/>
              <w:keepLines w:val="0"/>
              <w:pageBreakBefore w:val="0"/>
              <w:overflowPunct/>
              <w:topLinePunct w:val="0"/>
              <w:bidi w:val="0"/>
              <w:adjustRightInd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29FF3BD3">
            <w:pPr>
              <w:keepNext w:val="0"/>
              <w:keepLines w:val="0"/>
              <w:pageBreakBefore w:val="0"/>
              <w:overflowPunct/>
              <w:topLinePunct w:val="0"/>
              <w:bidi w:val="0"/>
              <w:adjustRightInd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081" w:type="dxa"/>
            <w:noWrap/>
            <w:vAlign w:val="center"/>
          </w:tcPr>
          <w:p w14:paraId="21AF538F">
            <w:pPr>
              <w:keepNext w:val="0"/>
              <w:keepLines w:val="0"/>
              <w:pageBreakBefore w:val="0"/>
              <w:overflowPunct/>
              <w:topLinePunct w:val="0"/>
              <w:bidi w:val="0"/>
              <w:adjustRightInd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被授权人</w:t>
            </w:r>
            <w:r>
              <w:rPr>
                <w:rFonts w:hint="eastAsia" w:ascii="宋体" w:hAnsi="宋体" w:eastAsia="宋体" w:cs="宋体"/>
                <w:color w:val="auto"/>
                <w:sz w:val="24"/>
                <w:szCs w:val="24"/>
                <w:highlight w:val="none"/>
              </w:rPr>
              <w:t>身份证复印件</w:t>
            </w:r>
          </w:p>
          <w:p w14:paraId="27A03828">
            <w:pPr>
              <w:keepNext w:val="0"/>
              <w:keepLines w:val="0"/>
              <w:pageBreakBefore w:val="0"/>
              <w:overflowPunct/>
              <w:topLinePunct w:val="0"/>
              <w:bidi w:val="0"/>
              <w:adjustRightInd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r>
      <w:tr w14:paraId="422E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4" w:hRule="atLeast"/>
          <w:jc w:val="center"/>
        </w:trPr>
        <w:tc>
          <w:tcPr>
            <w:tcW w:w="5158" w:type="dxa"/>
            <w:noWrap/>
            <w:vAlign w:val="center"/>
          </w:tcPr>
          <w:p w14:paraId="09BDC87E">
            <w:pPr>
              <w:keepNext w:val="0"/>
              <w:keepLines w:val="0"/>
              <w:pageBreakBefore w:val="0"/>
              <w:overflowPunct/>
              <w:topLinePunct w:val="0"/>
              <w:bidi w:val="0"/>
              <w:adjustRightInd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7EE838CF">
            <w:pPr>
              <w:keepNext w:val="0"/>
              <w:keepLines w:val="0"/>
              <w:pageBreakBefore w:val="0"/>
              <w:overflowPunct/>
              <w:topLinePunct w:val="0"/>
              <w:bidi w:val="0"/>
              <w:adjustRightInd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c>
          <w:tcPr>
            <w:tcW w:w="4081" w:type="dxa"/>
            <w:noWrap/>
            <w:vAlign w:val="center"/>
          </w:tcPr>
          <w:p w14:paraId="76CF3653">
            <w:pPr>
              <w:keepNext w:val="0"/>
              <w:keepLines w:val="0"/>
              <w:pageBreakBefore w:val="0"/>
              <w:overflowPunct/>
              <w:topLinePunct w:val="0"/>
              <w:bidi w:val="0"/>
              <w:adjustRightInd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被授权人</w:t>
            </w:r>
            <w:r>
              <w:rPr>
                <w:rFonts w:hint="eastAsia" w:ascii="宋体" w:hAnsi="宋体" w:eastAsia="宋体" w:cs="宋体"/>
                <w:color w:val="auto"/>
                <w:sz w:val="24"/>
                <w:szCs w:val="24"/>
                <w:highlight w:val="none"/>
              </w:rPr>
              <w:t>身份证复印件</w:t>
            </w:r>
          </w:p>
          <w:p w14:paraId="33D04835">
            <w:pPr>
              <w:keepNext w:val="0"/>
              <w:keepLines w:val="0"/>
              <w:pageBreakBefore w:val="0"/>
              <w:overflowPunct/>
              <w:topLinePunct w:val="0"/>
              <w:bidi w:val="0"/>
              <w:adjustRightInd w:val="0"/>
              <w:snapToGrid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bl>
    <w:p w14:paraId="56D200EB">
      <w:pPr>
        <w:keepNext w:val="0"/>
        <w:keepLines w:val="0"/>
        <w:pageBreakBefore w:val="0"/>
        <w:overflowPunct/>
        <w:topLinePunct w:val="0"/>
        <w:bidi w:val="0"/>
        <w:adjustRightInd w:val="0"/>
        <w:snapToGrid w:val="0"/>
        <w:spacing w:line="440" w:lineRule="exact"/>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w:t>
      </w:r>
      <w:r>
        <w:rPr>
          <w:rFonts w:hint="eastAsia" w:hAnsi="宋体" w:cs="宋体"/>
          <w:color w:val="auto"/>
          <w:sz w:val="24"/>
          <w:szCs w:val="24"/>
          <w:highlight w:val="none"/>
          <w:lang w:val="en-US" w:eastAsia="zh-CN"/>
        </w:rPr>
        <w:t>定代表</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rPr>
        <w:t>）：</w:t>
      </w:r>
    </w:p>
    <w:p w14:paraId="68A46040">
      <w:pPr>
        <w:pStyle w:val="5"/>
        <w:keepNext w:val="0"/>
        <w:keepLines w:val="0"/>
        <w:pageBreakBefore w:val="0"/>
        <w:overflowPunct/>
        <w:topLinePunct w:val="0"/>
        <w:bidi w:val="0"/>
        <w:spacing w:line="440" w:lineRule="exact"/>
        <w:ind w:firstLine="4800" w:firstLineChars="20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被授权人（签字）：</w:t>
      </w:r>
    </w:p>
    <w:p w14:paraId="009395DD">
      <w:pPr>
        <w:keepNext w:val="0"/>
        <w:keepLines w:val="0"/>
        <w:pageBreakBefore w:val="0"/>
        <w:overflowPunct/>
        <w:topLinePunct w:val="0"/>
        <w:bidi w:val="0"/>
        <w:adjustRightInd w:val="0"/>
        <w:snapToGrid w:val="0"/>
        <w:spacing w:line="440" w:lineRule="exact"/>
        <w:ind w:firstLine="630"/>
        <w:rPr>
          <w:rFonts w:hint="eastAsia" w:ascii="宋体" w:hAnsi="宋体" w:eastAsia="宋体" w:cs="宋体"/>
          <w:color w:val="auto"/>
          <w:sz w:val="24"/>
          <w:szCs w:val="24"/>
          <w:highlight w:val="none"/>
        </w:rPr>
      </w:pPr>
    </w:p>
    <w:p w14:paraId="2090190C">
      <w:pPr>
        <w:keepNext w:val="0"/>
        <w:keepLines w:val="0"/>
        <w:pageBreakBefore w:val="0"/>
        <w:overflowPunct/>
        <w:topLinePunct w:val="0"/>
        <w:bidi w:val="0"/>
        <w:spacing w:line="44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本授权有效期为自开标之日起</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天</w:t>
      </w:r>
      <w:r>
        <w:rPr>
          <w:rFonts w:hint="eastAsia" w:hAnsi="宋体" w:cs="宋体"/>
          <w:color w:val="auto"/>
          <w:sz w:val="24"/>
          <w:szCs w:val="24"/>
          <w:highlight w:val="none"/>
          <w:lang w:eastAsia="zh-CN"/>
        </w:rPr>
        <w:t>。</w:t>
      </w:r>
    </w:p>
    <w:p w14:paraId="2F16BE67">
      <w:pPr>
        <w:pStyle w:val="6"/>
        <w:ind w:left="0" w:leftChars="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日至     年  月  日</w:t>
      </w:r>
    </w:p>
    <w:p w14:paraId="2364BBE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highlight w:val="none"/>
          <w:lang w:val="en-US" w:eastAsia="zh-CN"/>
        </w:rPr>
      </w:pPr>
    </w:p>
    <w:p w14:paraId="58A80907">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t>法定代表人证明书</w:t>
      </w:r>
    </w:p>
    <w:p w14:paraId="49C3812A">
      <w:pPr>
        <w:tabs>
          <w:tab w:val="left" w:pos="210"/>
        </w:tabs>
        <w:spacing w:line="320" w:lineRule="exact"/>
        <w:jc w:val="center"/>
        <w:rPr>
          <w:rFonts w:hint="eastAsia" w:ascii="宋体" w:hAnsi="宋体" w:cs="宋体"/>
          <w:b/>
          <w:color w:val="auto"/>
          <w:kern w:val="0"/>
          <w:sz w:val="32"/>
          <w:szCs w:val="32"/>
          <w:highlight w:val="none"/>
        </w:rPr>
      </w:pPr>
    </w:p>
    <w:tbl>
      <w:tblPr>
        <w:tblStyle w:val="19"/>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080"/>
      </w:tblGrid>
      <w:tr w14:paraId="1A317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360" w:type="dxa"/>
            <w:gridSpan w:val="6"/>
            <w:noWrap w:val="0"/>
            <w:vAlign w:val="center"/>
          </w:tcPr>
          <w:p w14:paraId="1AC8E181">
            <w:pPr>
              <w:tabs>
                <w:tab w:val="left" w:pos="210"/>
              </w:tabs>
              <w:spacing w:line="320" w:lineRule="exac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致：</w:t>
            </w:r>
            <w:r>
              <w:rPr>
                <w:rFonts w:hint="eastAsia" w:hAnsi="宋体" w:cs="宋体"/>
                <w:color w:val="auto"/>
                <w:sz w:val="24"/>
                <w:szCs w:val="24"/>
                <w:highlight w:val="none"/>
                <w:u w:val="none"/>
                <w:lang w:val="zh-CN"/>
              </w:rPr>
              <w:t>凌辉建设工程咨询有限公司</w:t>
            </w:r>
          </w:p>
        </w:tc>
      </w:tr>
      <w:tr w14:paraId="4D5AD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5ED2C6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03332B53">
            <w:pPr>
              <w:tabs>
                <w:tab w:val="left" w:pos="210"/>
              </w:tabs>
              <w:spacing w:line="320" w:lineRule="exact"/>
              <w:jc w:val="center"/>
              <w:rPr>
                <w:rFonts w:hint="eastAsia" w:ascii="宋体" w:hAnsi="宋体" w:eastAsia="宋体" w:cs="宋体"/>
                <w:color w:val="auto"/>
                <w:kern w:val="0"/>
                <w:sz w:val="24"/>
                <w:szCs w:val="24"/>
                <w:highlight w:val="none"/>
              </w:rPr>
            </w:pPr>
          </w:p>
          <w:p w14:paraId="15D0E92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34E1D57F">
            <w:pPr>
              <w:tabs>
                <w:tab w:val="left" w:pos="210"/>
              </w:tabs>
              <w:spacing w:line="320" w:lineRule="exact"/>
              <w:jc w:val="center"/>
              <w:rPr>
                <w:rFonts w:hint="eastAsia" w:ascii="宋体" w:hAnsi="宋体" w:eastAsia="宋体" w:cs="宋体"/>
                <w:color w:val="auto"/>
                <w:kern w:val="0"/>
                <w:sz w:val="24"/>
                <w:szCs w:val="24"/>
                <w:highlight w:val="none"/>
              </w:rPr>
            </w:pPr>
          </w:p>
          <w:p w14:paraId="1477AE5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7C345E4C">
            <w:pPr>
              <w:tabs>
                <w:tab w:val="left" w:pos="210"/>
              </w:tabs>
              <w:spacing w:line="320" w:lineRule="exact"/>
              <w:jc w:val="center"/>
              <w:rPr>
                <w:rFonts w:hint="eastAsia" w:ascii="宋体" w:hAnsi="宋体" w:eastAsia="宋体" w:cs="宋体"/>
                <w:color w:val="auto"/>
                <w:kern w:val="0"/>
                <w:sz w:val="24"/>
                <w:szCs w:val="24"/>
                <w:highlight w:val="none"/>
              </w:rPr>
            </w:pPr>
          </w:p>
          <w:p w14:paraId="092C58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118" w:type="dxa"/>
            <w:noWrap w:val="0"/>
            <w:vAlign w:val="center"/>
          </w:tcPr>
          <w:p w14:paraId="50F29E7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049" w:type="dxa"/>
            <w:gridSpan w:val="4"/>
            <w:noWrap w:val="0"/>
            <w:vAlign w:val="center"/>
          </w:tcPr>
          <w:p w14:paraId="284BDCDC">
            <w:pPr>
              <w:tabs>
                <w:tab w:val="left" w:pos="210"/>
              </w:tabs>
              <w:spacing w:line="320" w:lineRule="exact"/>
              <w:jc w:val="center"/>
              <w:rPr>
                <w:rFonts w:hint="eastAsia" w:ascii="宋体" w:hAnsi="宋体" w:eastAsia="宋体" w:cs="宋体"/>
                <w:color w:val="auto"/>
                <w:kern w:val="0"/>
                <w:sz w:val="24"/>
                <w:szCs w:val="24"/>
                <w:highlight w:val="none"/>
              </w:rPr>
            </w:pPr>
          </w:p>
        </w:tc>
      </w:tr>
      <w:tr w14:paraId="6047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05DEA93C">
            <w:pPr>
              <w:tabs>
                <w:tab w:val="left" w:pos="210"/>
              </w:tabs>
              <w:spacing w:line="320" w:lineRule="exact"/>
              <w:jc w:val="center"/>
              <w:rPr>
                <w:rFonts w:hint="eastAsia" w:ascii="宋体" w:hAnsi="宋体" w:eastAsia="宋体" w:cs="宋体"/>
                <w:color w:val="auto"/>
                <w:kern w:val="0"/>
                <w:sz w:val="24"/>
                <w:szCs w:val="24"/>
                <w:highlight w:val="none"/>
              </w:rPr>
            </w:pPr>
          </w:p>
        </w:tc>
        <w:tc>
          <w:tcPr>
            <w:tcW w:w="2118" w:type="dxa"/>
            <w:noWrap w:val="0"/>
            <w:vAlign w:val="center"/>
          </w:tcPr>
          <w:p w14:paraId="21F137D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049" w:type="dxa"/>
            <w:gridSpan w:val="4"/>
            <w:noWrap w:val="0"/>
            <w:vAlign w:val="center"/>
          </w:tcPr>
          <w:p w14:paraId="2A57CF1A">
            <w:pPr>
              <w:tabs>
                <w:tab w:val="left" w:pos="210"/>
              </w:tabs>
              <w:spacing w:line="320" w:lineRule="exact"/>
              <w:jc w:val="center"/>
              <w:rPr>
                <w:rFonts w:hint="eastAsia" w:ascii="宋体" w:hAnsi="宋体" w:eastAsia="宋体" w:cs="宋体"/>
                <w:color w:val="auto"/>
                <w:kern w:val="0"/>
                <w:sz w:val="24"/>
                <w:szCs w:val="24"/>
                <w:highlight w:val="none"/>
              </w:rPr>
            </w:pPr>
          </w:p>
        </w:tc>
      </w:tr>
      <w:tr w14:paraId="5ED23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7F8DCEDD">
            <w:pPr>
              <w:tabs>
                <w:tab w:val="left" w:pos="210"/>
              </w:tabs>
              <w:spacing w:line="320" w:lineRule="exact"/>
              <w:jc w:val="center"/>
              <w:rPr>
                <w:rFonts w:hint="eastAsia" w:ascii="宋体" w:hAnsi="宋体" w:eastAsia="宋体" w:cs="宋体"/>
                <w:color w:val="auto"/>
                <w:kern w:val="0"/>
                <w:sz w:val="24"/>
                <w:szCs w:val="24"/>
                <w:highlight w:val="none"/>
              </w:rPr>
            </w:pPr>
          </w:p>
        </w:tc>
        <w:tc>
          <w:tcPr>
            <w:tcW w:w="2118" w:type="dxa"/>
            <w:noWrap w:val="0"/>
            <w:vAlign w:val="center"/>
          </w:tcPr>
          <w:p w14:paraId="2D1B4A24">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049" w:type="dxa"/>
            <w:gridSpan w:val="4"/>
            <w:noWrap w:val="0"/>
            <w:vAlign w:val="center"/>
          </w:tcPr>
          <w:p w14:paraId="7060EFAF">
            <w:pPr>
              <w:tabs>
                <w:tab w:val="left" w:pos="210"/>
              </w:tabs>
              <w:spacing w:line="320" w:lineRule="exact"/>
              <w:jc w:val="center"/>
              <w:rPr>
                <w:rFonts w:hint="eastAsia" w:ascii="宋体" w:hAnsi="宋体" w:eastAsia="宋体" w:cs="宋体"/>
                <w:color w:val="auto"/>
                <w:kern w:val="0"/>
                <w:sz w:val="24"/>
                <w:szCs w:val="24"/>
                <w:highlight w:val="none"/>
              </w:rPr>
            </w:pPr>
          </w:p>
        </w:tc>
      </w:tr>
      <w:tr w14:paraId="5AB97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705506A1">
            <w:pPr>
              <w:tabs>
                <w:tab w:val="left" w:pos="210"/>
              </w:tabs>
              <w:spacing w:line="320" w:lineRule="exact"/>
              <w:jc w:val="center"/>
              <w:rPr>
                <w:rFonts w:hint="eastAsia" w:ascii="宋体" w:hAnsi="宋体" w:eastAsia="宋体" w:cs="宋体"/>
                <w:color w:val="auto"/>
                <w:kern w:val="0"/>
                <w:sz w:val="24"/>
                <w:szCs w:val="24"/>
                <w:highlight w:val="none"/>
              </w:rPr>
            </w:pPr>
          </w:p>
        </w:tc>
        <w:tc>
          <w:tcPr>
            <w:tcW w:w="2118" w:type="dxa"/>
            <w:noWrap w:val="0"/>
            <w:vAlign w:val="center"/>
          </w:tcPr>
          <w:p w14:paraId="1529913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049" w:type="dxa"/>
            <w:gridSpan w:val="4"/>
            <w:noWrap w:val="0"/>
            <w:vAlign w:val="center"/>
          </w:tcPr>
          <w:p w14:paraId="1CAEECCC">
            <w:pPr>
              <w:tabs>
                <w:tab w:val="left" w:pos="210"/>
              </w:tabs>
              <w:spacing w:line="320" w:lineRule="exact"/>
              <w:jc w:val="center"/>
              <w:rPr>
                <w:rFonts w:hint="eastAsia" w:ascii="宋体" w:hAnsi="宋体" w:eastAsia="宋体" w:cs="宋体"/>
                <w:color w:val="auto"/>
                <w:kern w:val="0"/>
                <w:sz w:val="24"/>
                <w:szCs w:val="24"/>
                <w:highlight w:val="none"/>
              </w:rPr>
            </w:pPr>
          </w:p>
        </w:tc>
      </w:tr>
      <w:tr w14:paraId="6962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43F67E2A">
            <w:pPr>
              <w:tabs>
                <w:tab w:val="left" w:pos="210"/>
              </w:tabs>
              <w:spacing w:line="320" w:lineRule="exact"/>
              <w:jc w:val="center"/>
              <w:rPr>
                <w:rFonts w:hint="eastAsia" w:ascii="宋体" w:hAnsi="宋体" w:eastAsia="宋体" w:cs="宋体"/>
                <w:color w:val="auto"/>
                <w:kern w:val="0"/>
                <w:sz w:val="24"/>
                <w:szCs w:val="24"/>
                <w:highlight w:val="none"/>
              </w:rPr>
            </w:pPr>
          </w:p>
        </w:tc>
        <w:tc>
          <w:tcPr>
            <w:tcW w:w="2118" w:type="dxa"/>
            <w:noWrap w:val="0"/>
            <w:vAlign w:val="center"/>
          </w:tcPr>
          <w:p w14:paraId="215EE16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信用代码证号</w:t>
            </w:r>
          </w:p>
        </w:tc>
        <w:tc>
          <w:tcPr>
            <w:tcW w:w="6049" w:type="dxa"/>
            <w:gridSpan w:val="4"/>
            <w:noWrap w:val="0"/>
            <w:vAlign w:val="center"/>
          </w:tcPr>
          <w:p w14:paraId="593D750D">
            <w:pPr>
              <w:tabs>
                <w:tab w:val="left" w:pos="210"/>
              </w:tabs>
              <w:spacing w:line="320" w:lineRule="exact"/>
              <w:jc w:val="center"/>
              <w:rPr>
                <w:rFonts w:hint="eastAsia" w:ascii="宋体" w:hAnsi="宋体" w:eastAsia="宋体" w:cs="宋体"/>
                <w:color w:val="auto"/>
                <w:kern w:val="0"/>
                <w:sz w:val="24"/>
                <w:szCs w:val="24"/>
                <w:highlight w:val="none"/>
              </w:rPr>
            </w:pPr>
          </w:p>
        </w:tc>
      </w:tr>
      <w:tr w14:paraId="6A227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2C13BD1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118" w:type="dxa"/>
            <w:noWrap w:val="0"/>
            <w:vAlign w:val="center"/>
          </w:tcPr>
          <w:p w14:paraId="6DC2163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892" w:type="dxa"/>
            <w:gridSpan w:val="2"/>
            <w:noWrap w:val="0"/>
            <w:vAlign w:val="center"/>
          </w:tcPr>
          <w:p w14:paraId="5BB9DE0D">
            <w:pPr>
              <w:tabs>
                <w:tab w:val="left" w:pos="210"/>
              </w:tabs>
              <w:spacing w:line="320" w:lineRule="exact"/>
              <w:jc w:val="center"/>
              <w:rPr>
                <w:rFonts w:hint="eastAsia" w:ascii="宋体" w:hAnsi="宋体" w:eastAsia="宋体" w:cs="宋体"/>
                <w:color w:val="auto"/>
                <w:kern w:val="0"/>
                <w:sz w:val="24"/>
                <w:szCs w:val="24"/>
                <w:highlight w:val="none"/>
              </w:rPr>
            </w:pPr>
          </w:p>
        </w:tc>
        <w:tc>
          <w:tcPr>
            <w:tcW w:w="2077" w:type="dxa"/>
            <w:noWrap w:val="0"/>
            <w:vAlign w:val="center"/>
          </w:tcPr>
          <w:p w14:paraId="644DEF0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80" w:type="dxa"/>
            <w:noWrap w:val="0"/>
            <w:vAlign w:val="center"/>
          </w:tcPr>
          <w:p w14:paraId="01206982">
            <w:pPr>
              <w:tabs>
                <w:tab w:val="left" w:pos="210"/>
              </w:tabs>
              <w:spacing w:line="320" w:lineRule="exact"/>
              <w:jc w:val="center"/>
              <w:rPr>
                <w:rFonts w:hint="eastAsia" w:ascii="宋体" w:hAnsi="宋体" w:eastAsia="宋体" w:cs="宋体"/>
                <w:color w:val="auto"/>
                <w:kern w:val="0"/>
                <w:sz w:val="24"/>
                <w:szCs w:val="24"/>
                <w:highlight w:val="none"/>
              </w:rPr>
            </w:pPr>
          </w:p>
        </w:tc>
      </w:tr>
      <w:tr w14:paraId="00F9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5EBD8BE4">
            <w:pPr>
              <w:tabs>
                <w:tab w:val="left" w:pos="210"/>
              </w:tabs>
              <w:spacing w:line="320" w:lineRule="exact"/>
              <w:jc w:val="center"/>
              <w:rPr>
                <w:rFonts w:hint="eastAsia" w:ascii="宋体" w:hAnsi="宋体" w:eastAsia="宋体" w:cs="宋体"/>
                <w:color w:val="auto"/>
                <w:kern w:val="0"/>
                <w:sz w:val="24"/>
                <w:szCs w:val="24"/>
                <w:highlight w:val="none"/>
              </w:rPr>
            </w:pPr>
          </w:p>
        </w:tc>
        <w:tc>
          <w:tcPr>
            <w:tcW w:w="2118" w:type="dxa"/>
            <w:noWrap w:val="0"/>
            <w:vAlign w:val="center"/>
          </w:tcPr>
          <w:p w14:paraId="316E39B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1892" w:type="dxa"/>
            <w:gridSpan w:val="2"/>
            <w:noWrap w:val="0"/>
            <w:vAlign w:val="center"/>
          </w:tcPr>
          <w:p w14:paraId="26D58267">
            <w:pPr>
              <w:tabs>
                <w:tab w:val="left" w:pos="210"/>
              </w:tabs>
              <w:spacing w:line="320" w:lineRule="exact"/>
              <w:jc w:val="center"/>
              <w:rPr>
                <w:rFonts w:hint="eastAsia" w:ascii="宋体" w:hAnsi="宋体" w:eastAsia="宋体" w:cs="宋体"/>
                <w:color w:val="auto"/>
                <w:kern w:val="0"/>
                <w:sz w:val="24"/>
                <w:szCs w:val="24"/>
                <w:highlight w:val="none"/>
              </w:rPr>
            </w:pPr>
          </w:p>
        </w:tc>
        <w:tc>
          <w:tcPr>
            <w:tcW w:w="2077" w:type="dxa"/>
            <w:noWrap w:val="0"/>
            <w:vAlign w:val="center"/>
          </w:tcPr>
          <w:p w14:paraId="1AE6B3A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80" w:type="dxa"/>
            <w:noWrap w:val="0"/>
            <w:vAlign w:val="center"/>
          </w:tcPr>
          <w:p w14:paraId="41DB78EC">
            <w:pPr>
              <w:tabs>
                <w:tab w:val="left" w:pos="210"/>
              </w:tabs>
              <w:spacing w:line="320" w:lineRule="exact"/>
              <w:jc w:val="center"/>
              <w:rPr>
                <w:rFonts w:hint="eastAsia" w:ascii="宋体" w:hAnsi="宋体" w:eastAsia="宋体" w:cs="宋体"/>
                <w:color w:val="auto"/>
                <w:kern w:val="0"/>
                <w:sz w:val="24"/>
                <w:szCs w:val="24"/>
                <w:highlight w:val="none"/>
              </w:rPr>
            </w:pPr>
          </w:p>
        </w:tc>
      </w:tr>
      <w:tr w14:paraId="1158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445FB82F">
            <w:pPr>
              <w:tabs>
                <w:tab w:val="left" w:pos="210"/>
              </w:tabs>
              <w:spacing w:line="320" w:lineRule="exact"/>
              <w:jc w:val="center"/>
              <w:rPr>
                <w:rFonts w:hint="eastAsia" w:ascii="宋体" w:hAnsi="宋体" w:eastAsia="宋体" w:cs="宋体"/>
                <w:color w:val="auto"/>
                <w:kern w:val="0"/>
                <w:sz w:val="24"/>
                <w:szCs w:val="24"/>
                <w:highlight w:val="none"/>
              </w:rPr>
            </w:pPr>
          </w:p>
        </w:tc>
        <w:tc>
          <w:tcPr>
            <w:tcW w:w="2118" w:type="dxa"/>
            <w:noWrap w:val="0"/>
            <w:vAlign w:val="center"/>
          </w:tcPr>
          <w:p w14:paraId="1274456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049" w:type="dxa"/>
            <w:gridSpan w:val="4"/>
            <w:noWrap w:val="0"/>
            <w:vAlign w:val="center"/>
          </w:tcPr>
          <w:p w14:paraId="422E6B0B">
            <w:pPr>
              <w:tabs>
                <w:tab w:val="left" w:pos="210"/>
              </w:tabs>
              <w:spacing w:line="320" w:lineRule="exact"/>
              <w:jc w:val="center"/>
              <w:rPr>
                <w:rFonts w:hint="eastAsia" w:ascii="宋体" w:hAnsi="宋体" w:eastAsia="宋体" w:cs="宋体"/>
                <w:color w:val="auto"/>
                <w:kern w:val="0"/>
                <w:sz w:val="24"/>
                <w:szCs w:val="24"/>
                <w:highlight w:val="none"/>
              </w:rPr>
            </w:pPr>
          </w:p>
        </w:tc>
      </w:tr>
      <w:tr w14:paraId="006B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0F125124">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法定代表人身份证正反复印件</w:t>
            </w:r>
          </w:p>
        </w:tc>
        <w:tc>
          <w:tcPr>
            <w:tcW w:w="3832" w:type="dxa"/>
            <w:gridSpan w:val="2"/>
            <w:vMerge w:val="restart"/>
            <w:noWrap w:val="0"/>
            <w:vAlign w:val="center"/>
          </w:tcPr>
          <w:p w14:paraId="2CF5241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35" w:type="dxa"/>
            <w:gridSpan w:val="3"/>
            <w:noWrap w:val="0"/>
            <w:vAlign w:val="center"/>
          </w:tcPr>
          <w:p w14:paraId="3271FCD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tc>
      </w:tr>
      <w:tr w14:paraId="1D3AA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trPr>
        <w:tc>
          <w:tcPr>
            <w:tcW w:w="1193" w:type="dxa"/>
            <w:vMerge w:val="continue"/>
            <w:noWrap w:val="0"/>
            <w:vAlign w:val="center"/>
          </w:tcPr>
          <w:p w14:paraId="72DC555E">
            <w:pPr>
              <w:tabs>
                <w:tab w:val="left" w:pos="210"/>
              </w:tabs>
              <w:spacing w:line="320" w:lineRule="exact"/>
              <w:jc w:val="center"/>
              <w:rPr>
                <w:rFonts w:hint="eastAsia" w:ascii="宋体" w:hAnsi="宋体" w:eastAsia="宋体" w:cs="宋体"/>
                <w:color w:val="auto"/>
                <w:kern w:val="0"/>
                <w:sz w:val="24"/>
                <w:szCs w:val="24"/>
                <w:highlight w:val="none"/>
              </w:rPr>
            </w:pPr>
          </w:p>
        </w:tc>
        <w:tc>
          <w:tcPr>
            <w:tcW w:w="3832" w:type="dxa"/>
            <w:gridSpan w:val="2"/>
            <w:vMerge w:val="continue"/>
            <w:noWrap w:val="0"/>
            <w:vAlign w:val="center"/>
          </w:tcPr>
          <w:p w14:paraId="57335CD1">
            <w:pPr>
              <w:tabs>
                <w:tab w:val="left" w:pos="210"/>
              </w:tabs>
              <w:spacing w:line="320" w:lineRule="exact"/>
              <w:jc w:val="center"/>
              <w:rPr>
                <w:rFonts w:hint="eastAsia" w:ascii="宋体" w:hAnsi="宋体" w:eastAsia="宋体" w:cs="宋体"/>
                <w:color w:val="auto"/>
                <w:kern w:val="0"/>
                <w:sz w:val="24"/>
                <w:szCs w:val="24"/>
                <w:highlight w:val="none"/>
              </w:rPr>
            </w:pPr>
          </w:p>
        </w:tc>
        <w:tc>
          <w:tcPr>
            <w:tcW w:w="4335" w:type="dxa"/>
            <w:gridSpan w:val="3"/>
            <w:noWrap w:val="0"/>
            <w:vAlign w:val="bottom"/>
          </w:tcPr>
          <w:p w14:paraId="3F5CE479">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232699CF">
            <w:pPr>
              <w:tabs>
                <w:tab w:val="left" w:pos="210"/>
              </w:tabs>
              <w:spacing w:line="320" w:lineRule="exact"/>
              <w:jc w:val="center"/>
              <w:rPr>
                <w:rFonts w:hint="eastAsia" w:ascii="宋体" w:hAnsi="宋体" w:eastAsia="宋体" w:cs="宋体"/>
                <w:color w:val="auto"/>
                <w:kern w:val="0"/>
                <w:sz w:val="24"/>
                <w:szCs w:val="24"/>
                <w:highlight w:val="none"/>
              </w:rPr>
            </w:pPr>
          </w:p>
          <w:p w14:paraId="549BA18D">
            <w:pPr>
              <w:tabs>
                <w:tab w:val="left" w:pos="210"/>
              </w:tabs>
              <w:spacing w:line="320" w:lineRule="exact"/>
              <w:jc w:val="center"/>
              <w:rPr>
                <w:rFonts w:hint="eastAsia" w:ascii="宋体" w:hAnsi="宋体" w:eastAsia="宋体" w:cs="宋体"/>
                <w:color w:val="auto"/>
                <w:kern w:val="0"/>
                <w:sz w:val="24"/>
                <w:szCs w:val="24"/>
                <w:highlight w:val="none"/>
              </w:rPr>
            </w:pPr>
          </w:p>
          <w:p w14:paraId="57CE5DDB">
            <w:pPr>
              <w:tabs>
                <w:tab w:val="left" w:pos="210"/>
              </w:tabs>
              <w:spacing w:line="320" w:lineRule="exact"/>
              <w:jc w:val="center"/>
              <w:rPr>
                <w:rFonts w:hint="eastAsia" w:ascii="宋体" w:hAnsi="宋体" w:eastAsia="宋体" w:cs="宋体"/>
                <w:color w:val="auto"/>
                <w:kern w:val="0"/>
                <w:sz w:val="24"/>
                <w:szCs w:val="24"/>
                <w:highlight w:val="none"/>
              </w:rPr>
            </w:pPr>
          </w:p>
          <w:p w14:paraId="6802898D">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4D9F50AC">
      <w:pPr>
        <w:pStyle w:val="8"/>
        <w:rPr>
          <w:rFonts w:hint="default"/>
          <w:color w:val="auto"/>
          <w:highlight w:val="none"/>
          <w:lang w:val="en-US" w:eastAsia="zh-CN"/>
        </w:rPr>
      </w:pPr>
    </w:p>
    <w:p w14:paraId="042D22F6">
      <w:pPr>
        <w:keepNext w:val="0"/>
        <w:keepLines w:val="0"/>
        <w:pageBreakBefore w:val="0"/>
        <w:numPr>
          <w:ilvl w:val="0"/>
          <w:numId w:val="0"/>
        </w:numPr>
        <w:kinsoku w:val="0"/>
        <w:overflowPunct/>
        <w:topLinePunct w:val="0"/>
        <w:bidi w:val="0"/>
        <w:spacing w:line="440" w:lineRule="exact"/>
        <w:jc w:val="both"/>
        <w:rPr>
          <w:rFonts w:hint="eastAsia" w:ascii="宋体" w:hAnsi="宋体" w:eastAsia="宋体" w:cs="宋体"/>
          <w:b/>
          <w:color w:val="auto"/>
          <w:sz w:val="40"/>
          <w:szCs w:val="40"/>
          <w:highlight w:val="none"/>
          <w:lang w:val="en-US" w:eastAsia="zh-CN"/>
        </w:rPr>
      </w:pPr>
    </w:p>
    <w:p w14:paraId="4AB1602F">
      <w:pPr>
        <w:keepNext w:val="0"/>
        <w:keepLines w:val="0"/>
        <w:pageBreakBefore w:val="0"/>
        <w:numPr>
          <w:ilvl w:val="0"/>
          <w:numId w:val="0"/>
        </w:numPr>
        <w:kinsoku w:val="0"/>
        <w:overflowPunct/>
        <w:topLinePunct w:val="0"/>
        <w:bidi w:val="0"/>
        <w:spacing w:line="440" w:lineRule="exact"/>
        <w:jc w:val="both"/>
        <w:rPr>
          <w:rFonts w:hint="eastAsia" w:ascii="宋体" w:hAnsi="宋体" w:eastAsia="宋体" w:cs="宋体"/>
          <w:b/>
          <w:color w:val="auto"/>
          <w:sz w:val="40"/>
          <w:szCs w:val="40"/>
          <w:highlight w:val="none"/>
          <w:lang w:val="en-US" w:eastAsia="zh-CN"/>
        </w:rPr>
      </w:pPr>
    </w:p>
    <w:p w14:paraId="2BCD69A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highlight w:val="none"/>
          <w:lang w:val="en-US" w:eastAsia="zh-CN"/>
        </w:rPr>
      </w:pPr>
      <w:r>
        <w:rPr>
          <w:rFonts w:hint="eastAsia" w:hAnsi="宋体" w:cs="宋体"/>
          <w:b/>
          <w:color w:val="auto"/>
          <w:sz w:val="40"/>
          <w:szCs w:val="40"/>
          <w:highlight w:val="none"/>
          <w:lang w:val="en-US" w:eastAsia="zh-CN"/>
        </w:rPr>
        <w:t>五、</w:t>
      </w:r>
      <w:r>
        <w:rPr>
          <w:rFonts w:hint="eastAsia" w:ascii="宋体" w:hAnsi="宋体" w:eastAsia="宋体" w:cs="宋体"/>
          <w:b/>
          <w:color w:val="auto"/>
          <w:sz w:val="40"/>
          <w:szCs w:val="40"/>
          <w:highlight w:val="none"/>
          <w:lang w:val="en-US" w:eastAsia="zh-CN"/>
        </w:rPr>
        <w:t>商务技术偏离表</w:t>
      </w:r>
    </w:p>
    <w:p w14:paraId="1A04E57E">
      <w:pPr>
        <w:keepNext w:val="0"/>
        <w:keepLines w:val="0"/>
        <w:pageBreakBefore w:val="0"/>
        <w:kinsoku w:val="0"/>
        <w:overflowPunct/>
        <w:topLinePunct w:val="0"/>
        <w:bidi w:val="0"/>
        <w:spacing w:line="440" w:lineRule="exact"/>
        <w:rPr>
          <w:rFonts w:hint="eastAsia" w:ascii="宋体" w:hAnsi="宋体" w:eastAsia="宋体" w:cs="宋体"/>
          <w:color w:val="auto"/>
          <w:sz w:val="24"/>
          <w:szCs w:val="24"/>
          <w:highlight w:val="none"/>
        </w:rPr>
      </w:pPr>
    </w:p>
    <w:p w14:paraId="69D38F83">
      <w:pPr>
        <w:keepNext w:val="0"/>
        <w:keepLines w:val="0"/>
        <w:pageBreakBefore w:val="0"/>
        <w:numPr>
          <w:ilvl w:val="0"/>
          <w:numId w:val="0"/>
        </w:numPr>
        <w:kinsoku w:val="0"/>
        <w:overflowPunct/>
        <w:topLinePunct w:val="0"/>
        <w:bidi w:val="0"/>
        <w:spacing w:line="440" w:lineRule="exact"/>
        <w:ind w:leftChars="-7"/>
        <w:jc w:val="both"/>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eastAsia="zh-CN"/>
        </w:rPr>
        <w:t>（</w:t>
      </w:r>
      <w:r>
        <w:rPr>
          <w:rFonts w:hint="eastAsia" w:hAnsi="宋体" w:cs="宋体"/>
          <w:b/>
          <w:bCs/>
          <w:color w:val="auto"/>
          <w:sz w:val="24"/>
          <w:szCs w:val="24"/>
          <w:highlight w:val="none"/>
          <w:lang w:val="en-US" w:eastAsia="zh-CN"/>
        </w:rPr>
        <w:t>一</w:t>
      </w:r>
      <w:r>
        <w:rPr>
          <w:rFonts w:hint="eastAsia"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技术响应偏离表</w:t>
      </w:r>
    </w:p>
    <w:p w14:paraId="7692FEA7">
      <w:pPr>
        <w:keepNext w:val="0"/>
        <w:keepLines w:val="0"/>
        <w:pageBreakBefore w:val="0"/>
        <w:kinsoku w:val="0"/>
        <w:overflowPunct/>
        <w:topLinePunct w:val="0"/>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w:t>
      </w:r>
    </w:p>
    <w:p w14:paraId="175DE801">
      <w:pPr>
        <w:keepNext w:val="0"/>
        <w:keepLines w:val="0"/>
        <w:pageBreakBefore w:val="0"/>
        <w:kinsoku w:val="0"/>
        <w:overflowPunct/>
        <w:topLinePunct w:val="0"/>
        <w:bidi w:val="0"/>
        <w:spacing w:line="440" w:lineRule="exact"/>
        <w:ind w:left="0" w:leftChars="0" w:firstLine="0" w:firstLineChars="0"/>
        <w:rPr>
          <w:rFonts w:hint="eastAsia"/>
          <w:color w:val="auto"/>
          <w:highlight w:val="none"/>
        </w:rPr>
      </w:pPr>
      <w:r>
        <w:rPr>
          <w:rFonts w:hint="eastAsia" w:ascii="宋体" w:hAnsi="宋体" w:eastAsia="宋体" w:cs="宋体"/>
          <w:color w:val="auto"/>
          <w:sz w:val="24"/>
          <w:szCs w:val="24"/>
          <w:highlight w:val="none"/>
        </w:rPr>
        <w:t>供</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商：</w:t>
      </w:r>
    </w:p>
    <w:tbl>
      <w:tblPr>
        <w:tblStyle w:val="19"/>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742"/>
        <w:gridCol w:w="2341"/>
        <w:gridCol w:w="2368"/>
        <w:gridCol w:w="1433"/>
        <w:gridCol w:w="1090"/>
      </w:tblGrid>
      <w:tr w14:paraId="14CE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823" w:type="dxa"/>
            <w:noWrap w:val="0"/>
            <w:vAlign w:val="center"/>
          </w:tcPr>
          <w:p w14:paraId="3B4EF180">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742" w:type="dxa"/>
            <w:noWrap w:val="0"/>
            <w:vAlign w:val="center"/>
          </w:tcPr>
          <w:p w14:paraId="4D54CFED">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产品</w:t>
            </w:r>
            <w:r>
              <w:rPr>
                <w:rFonts w:hint="eastAsia" w:ascii="宋体" w:hAnsi="宋体" w:eastAsia="宋体" w:cs="宋体"/>
                <w:color w:val="auto"/>
                <w:sz w:val="24"/>
                <w:szCs w:val="24"/>
                <w:highlight w:val="none"/>
                <w:lang w:val="en-US" w:eastAsia="zh-CN"/>
              </w:rPr>
              <w:t>名称</w:t>
            </w:r>
          </w:p>
        </w:tc>
        <w:tc>
          <w:tcPr>
            <w:tcW w:w="2341" w:type="dxa"/>
            <w:noWrap w:val="0"/>
            <w:vAlign w:val="center"/>
          </w:tcPr>
          <w:p w14:paraId="5054B969">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eastAsia="zh-CN"/>
              </w:rPr>
              <w:t>要求</w:t>
            </w:r>
          </w:p>
          <w:p w14:paraId="6A9242C3">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技术指标</w:t>
            </w:r>
          </w:p>
        </w:tc>
        <w:tc>
          <w:tcPr>
            <w:tcW w:w="2368" w:type="dxa"/>
            <w:noWrap w:val="0"/>
            <w:vAlign w:val="center"/>
          </w:tcPr>
          <w:p w14:paraId="02707059">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eastAsia="zh-CN"/>
              </w:rPr>
              <w:t>设备</w:t>
            </w:r>
          </w:p>
          <w:p w14:paraId="42F02726">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技术指标</w:t>
            </w:r>
          </w:p>
        </w:tc>
        <w:tc>
          <w:tcPr>
            <w:tcW w:w="1433" w:type="dxa"/>
            <w:noWrap w:val="0"/>
            <w:vAlign w:val="center"/>
          </w:tcPr>
          <w:p w14:paraId="18C29BE5">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偏离情况</w:t>
            </w:r>
          </w:p>
        </w:tc>
        <w:tc>
          <w:tcPr>
            <w:tcW w:w="1090" w:type="dxa"/>
            <w:noWrap w:val="0"/>
            <w:vAlign w:val="center"/>
          </w:tcPr>
          <w:p w14:paraId="3B1092B6">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说明</w:t>
            </w:r>
          </w:p>
        </w:tc>
      </w:tr>
      <w:tr w14:paraId="6D7B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823" w:type="dxa"/>
            <w:noWrap w:val="0"/>
            <w:vAlign w:val="top"/>
          </w:tcPr>
          <w:p w14:paraId="354BDE33">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742" w:type="dxa"/>
            <w:noWrap w:val="0"/>
            <w:vAlign w:val="top"/>
          </w:tcPr>
          <w:p w14:paraId="004F65E4">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41" w:type="dxa"/>
            <w:noWrap w:val="0"/>
            <w:vAlign w:val="center"/>
          </w:tcPr>
          <w:p w14:paraId="26BE1C79">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68" w:type="dxa"/>
            <w:noWrap w:val="0"/>
            <w:vAlign w:val="center"/>
          </w:tcPr>
          <w:p w14:paraId="321DD3E2">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33" w:type="dxa"/>
            <w:noWrap w:val="0"/>
            <w:vAlign w:val="center"/>
          </w:tcPr>
          <w:p w14:paraId="6C0186AC">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090" w:type="dxa"/>
            <w:noWrap w:val="0"/>
            <w:vAlign w:val="center"/>
          </w:tcPr>
          <w:p w14:paraId="3274F6B4">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4E940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823" w:type="dxa"/>
            <w:noWrap w:val="0"/>
            <w:vAlign w:val="top"/>
          </w:tcPr>
          <w:p w14:paraId="60F73FF4">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742" w:type="dxa"/>
            <w:noWrap w:val="0"/>
            <w:vAlign w:val="top"/>
          </w:tcPr>
          <w:p w14:paraId="5FE4669E">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41" w:type="dxa"/>
            <w:noWrap w:val="0"/>
            <w:vAlign w:val="top"/>
          </w:tcPr>
          <w:p w14:paraId="632D91F3">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68" w:type="dxa"/>
            <w:noWrap w:val="0"/>
            <w:vAlign w:val="top"/>
          </w:tcPr>
          <w:p w14:paraId="38CFD303">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33" w:type="dxa"/>
            <w:noWrap w:val="0"/>
            <w:vAlign w:val="top"/>
          </w:tcPr>
          <w:p w14:paraId="32D32BD7">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090" w:type="dxa"/>
            <w:noWrap w:val="0"/>
            <w:vAlign w:val="top"/>
          </w:tcPr>
          <w:p w14:paraId="0472CB01">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6790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823" w:type="dxa"/>
            <w:noWrap w:val="0"/>
            <w:vAlign w:val="top"/>
          </w:tcPr>
          <w:p w14:paraId="3E631D12">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742" w:type="dxa"/>
            <w:noWrap w:val="0"/>
            <w:vAlign w:val="top"/>
          </w:tcPr>
          <w:p w14:paraId="22F52289">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41" w:type="dxa"/>
            <w:noWrap w:val="0"/>
            <w:vAlign w:val="top"/>
          </w:tcPr>
          <w:p w14:paraId="13EA5C32">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68" w:type="dxa"/>
            <w:noWrap w:val="0"/>
            <w:vAlign w:val="top"/>
          </w:tcPr>
          <w:p w14:paraId="55E9A709">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33" w:type="dxa"/>
            <w:noWrap w:val="0"/>
            <w:vAlign w:val="top"/>
          </w:tcPr>
          <w:p w14:paraId="7D3EF615">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090" w:type="dxa"/>
            <w:noWrap w:val="0"/>
            <w:vAlign w:val="top"/>
          </w:tcPr>
          <w:p w14:paraId="024ADC36">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4D764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23" w:type="dxa"/>
            <w:noWrap w:val="0"/>
            <w:vAlign w:val="top"/>
          </w:tcPr>
          <w:p w14:paraId="29EAE5B2">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742" w:type="dxa"/>
            <w:noWrap w:val="0"/>
            <w:vAlign w:val="top"/>
          </w:tcPr>
          <w:p w14:paraId="284FC73D">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41" w:type="dxa"/>
            <w:noWrap w:val="0"/>
            <w:vAlign w:val="top"/>
          </w:tcPr>
          <w:p w14:paraId="259A11AF">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68" w:type="dxa"/>
            <w:noWrap w:val="0"/>
            <w:vAlign w:val="top"/>
          </w:tcPr>
          <w:p w14:paraId="32E88716">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33" w:type="dxa"/>
            <w:noWrap w:val="0"/>
            <w:vAlign w:val="top"/>
          </w:tcPr>
          <w:p w14:paraId="780C29C1">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090" w:type="dxa"/>
            <w:noWrap w:val="0"/>
            <w:vAlign w:val="top"/>
          </w:tcPr>
          <w:p w14:paraId="588BAAC6">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7214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23" w:type="dxa"/>
            <w:noWrap w:val="0"/>
            <w:vAlign w:val="top"/>
          </w:tcPr>
          <w:p w14:paraId="6BCD4829">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742" w:type="dxa"/>
            <w:noWrap w:val="0"/>
            <w:vAlign w:val="top"/>
          </w:tcPr>
          <w:p w14:paraId="4BDE10F5">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41" w:type="dxa"/>
            <w:noWrap w:val="0"/>
            <w:vAlign w:val="top"/>
          </w:tcPr>
          <w:p w14:paraId="6577C231">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68" w:type="dxa"/>
            <w:noWrap w:val="0"/>
            <w:vAlign w:val="top"/>
          </w:tcPr>
          <w:p w14:paraId="55E837D7">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33" w:type="dxa"/>
            <w:noWrap w:val="0"/>
            <w:vAlign w:val="top"/>
          </w:tcPr>
          <w:p w14:paraId="2B541206">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090" w:type="dxa"/>
            <w:noWrap w:val="0"/>
            <w:vAlign w:val="top"/>
          </w:tcPr>
          <w:p w14:paraId="7F193CD8">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76E0A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23" w:type="dxa"/>
            <w:noWrap w:val="0"/>
            <w:vAlign w:val="top"/>
          </w:tcPr>
          <w:p w14:paraId="47988884">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742" w:type="dxa"/>
            <w:noWrap w:val="0"/>
            <w:vAlign w:val="top"/>
          </w:tcPr>
          <w:p w14:paraId="2E8B4894">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41" w:type="dxa"/>
            <w:noWrap w:val="0"/>
            <w:vAlign w:val="top"/>
          </w:tcPr>
          <w:p w14:paraId="4ACC1FC9">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68" w:type="dxa"/>
            <w:noWrap w:val="0"/>
            <w:vAlign w:val="top"/>
          </w:tcPr>
          <w:p w14:paraId="2AC9B7E9">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33" w:type="dxa"/>
            <w:noWrap w:val="0"/>
            <w:vAlign w:val="top"/>
          </w:tcPr>
          <w:p w14:paraId="7BA80B4F">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090" w:type="dxa"/>
            <w:noWrap w:val="0"/>
            <w:vAlign w:val="top"/>
          </w:tcPr>
          <w:p w14:paraId="6D8269BE">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0FF8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23" w:type="dxa"/>
            <w:noWrap w:val="0"/>
            <w:vAlign w:val="top"/>
          </w:tcPr>
          <w:p w14:paraId="54B8D208">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742" w:type="dxa"/>
            <w:noWrap w:val="0"/>
            <w:vAlign w:val="top"/>
          </w:tcPr>
          <w:p w14:paraId="55FC2803">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41" w:type="dxa"/>
            <w:noWrap w:val="0"/>
            <w:vAlign w:val="top"/>
          </w:tcPr>
          <w:p w14:paraId="5E0EDF98">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2368" w:type="dxa"/>
            <w:noWrap w:val="0"/>
            <w:vAlign w:val="top"/>
          </w:tcPr>
          <w:p w14:paraId="5B75CD4F">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33" w:type="dxa"/>
            <w:noWrap w:val="0"/>
            <w:vAlign w:val="top"/>
          </w:tcPr>
          <w:p w14:paraId="4ECB8995">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090" w:type="dxa"/>
            <w:noWrap w:val="0"/>
            <w:vAlign w:val="top"/>
          </w:tcPr>
          <w:p w14:paraId="1BAE9965">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bl>
    <w:p w14:paraId="0CC87D16">
      <w:pPr>
        <w:keepNext w:val="0"/>
        <w:keepLines w:val="0"/>
        <w:pageBreakBefore w:val="0"/>
        <w:overflowPunct/>
        <w:topLinePunct w:val="0"/>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注：如有漏报、瞒报公开</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所要求的性能指标等将视为没有实质性响应公开</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偏离情况写明：正/负偏离、符合；若负偏离，说明情况。</w:t>
      </w:r>
    </w:p>
    <w:p w14:paraId="693D71F6">
      <w:pPr>
        <w:keepNext w:val="0"/>
        <w:keepLines w:val="0"/>
        <w:pageBreakBefore w:val="0"/>
        <w:overflowPunct/>
        <w:topLinePunct w:val="0"/>
        <w:bidi w:val="0"/>
        <w:adjustRightInd w:val="0"/>
        <w:snapToGrid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商（公章）：              </w:t>
      </w:r>
    </w:p>
    <w:p w14:paraId="1115ED2C">
      <w:pPr>
        <w:keepNext w:val="0"/>
        <w:keepLines w:val="0"/>
        <w:pageBreakBefore w:val="0"/>
        <w:overflowPunct/>
        <w:topLinePunct w:val="0"/>
        <w:bidi w:val="0"/>
        <w:adjustRightInd w:val="0"/>
        <w:snapToGrid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法定代表人/被授权人（签字）：</w:t>
      </w:r>
    </w:p>
    <w:p w14:paraId="547B9213">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日期：</w:t>
      </w: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lang w:eastAsia="zh-CN"/>
        </w:rPr>
        <w:t>年</w:t>
      </w: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lang w:eastAsia="zh-CN"/>
        </w:rPr>
        <w:t>月</w:t>
      </w: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lang w:eastAsia="zh-CN"/>
        </w:rPr>
        <w:t>日</w:t>
      </w:r>
    </w:p>
    <w:p w14:paraId="1F6C3C69">
      <w:pPr>
        <w:pStyle w:val="10"/>
        <w:keepNext w:val="0"/>
        <w:keepLines w:val="0"/>
        <w:pageBreakBefore w:val="0"/>
        <w:numPr>
          <w:ilvl w:val="0"/>
          <w:numId w:val="0"/>
        </w:numPr>
        <w:overflowPunct/>
        <w:topLinePunct w:val="0"/>
        <w:bidi w:val="0"/>
        <w:spacing w:line="440" w:lineRule="exact"/>
        <w:jc w:val="both"/>
        <w:rPr>
          <w:rFonts w:hint="eastAsia" w:hAnsi="宋体" w:cs="宋体"/>
          <w:b/>
          <w:bCs/>
          <w:color w:val="auto"/>
          <w:sz w:val="24"/>
          <w:szCs w:val="24"/>
          <w:highlight w:val="none"/>
          <w:lang w:val="en-US" w:eastAsia="zh-CN"/>
        </w:rPr>
      </w:pPr>
    </w:p>
    <w:p w14:paraId="0AC20DA8">
      <w:pPr>
        <w:pStyle w:val="10"/>
        <w:keepNext w:val="0"/>
        <w:keepLines w:val="0"/>
        <w:pageBreakBefore w:val="0"/>
        <w:numPr>
          <w:ilvl w:val="0"/>
          <w:numId w:val="0"/>
        </w:numPr>
        <w:overflowPunct/>
        <w:topLinePunct w:val="0"/>
        <w:bidi w:val="0"/>
        <w:spacing w:line="440" w:lineRule="exact"/>
        <w:jc w:val="both"/>
        <w:rPr>
          <w:rFonts w:hint="eastAsia" w:hAnsi="宋体" w:cs="宋体"/>
          <w:b/>
          <w:bCs/>
          <w:color w:val="auto"/>
          <w:sz w:val="24"/>
          <w:szCs w:val="24"/>
          <w:highlight w:val="none"/>
          <w:lang w:val="en-US" w:eastAsia="zh-CN"/>
        </w:rPr>
      </w:pPr>
    </w:p>
    <w:p w14:paraId="782E2F43">
      <w:pPr>
        <w:pStyle w:val="10"/>
        <w:keepNext w:val="0"/>
        <w:keepLines w:val="0"/>
        <w:pageBreakBefore w:val="0"/>
        <w:numPr>
          <w:ilvl w:val="0"/>
          <w:numId w:val="0"/>
        </w:numPr>
        <w:overflowPunct/>
        <w:topLinePunct w:val="0"/>
        <w:bidi w:val="0"/>
        <w:spacing w:line="440" w:lineRule="exact"/>
        <w:jc w:val="both"/>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商务</w:t>
      </w:r>
      <w:r>
        <w:rPr>
          <w:rFonts w:hint="eastAsia" w:ascii="宋体" w:hAnsi="宋体" w:eastAsia="宋体" w:cs="宋体"/>
          <w:b/>
          <w:bCs/>
          <w:color w:val="auto"/>
          <w:sz w:val="24"/>
          <w:szCs w:val="24"/>
          <w:highlight w:val="none"/>
        </w:rPr>
        <w:t>响应偏</w:t>
      </w:r>
      <w:r>
        <w:rPr>
          <w:rFonts w:hint="eastAsia" w:ascii="宋体" w:hAnsi="宋体" w:eastAsia="宋体" w:cs="宋体"/>
          <w:b/>
          <w:bCs/>
          <w:color w:val="auto"/>
          <w:sz w:val="24"/>
          <w:szCs w:val="24"/>
          <w:highlight w:val="none"/>
          <w:lang w:val="en-US" w:eastAsia="zh-CN"/>
        </w:rPr>
        <w:t>离</w:t>
      </w:r>
      <w:r>
        <w:rPr>
          <w:rFonts w:hint="eastAsia" w:ascii="宋体" w:hAnsi="宋体" w:eastAsia="宋体" w:cs="宋体"/>
          <w:b/>
          <w:bCs/>
          <w:color w:val="auto"/>
          <w:sz w:val="24"/>
          <w:szCs w:val="24"/>
          <w:highlight w:val="none"/>
        </w:rPr>
        <w:t>表</w:t>
      </w:r>
    </w:p>
    <w:p w14:paraId="48307D27">
      <w:pPr>
        <w:keepNext w:val="0"/>
        <w:keepLines w:val="0"/>
        <w:pageBreakBefore w:val="0"/>
        <w:kinsoku w:val="0"/>
        <w:overflowPunct/>
        <w:topLinePunct w:val="0"/>
        <w:bidi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w:t>
      </w:r>
    </w:p>
    <w:p w14:paraId="23239375">
      <w:pPr>
        <w:keepNext w:val="0"/>
        <w:keepLines w:val="0"/>
        <w:pageBreakBefore w:val="0"/>
        <w:kinsoku w:val="0"/>
        <w:overflowPunct/>
        <w:topLinePunct w:val="0"/>
        <w:bidi w:val="0"/>
        <w:spacing w:line="440" w:lineRule="exact"/>
        <w:ind w:left="0" w:leftChars="0" w:firstLine="0" w:firstLineChars="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供</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商：</w:t>
      </w:r>
    </w:p>
    <w:tbl>
      <w:tblPr>
        <w:tblStyle w:val="19"/>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3417"/>
        <w:gridCol w:w="3029"/>
        <w:gridCol w:w="1419"/>
        <w:gridCol w:w="1106"/>
      </w:tblGrid>
      <w:tr w14:paraId="489C1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847" w:type="dxa"/>
            <w:noWrap w:val="0"/>
            <w:vAlign w:val="center"/>
          </w:tcPr>
          <w:p w14:paraId="476F2B16">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3417" w:type="dxa"/>
            <w:noWrap w:val="0"/>
            <w:vAlign w:val="center"/>
          </w:tcPr>
          <w:p w14:paraId="6CB614C0">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eastAsia="zh-CN"/>
              </w:rPr>
              <w:t>商务要求</w:t>
            </w:r>
          </w:p>
        </w:tc>
        <w:tc>
          <w:tcPr>
            <w:tcW w:w="3029" w:type="dxa"/>
            <w:noWrap w:val="0"/>
            <w:vAlign w:val="center"/>
          </w:tcPr>
          <w:p w14:paraId="13FD0977">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eastAsia="zh-CN"/>
              </w:rPr>
              <w:t>响应内容</w:t>
            </w:r>
          </w:p>
        </w:tc>
        <w:tc>
          <w:tcPr>
            <w:tcW w:w="1419" w:type="dxa"/>
            <w:noWrap w:val="0"/>
            <w:vAlign w:val="center"/>
          </w:tcPr>
          <w:p w14:paraId="2A2D41B2">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偏离情况</w:t>
            </w:r>
          </w:p>
        </w:tc>
        <w:tc>
          <w:tcPr>
            <w:tcW w:w="1106" w:type="dxa"/>
            <w:noWrap w:val="0"/>
            <w:vAlign w:val="center"/>
          </w:tcPr>
          <w:p w14:paraId="3A8504EA">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说明</w:t>
            </w:r>
          </w:p>
        </w:tc>
      </w:tr>
      <w:tr w14:paraId="2A12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847" w:type="dxa"/>
            <w:noWrap w:val="0"/>
            <w:vAlign w:val="center"/>
          </w:tcPr>
          <w:p w14:paraId="7B7D41DC">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3417" w:type="dxa"/>
            <w:noWrap w:val="0"/>
            <w:vAlign w:val="center"/>
          </w:tcPr>
          <w:p w14:paraId="7433663E">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3029" w:type="dxa"/>
            <w:noWrap w:val="0"/>
            <w:vAlign w:val="top"/>
          </w:tcPr>
          <w:p w14:paraId="030F3F58">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19" w:type="dxa"/>
            <w:noWrap w:val="0"/>
            <w:vAlign w:val="top"/>
          </w:tcPr>
          <w:p w14:paraId="238BD2D9">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1106" w:type="dxa"/>
            <w:noWrap w:val="0"/>
            <w:vAlign w:val="top"/>
          </w:tcPr>
          <w:p w14:paraId="7460DE30">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73B96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847" w:type="dxa"/>
            <w:noWrap w:val="0"/>
            <w:vAlign w:val="center"/>
          </w:tcPr>
          <w:p w14:paraId="1DF743A9">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3417" w:type="dxa"/>
            <w:noWrap w:val="0"/>
            <w:vAlign w:val="center"/>
          </w:tcPr>
          <w:p w14:paraId="7162FC29">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3029" w:type="dxa"/>
            <w:noWrap w:val="0"/>
            <w:vAlign w:val="top"/>
          </w:tcPr>
          <w:p w14:paraId="6B7D266B">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19" w:type="dxa"/>
            <w:noWrap w:val="0"/>
            <w:vAlign w:val="top"/>
          </w:tcPr>
          <w:p w14:paraId="03FFC3DF">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1106" w:type="dxa"/>
            <w:noWrap w:val="0"/>
            <w:vAlign w:val="top"/>
          </w:tcPr>
          <w:p w14:paraId="5A3E191E">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63AE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847" w:type="dxa"/>
            <w:noWrap w:val="0"/>
            <w:vAlign w:val="center"/>
          </w:tcPr>
          <w:p w14:paraId="60EA4F2A">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3417" w:type="dxa"/>
            <w:noWrap w:val="0"/>
            <w:vAlign w:val="center"/>
          </w:tcPr>
          <w:p w14:paraId="7EFEE8C0">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3029" w:type="dxa"/>
            <w:noWrap w:val="0"/>
            <w:vAlign w:val="top"/>
          </w:tcPr>
          <w:p w14:paraId="58B5AB54">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19" w:type="dxa"/>
            <w:noWrap w:val="0"/>
            <w:vAlign w:val="top"/>
          </w:tcPr>
          <w:p w14:paraId="23B0FB93">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1106" w:type="dxa"/>
            <w:noWrap w:val="0"/>
            <w:vAlign w:val="top"/>
          </w:tcPr>
          <w:p w14:paraId="31810443">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118E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847" w:type="dxa"/>
            <w:noWrap w:val="0"/>
            <w:vAlign w:val="center"/>
          </w:tcPr>
          <w:p w14:paraId="03505D89">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3417" w:type="dxa"/>
            <w:noWrap w:val="0"/>
            <w:vAlign w:val="center"/>
          </w:tcPr>
          <w:p w14:paraId="6090F6DB">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3029" w:type="dxa"/>
            <w:noWrap w:val="0"/>
            <w:vAlign w:val="top"/>
          </w:tcPr>
          <w:p w14:paraId="3E02604F">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19" w:type="dxa"/>
            <w:noWrap w:val="0"/>
            <w:vAlign w:val="top"/>
          </w:tcPr>
          <w:p w14:paraId="4953EAD3">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1106" w:type="dxa"/>
            <w:noWrap w:val="0"/>
            <w:vAlign w:val="top"/>
          </w:tcPr>
          <w:p w14:paraId="2200E30E">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r w14:paraId="2634B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847" w:type="dxa"/>
            <w:noWrap w:val="0"/>
            <w:vAlign w:val="center"/>
          </w:tcPr>
          <w:p w14:paraId="613EE8BB">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3417" w:type="dxa"/>
            <w:noWrap w:val="0"/>
            <w:vAlign w:val="center"/>
          </w:tcPr>
          <w:p w14:paraId="7E4FE575">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3029" w:type="dxa"/>
            <w:noWrap w:val="0"/>
            <w:vAlign w:val="top"/>
          </w:tcPr>
          <w:p w14:paraId="2ADCDCEF">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c>
          <w:tcPr>
            <w:tcW w:w="1419" w:type="dxa"/>
            <w:noWrap w:val="0"/>
            <w:vAlign w:val="top"/>
          </w:tcPr>
          <w:p w14:paraId="4FB6B57C">
            <w:pPr>
              <w:pStyle w:val="10"/>
              <w:keepNext w:val="0"/>
              <w:keepLines w:val="0"/>
              <w:pageBreakBefore w:val="0"/>
              <w:overflowPunct/>
              <w:topLinePunct w:val="0"/>
              <w:bidi w:val="0"/>
              <w:spacing w:line="440" w:lineRule="exact"/>
              <w:jc w:val="center"/>
              <w:rPr>
                <w:rFonts w:hint="eastAsia" w:ascii="宋体" w:hAnsi="宋体" w:eastAsia="宋体" w:cs="宋体"/>
                <w:color w:val="auto"/>
                <w:sz w:val="24"/>
                <w:szCs w:val="24"/>
                <w:highlight w:val="none"/>
                <w:lang w:val="en-US" w:eastAsia="zh-CN"/>
              </w:rPr>
            </w:pPr>
          </w:p>
        </w:tc>
        <w:tc>
          <w:tcPr>
            <w:tcW w:w="1106" w:type="dxa"/>
            <w:noWrap w:val="0"/>
            <w:vAlign w:val="top"/>
          </w:tcPr>
          <w:p w14:paraId="4BAB0851">
            <w:pPr>
              <w:pStyle w:val="10"/>
              <w:keepNext w:val="0"/>
              <w:keepLines w:val="0"/>
              <w:pageBreakBefore w:val="0"/>
              <w:overflowPunct/>
              <w:topLinePunct w:val="0"/>
              <w:bidi w:val="0"/>
              <w:spacing w:line="440" w:lineRule="exact"/>
              <w:rPr>
                <w:rFonts w:hint="eastAsia" w:ascii="宋体" w:hAnsi="宋体" w:eastAsia="宋体" w:cs="宋体"/>
                <w:color w:val="auto"/>
                <w:sz w:val="24"/>
                <w:szCs w:val="24"/>
                <w:highlight w:val="none"/>
                <w:lang w:val="en-US" w:eastAsia="zh-CN"/>
              </w:rPr>
            </w:pPr>
          </w:p>
        </w:tc>
      </w:tr>
    </w:tbl>
    <w:p w14:paraId="1A9831B1">
      <w:pPr>
        <w:keepNext w:val="0"/>
        <w:keepLines w:val="0"/>
        <w:pageBreakBefore w:val="0"/>
        <w:overflowPunct/>
        <w:topLinePunct w:val="0"/>
        <w:bidi w:val="0"/>
        <w:adjustRightInd w:val="0"/>
        <w:snapToGrid w:val="0"/>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说明：请逐条对应</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eastAsia="zh-CN"/>
        </w:rPr>
        <w:t>商务</w:t>
      </w:r>
      <w:r>
        <w:rPr>
          <w:rFonts w:hint="eastAsia" w:ascii="宋体" w:hAnsi="宋体" w:eastAsia="宋体" w:cs="宋体"/>
          <w:color w:val="auto"/>
          <w:sz w:val="24"/>
          <w:szCs w:val="24"/>
          <w:highlight w:val="none"/>
        </w:rPr>
        <w:t>要求，逐条进行响应填写本表。响应说明填写：正偏离、符合或负偏离。</w:t>
      </w:r>
    </w:p>
    <w:p w14:paraId="3FBA2C60">
      <w:pPr>
        <w:keepNext w:val="0"/>
        <w:keepLines w:val="0"/>
        <w:pageBreakBefore w:val="0"/>
        <w:overflowPunct/>
        <w:topLinePunct w:val="0"/>
        <w:bidi w:val="0"/>
        <w:adjustRightInd w:val="0"/>
        <w:snapToGrid w:val="0"/>
        <w:spacing w:line="440" w:lineRule="exact"/>
        <w:jc w:val="both"/>
        <w:rPr>
          <w:rFonts w:hint="eastAsia"/>
          <w:color w:val="auto"/>
          <w:highlight w:val="none"/>
        </w:rPr>
      </w:pPr>
      <w:r>
        <w:rPr>
          <w:rFonts w:hint="eastAsia" w:ascii="宋体" w:hAnsi="宋体" w:eastAsia="宋体" w:cs="宋体"/>
          <w:color w:val="auto"/>
          <w:sz w:val="24"/>
          <w:szCs w:val="24"/>
          <w:highlight w:val="none"/>
        </w:rPr>
        <w:t xml:space="preserve"> </w:t>
      </w:r>
    </w:p>
    <w:p w14:paraId="181223A0">
      <w:pPr>
        <w:pStyle w:val="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商（公章）：   </w:t>
      </w:r>
    </w:p>
    <w:p w14:paraId="72E8F7E4">
      <w:pPr>
        <w:pStyle w:val="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54B2955">
      <w:pPr>
        <w:pStyle w:val="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法定代表人/被授权人（签字）：</w:t>
      </w:r>
    </w:p>
    <w:p w14:paraId="766DB9D9">
      <w:pPr>
        <w:pStyle w:val="6"/>
        <w:ind w:left="0" w:leftChars="0" w:firstLine="480" w:firstLineChars="200"/>
        <w:rPr>
          <w:rFonts w:hint="eastAsia" w:eastAsia="宋体"/>
          <w:color w:val="auto"/>
          <w:highlight w:val="none"/>
          <w:lang w:eastAsia="zh-CN"/>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日</w:t>
      </w:r>
    </w:p>
    <w:p w14:paraId="0EF7C44F">
      <w:pPr>
        <w:pStyle w:val="5"/>
        <w:rPr>
          <w:rFonts w:hint="eastAsia"/>
          <w:color w:val="auto"/>
          <w:highlight w:val="none"/>
        </w:rPr>
      </w:pPr>
    </w:p>
    <w:p w14:paraId="57A7D5B6">
      <w:pPr>
        <w:keepNext w:val="0"/>
        <w:keepLines w:val="0"/>
        <w:pageBreakBefore w:val="0"/>
        <w:numPr>
          <w:ilvl w:val="0"/>
          <w:numId w:val="0"/>
        </w:numPr>
        <w:kinsoku w:val="0"/>
        <w:overflowPunct/>
        <w:topLinePunct w:val="0"/>
        <w:bidi w:val="0"/>
        <w:spacing w:line="440" w:lineRule="exact"/>
        <w:jc w:val="both"/>
        <w:rPr>
          <w:rFonts w:hint="eastAsia" w:hAnsi="宋体" w:cs="宋体"/>
          <w:b/>
          <w:color w:val="auto"/>
          <w:sz w:val="40"/>
          <w:szCs w:val="40"/>
          <w:highlight w:val="none"/>
          <w:lang w:val="en-US" w:eastAsia="zh-CN"/>
        </w:rPr>
      </w:pPr>
    </w:p>
    <w:p w14:paraId="3732180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highlight w:val="none"/>
          <w:lang w:val="en-US" w:eastAsia="zh-CN"/>
        </w:rPr>
      </w:pPr>
      <w:r>
        <w:rPr>
          <w:rFonts w:hint="eastAsia" w:hAnsi="宋体" w:cs="宋体"/>
          <w:b/>
          <w:color w:val="auto"/>
          <w:sz w:val="40"/>
          <w:szCs w:val="40"/>
          <w:highlight w:val="none"/>
          <w:lang w:val="en-US" w:eastAsia="zh-CN"/>
        </w:rPr>
        <w:t>六、</w:t>
      </w:r>
      <w:r>
        <w:rPr>
          <w:rFonts w:hint="eastAsia" w:ascii="宋体" w:hAnsi="宋体" w:eastAsia="宋体" w:cs="宋体"/>
          <w:b/>
          <w:color w:val="auto"/>
          <w:sz w:val="40"/>
          <w:szCs w:val="40"/>
          <w:highlight w:val="none"/>
          <w:lang w:val="en-US" w:eastAsia="zh-CN"/>
        </w:rPr>
        <w:t>投标技术方案说明</w:t>
      </w:r>
    </w:p>
    <w:p w14:paraId="60A9FEBC">
      <w:pPr>
        <w:pStyle w:val="5"/>
        <w:rPr>
          <w:rFonts w:hint="eastAsia"/>
          <w:color w:val="auto"/>
          <w:highlight w:val="none"/>
          <w:lang w:val="en-US" w:eastAsia="zh-CN"/>
        </w:rPr>
      </w:pPr>
    </w:p>
    <w:p w14:paraId="0EFADEDC">
      <w:pPr>
        <w:keepNext w:val="0"/>
        <w:keepLines w:val="0"/>
        <w:pageBreakBefore w:val="0"/>
        <w:overflowPunct/>
        <w:topLinePunct w:val="0"/>
        <w:bidi w:val="0"/>
        <w:spacing w:line="440" w:lineRule="exact"/>
        <w:rPr>
          <w:rFonts w:hint="eastAsia" w:ascii="宋体" w:hAnsi="宋体" w:eastAsia="宋体" w:cs="宋体"/>
          <w:color w:val="auto"/>
          <w:sz w:val="24"/>
          <w:szCs w:val="24"/>
          <w:highlight w:val="none"/>
        </w:rPr>
      </w:pPr>
    </w:p>
    <w:p w14:paraId="6D1C5A5F">
      <w:pPr>
        <w:pStyle w:val="8"/>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依照</w:t>
      </w:r>
      <w:r>
        <w:rPr>
          <w:rFonts w:hint="eastAsia" w:hAnsi="宋体" w:cs="宋体"/>
          <w:color w:val="auto"/>
          <w:kern w:val="2"/>
          <w:sz w:val="24"/>
          <w:szCs w:val="24"/>
          <w:highlight w:val="none"/>
          <w:lang w:val="en-US" w:eastAsia="zh-CN" w:bidi="ar-SA"/>
        </w:rPr>
        <w:t>磋商文件</w:t>
      </w:r>
      <w:r>
        <w:rPr>
          <w:rFonts w:hint="eastAsia" w:ascii="宋体" w:hAnsi="宋体" w:eastAsia="宋体" w:cs="宋体"/>
          <w:color w:val="auto"/>
          <w:kern w:val="2"/>
          <w:sz w:val="24"/>
          <w:szCs w:val="24"/>
          <w:highlight w:val="none"/>
          <w:lang w:val="en-US" w:eastAsia="zh-CN" w:bidi="ar-SA"/>
        </w:rPr>
        <w:t>项目内容、要求及评标办法编制投标技术方案</w:t>
      </w:r>
    </w:p>
    <w:p w14:paraId="70B2BD72">
      <w:pPr>
        <w:pStyle w:val="6"/>
        <w:rPr>
          <w:rFonts w:hint="eastAsia" w:ascii="宋体" w:hAnsi="宋体" w:eastAsia="宋体" w:cs="宋体"/>
          <w:color w:val="auto"/>
          <w:kern w:val="2"/>
          <w:sz w:val="24"/>
          <w:szCs w:val="24"/>
          <w:highlight w:val="none"/>
          <w:lang w:val="en-US" w:eastAsia="zh-CN" w:bidi="ar-SA"/>
        </w:rPr>
      </w:pPr>
    </w:p>
    <w:p w14:paraId="6A8F330A">
      <w:pPr>
        <w:pStyle w:val="8"/>
        <w:rPr>
          <w:rFonts w:hint="eastAsia" w:ascii="宋体" w:hAnsi="宋体" w:eastAsia="宋体" w:cs="宋体"/>
          <w:color w:val="auto"/>
          <w:kern w:val="2"/>
          <w:sz w:val="24"/>
          <w:szCs w:val="24"/>
          <w:highlight w:val="none"/>
          <w:lang w:val="en-US" w:eastAsia="zh-CN" w:bidi="ar-SA"/>
        </w:rPr>
      </w:pPr>
    </w:p>
    <w:p w14:paraId="60236343">
      <w:pPr>
        <w:rPr>
          <w:rFonts w:hint="eastAsia" w:ascii="宋体" w:hAnsi="宋体" w:eastAsia="宋体" w:cs="宋体"/>
          <w:color w:val="auto"/>
          <w:kern w:val="2"/>
          <w:sz w:val="24"/>
          <w:szCs w:val="24"/>
          <w:highlight w:val="none"/>
          <w:lang w:val="en-US" w:eastAsia="zh-CN" w:bidi="ar-SA"/>
        </w:rPr>
      </w:pPr>
    </w:p>
    <w:p w14:paraId="22FE2A8B">
      <w:pPr>
        <w:pStyle w:val="5"/>
        <w:rPr>
          <w:rFonts w:hint="eastAsia" w:ascii="宋体" w:hAnsi="宋体" w:eastAsia="宋体" w:cs="宋体"/>
          <w:color w:val="auto"/>
          <w:kern w:val="2"/>
          <w:sz w:val="24"/>
          <w:szCs w:val="24"/>
          <w:highlight w:val="none"/>
          <w:lang w:val="en-US" w:eastAsia="zh-CN" w:bidi="ar-SA"/>
        </w:rPr>
      </w:pPr>
    </w:p>
    <w:p w14:paraId="33078733">
      <w:pPr>
        <w:pStyle w:val="6"/>
        <w:rPr>
          <w:rFonts w:hint="eastAsia" w:ascii="宋体" w:hAnsi="宋体" w:eastAsia="宋体" w:cs="宋体"/>
          <w:color w:val="auto"/>
          <w:kern w:val="2"/>
          <w:sz w:val="24"/>
          <w:szCs w:val="24"/>
          <w:highlight w:val="none"/>
          <w:lang w:val="en-US" w:eastAsia="zh-CN" w:bidi="ar-SA"/>
        </w:rPr>
      </w:pPr>
    </w:p>
    <w:p w14:paraId="2F8247BC">
      <w:pPr>
        <w:pStyle w:val="8"/>
        <w:rPr>
          <w:rFonts w:hint="eastAsia" w:ascii="宋体" w:hAnsi="宋体" w:eastAsia="宋体" w:cs="宋体"/>
          <w:color w:val="auto"/>
          <w:kern w:val="2"/>
          <w:sz w:val="24"/>
          <w:szCs w:val="24"/>
          <w:highlight w:val="none"/>
          <w:lang w:val="en-US" w:eastAsia="zh-CN" w:bidi="ar-SA"/>
        </w:rPr>
      </w:pPr>
    </w:p>
    <w:p w14:paraId="4DA48E0D">
      <w:pPr>
        <w:rPr>
          <w:rFonts w:hint="eastAsia" w:ascii="宋体" w:hAnsi="宋体" w:eastAsia="宋体" w:cs="宋体"/>
          <w:color w:val="auto"/>
          <w:kern w:val="2"/>
          <w:sz w:val="24"/>
          <w:szCs w:val="24"/>
          <w:highlight w:val="none"/>
          <w:lang w:val="en-US" w:eastAsia="zh-CN" w:bidi="ar-SA"/>
        </w:rPr>
      </w:pPr>
    </w:p>
    <w:p w14:paraId="7E2A5A1E">
      <w:pPr>
        <w:pStyle w:val="5"/>
        <w:rPr>
          <w:rFonts w:hint="eastAsia" w:ascii="宋体" w:hAnsi="宋体" w:eastAsia="宋体" w:cs="宋体"/>
          <w:color w:val="auto"/>
          <w:kern w:val="2"/>
          <w:sz w:val="24"/>
          <w:szCs w:val="24"/>
          <w:highlight w:val="none"/>
          <w:lang w:val="en-US" w:eastAsia="zh-CN" w:bidi="ar-SA"/>
        </w:rPr>
      </w:pPr>
    </w:p>
    <w:p w14:paraId="1C31801B">
      <w:pPr>
        <w:pStyle w:val="6"/>
        <w:rPr>
          <w:rFonts w:hint="eastAsia" w:ascii="宋体" w:hAnsi="宋体" w:eastAsia="宋体" w:cs="宋体"/>
          <w:color w:val="auto"/>
          <w:kern w:val="2"/>
          <w:sz w:val="24"/>
          <w:szCs w:val="24"/>
          <w:highlight w:val="none"/>
          <w:lang w:val="en-US" w:eastAsia="zh-CN" w:bidi="ar-SA"/>
        </w:rPr>
      </w:pPr>
    </w:p>
    <w:p w14:paraId="6F3F00F8">
      <w:pPr>
        <w:pStyle w:val="8"/>
        <w:rPr>
          <w:rFonts w:hint="eastAsia" w:ascii="宋体" w:hAnsi="宋体" w:eastAsia="宋体" w:cs="宋体"/>
          <w:color w:val="auto"/>
          <w:kern w:val="2"/>
          <w:sz w:val="24"/>
          <w:szCs w:val="24"/>
          <w:highlight w:val="none"/>
          <w:lang w:val="en-US" w:eastAsia="zh-CN" w:bidi="ar-SA"/>
        </w:rPr>
      </w:pPr>
    </w:p>
    <w:p w14:paraId="3723CF97">
      <w:pPr>
        <w:rPr>
          <w:rFonts w:hint="eastAsia" w:ascii="宋体" w:hAnsi="宋体" w:eastAsia="宋体" w:cs="宋体"/>
          <w:color w:val="auto"/>
          <w:kern w:val="2"/>
          <w:sz w:val="24"/>
          <w:szCs w:val="24"/>
          <w:highlight w:val="none"/>
          <w:lang w:val="en-US" w:eastAsia="zh-CN" w:bidi="ar-SA"/>
        </w:rPr>
      </w:pPr>
    </w:p>
    <w:p w14:paraId="3675177F">
      <w:pPr>
        <w:pStyle w:val="5"/>
        <w:rPr>
          <w:rFonts w:hint="eastAsia" w:ascii="宋体" w:hAnsi="宋体" w:eastAsia="宋体" w:cs="宋体"/>
          <w:color w:val="auto"/>
          <w:kern w:val="2"/>
          <w:sz w:val="24"/>
          <w:szCs w:val="24"/>
          <w:highlight w:val="none"/>
          <w:lang w:val="en-US" w:eastAsia="zh-CN" w:bidi="ar-SA"/>
        </w:rPr>
      </w:pPr>
    </w:p>
    <w:p w14:paraId="208047EB">
      <w:pPr>
        <w:pStyle w:val="6"/>
        <w:rPr>
          <w:rFonts w:hint="eastAsia" w:ascii="宋体" w:hAnsi="宋体" w:eastAsia="宋体" w:cs="宋体"/>
          <w:color w:val="auto"/>
          <w:kern w:val="2"/>
          <w:sz w:val="24"/>
          <w:szCs w:val="24"/>
          <w:highlight w:val="none"/>
          <w:lang w:val="en-US" w:eastAsia="zh-CN" w:bidi="ar-SA"/>
        </w:rPr>
      </w:pPr>
    </w:p>
    <w:p w14:paraId="7FE2CC99">
      <w:pPr>
        <w:pStyle w:val="8"/>
        <w:rPr>
          <w:rFonts w:hint="eastAsia" w:ascii="宋体" w:hAnsi="宋体" w:eastAsia="宋体" w:cs="宋体"/>
          <w:color w:val="auto"/>
          <w:kern w:val="2"/>
          <w:sz w:val="24"/>
          <w:szCs w:val="24"/>
          <w:highlight w:val="none"/>
          <w:lang w:val="en-US" w:eastAsia="zh-CN" w:bidi="ar-SA"/>
        </w:rPr>
      </w:pPr>
    </w:p>
    <w:p w14:paraId="648493B5">
      <w:pPr>
        <w:rPr>
          <w:rFonts w:hint="eastAsia" w:ascii="宋体" w:hAnsi="宋体" w:eastAsia="宋体" w:cs="宋体"/>
          <w:color w:val="auto"/>
          <w:kern w:val="2"/>
          <w:sz w:val="24"/>
          <w:szCs w:val="24"/>
          <w:highlight w:val="none"/>
          <w:lang w:val="en-US" w:eastAsia="zh-CN" w:bidi="ar-SA"/>
        </w:rPr>
      </w:pPr>
    </w:p>
    <w:p w14:paraId="0F426E99">
      <w:pPr>
        <w:pStyle w:val="5"/>
        <w:rPr>
          <w:rFonts w:hint="eastAsia" w:ascii="宋体" w:hAnsi="宋体" w:eastAsia="宋体" w:cs="宋体"/>
          <w:color w:val="auto"/>
          <w:kern w:val="2"/>
          <w:sz w:val="24"/>
          <w:szCs w:val="24"/>
          <w:highlight w:val="none"/>
          <w:lang w:val="en-US" w:eastAsia="zh-CN" w:bidi="ar-SA"/>
        </w:rPr>
      </w:pPr>
    </w:p>
    <w:p w14:paraId="32CA7A88">
      <w:pPr>
        <w:pStyle w:val="6"/>
        <w:rPr>
          <w:rFonts w:hint="eastAsia" w:ascii="宋体" w:hAnsi="宋体" w:eastAsia="宋体" w:cs="宋体"/>
          <w:color w:val="auto"/>
          <w:kern w:val="2"/>
          <w:sz w:val="24"/>
          <w:szCs w:val="24"/>
          <w:highlight w:val="none"/>
          <w:lang w:val="en-US" w:eastAsia="zh-CN" w:bidi="ar-SA"/>
        </w:rPr>
      </w:pPr>
    </w:p>
    <w:p w14:paraId="4FA4D107">
      <w:pPr>
        <w:pStyle w:val="8"/>
        <w:rPr>
          <w:rFonts w:hint="eastAsia" w:ascii="宋体" w:hAnsi="宋体" w:eastAsia="宋体" w:cs="宋体"/>
          <w:color w:val="auto"/>
          <w:kern w:val="2"/>
          <w:sz w:val="24"/>
          <w:szCs w:val="24"/>
          <w:highlight w:val="none"/>
          <w:lang w:val="en-US" w:eastAsia="zh-CN" w:bidi="ar-SA"/>
        </w:rPr>
      </w:pPr>
    </w:p>
    <w:p w14:paraId="09DA581F">
      <w:pPr>
        <w:rPr>
          <w:rFonts w:hint="eastAsia" w:ascii="宋体" w:hAnsi="宋体" w:eastAsia="宋体" w:cs="宋体"/>
          <w:color w:val="auto"/>
          <w:kern w:val="2"/>
          <w:sz w:val="24"/>
          <w:szCs w:val="24"/>
          <w:highlight w:val="none"/>
          <w:lang w:val="en-US" w:eastAsia="zh-CN" w:bidi="ar-SA"/>
        </w:rPr>
      </w:pPr>
    </w:p>
    <w:p w14:paraId="32BAE080">
      <w:pPr>
        <w:pStyle w:val="5"/>
        <w:rPr>
          <w:rFonts w:hint="eastAsia" w:ascii="宋体" w:hAnsi="宋体" w:eastAsia="宋体" w:cs="宋体"/>
          <w:color w:val="auto"/>
          <w:kern w:val="2"/>
          <w:sz w:val="24"/>
          <w:szCs w:val="24"/>
          <w:highlight w:val="none"/>
          <w:lang w:val="en-US" w:eastAsia="zh-CN" w:bidi="ar-SA"/>
        </w:rPr>
      </w:pPr>
    </w:p>
    <w:p w14:paraId="47A4EAAA">
      <w:pPr>
        <w:pStyle w:val="6"/>
        <w:rPr>
          <w:rFonts w:hint="eastAsia" w:ascii="宋体" w:hAnsi="宋体" w:eastAsia="宋体" w:cs="宋体"/>
          <w:color w:val="auto"/>
          <w:kern w:val="2"/>
          <w:sz w:val="24"/>
          <w:szCs w:val="24"/>
          <w:highlight w:val="none"/>
          <w:lang w:val="en-US" w:eastAsia="zh-CN" w:bidi="ar-SA"/>
        </w:rPr>
      </w:pPr>
    </w:p>
    <w:p w14:paraId="2916CD40">
      <w:pPr>
        <w:pStyle w:val="8"/>
        <w:rPr>
          <w:rFonts w:hint="eastAsia" w:ascii="宋体" w:hAnsi="宋体" w:eastAsia="宋体" w:cs="宋体"/>
          <w:color w:val="auto"/>
          <w:kern w:val="2"/>
          <w:sz w:val="24"/>
          <w:szCs w:val="24"/>
          <w:highlight w:val="none"/>
          <w:lang w:val="en-US" w:eastAsia="zh-CN" w:bidi="ar-SA"/>
        </w:rPr>
      </w:pPr>
    </w:p>
    <w:p w14:paraId="13B626EA">
      <w:pPr>
        <w:rPr>
          <w:rFonts w:hint="eastAsia" w:ascii="宋体" w:hAnsi="宋体" w:eastAsia="宋体" w:cs="宋体"/>
          <w:color w:val="auto"/>
          <w:kern w:val="2"/>
          <w:sz w:val="24"/>
          <w:szCs w:val="24"/>
          <w:highlight w:val="none"/>
          <w:lang w:val="en-US" w:eastAsia="zh-CN" w:bidi="ar-SA"/>
        </w:rPr>
      </w:pPr>
    </w:p>
    <w:p w14:paraId="3000C755">
      <w:pPr>
        <w:pStyle w:val="5"/>
        <w:rPr>
          <w:rFonts w:hint="eastAsia" w:ascii="宋体" w:hAnsi="宋体" w:eastAsia="宋体" w:cs="宋体"/>
          <w:color w:val="auto"/>
          <w:kern w:val="2"/>
          <w:sz w:val="24"/>
          <w:szCs w:val="24"/>
          <w:highlight w:val="none"/>
          <w:lang w:val="en-US" w:eastAsia="zh-CN" w:bidi="ar-SA"/>
        </w:rPr>
      </w:pPr>
    </w:p>
    <w:p w14:paraId="34C9CB6A">
      <w:pPr>
        <w:rPr>
          <w:rFonts w:hint="eastAsia"/>
          <w:color w:val="auto"/>
          <w:highlight w:val="none"/>
          <w:lang w:val="en-US" w:eastAsia="zh-CN"/>
        </w:rPr>
      </w:pPr>
    </w:p>
    <w:p w14:paraId="70623356">
      <w:pPr>
        <w:rPr>
          <w:rFonts w:hint="default"/>
          <w:color w:val="auto"/>
          <w:highlight w:val="none"/>
          <w:lang w:val="en-US" w:eastAsia="zh-CN"/>
        </w:rPr>
      </w:pPr>
    </w:p>
    <w:p w14:paraId="5EDF828B">
      <w:pPr>
        <w:rPr>
          <w:rFonts w:hint="default"/>
          <w:color w:val="auto"/>
          <w:highlight w:val="none"/>
          <w:lang w:val="en-US" w:eastAsia="zh-CN"/>
        </w:rPr>
      </w:pPr>
    </w:p>
    <w:p w14:paraId="4EE18F66">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highlight w:val="none"/>
          <w:lang w:val="en-US" w:eastAsia="zh-CN"/>
        </w:rPr>
      </w:pPr>
      <w:r>
        <w:rPr>
          <w:rFonts w:hint="eastAsia" w:hAnsi="宋体" w:cs="宋体"/>
          <w:b/>
          <w:color w:val="auto"/>
          <w:sz w:val="40"/>
          <w:szCs w:val="40"/>
          <w:highlight w:val="none"/>
          <w:lang w:val="en-US" w:eastAsia="zh-CN"/>
        </w:rPr>
        <w:t>七、</w:t>
      </w:r>
      <w:r>
        <w:rPr>
          <w:rFonts w:hint="eastAsia" w:ascii="宋体" w:hAnsi="宋体" w:eastAsia="宋体" w:cs="宋体"/>
          <w:b/>
          <w:color w:val="auto"/>
          <w:sz w:val="40"/>
          <w:szCs w:val="40"/>
          <w:highlight w:val="none"/>
          <w:lang w:val="en-US" w:eastAsia="zh-CN"/>
        </w:rPr>
        <w:t>售后服务方案</w:t>
      </w:r>
    </w:p>
    <w:p w14:paraId="3AA19084">
      <w:pPr>
        <w:pStyle w:val="5"/>
        <w:rPr>
          <w:rFonts w:hint="eastAsia" w:ascii="宋体" w:hAnsi="宋体" w:eastAsia="宋体" w:cs="宋体"/>
          <w:b/>
          <w:color w:val="auto"/>
          <w:sz w:val="40"/>
          <w:szCs w:val="40"/>
          <w:highlight w:val="none"/>
          <w:lang w:val="en-US" w:eastAsia="zh-CN"/>
        </w:rPr>
      </w:pPr>
    </w:p>
    <w:p w14:paraId="02765CF0">
      <w:pPr>
        <w:pStyle w:val="6"/>
        <w:rPr>
          <w:rFonts w:hint="eastAsia" w:ascii="宋体" w:hAnsi="宋体" w:eastAsia="宋体" w:cs="宋体"/>
          <w:b/>
          <w:color w:val="auto"/>
          <w:sz w:val="40"/>
          <w:szCs w:val="40"/>
          <w:highlight w:val="none"/>
          <w:lang w:val="en-US" w:eastAsia="zh-CN"/>
        </w:rPr>
      </w:pPr>
    </w:p>
    <w:p w14:paraId="4B850A43">
      <w:pPr>
        <w:pStyle w:val="8"/>
        <w:rPr>
          <w:rFonts w:hint="eastAsia" w:ascii="宋体" w:hAnsi="宋体" w:eastAsia="宋体" w:cs="宋体"/>
          <w:b/>
          <w:color w:val="auto"/>
          <w:sz w:val="40"/>
          <w:szCs w:val="40"/>
          <w:highlight w:val="none"/>
          <w:lang w:val="en-US" w:eastAsia="zh-CN"/>
        </w:rPr>
      </w:pPr>
    </w:p>
    <w:p w14:paraId="64451B5C">
      <w:pPr>
        <w:rPr>
          <w:rFonts w:hint="eastAsia" w:ascii="宋体" w:hAnsi="宋体" w:eastAsia="宋体" w:cs="宋体"/>
          <w:b/>
          <w:color w:val="auto"/>
          <w:sz w:val="40"/>
          <w:szCs w:val="40"/>
          <w:highlight w:val="none"/>
          <w:lang w:val="en-US" w:eastAsia="zh-CN"/>
        </w:rPr>
      </w:pPr>
    </w:p>
    <w:p w14:paraId="7430A2A1">
      <w:pPr>
        <w:pStyle w:val="5"/>
        <w:rPr>
          <w:rFonts w:hint="eastAsia" w:ascii="宋体" w:hAnsi="宋体" w:eastAsia="宋体" w:cs="宋体"/>
          <w:b/>
          <w:color w:val="auto"/>
          <w:sz w:val="40"/>
          <w:szCs w:val="40"/>
          <w:highlight w:val="none"/>
          <w:lang w:val="en-US" w:eastAsia="zh-CN"/>
        </w:rPr>
      </w:pPr>
    </w:p>
    <w:p w14:paraId="3E502456">
      <w:pPr>
        <w:pStyle w:val="6"/>
        <w:rPr>
          <w:rFonts w:hint="eastAsia" w:ascii="宋体" w:hAnsi="宋体" w:eastAsia="宋体" w:cs="宋体"/>
          <w:b/>
          <w:color w:val="auto"/>
          <w:sz w:val="40"/>
          <w:szCs w:val="40"/>
          <w:highlight w:val="none"/>
          <w:lang w:val="en-US" w:eastAsia="zh-CN"/>
        </w:rPr>
      </w:pPr>
    </w:p>
    <w:p w14:paraId="32BE67A4">
      <w:pPr>
        <w:pStyle w:val="8"/>
        <w:rPr>
          <w:rFonts w:hint="eastAsia" w:ascii="宋体" w:hAnsi="宋体" w:eastAsia="宋体" w:cs="宋体"/>
          <w:b/>
          <w:color w:val="auto"/>
          <w:sz w:val="40"/>
          <w:szCs w:val="40"/>
          <w:highlight w:val="none"/>
          <w:lang w:val="en-US" w:eastAsia="zh-CN"/>
        </w:rPr>
      </w:pPr>
    </w:p>
    <w:p w14:paraId="6446F509">
      <w:pPr>
        <w:rPr>
          <w:rFonts w:hint="eastAsia" w:ascii="宋体" w:hAnsi="宋体" w:eastAsia="宋体" w:cs="宋体"/>
          <w:b/>
          <w:color w:val="auto"/>
          <w:sz w:val="40"/>
          <w:szCs w:val="40"/>
          <w:highlight w:val="none"/>
          <w:lang w:val="en-US" w:eastAsia="zh-CN"/>
        </w:rPr>
      </w:pPr>
    </w:p>
    <w:p w14:paraId="467C6706">
      <w:pPr>
        <w:pStyle w:val="5"/>
        <w:rPr>
          <w:rFonts w:hint="eastAsia" w:ascii="宋体" w:hAnsi="宋体" w:eastAsia="宋体" w:cs="宋体"/>
          <w:b/>
          <w:color w:val="auto"/>
          <w:sz w:val="40"/>
          <w:szCs w:val="40"/>
          <w:highlight w:val="none"/>
          <w:lang w:val="en-US" w:eastAsia="zh-CN"/>
        </w:rPr>
      </w:pPr>
    </w:p>
    <w:p w14:paraId="73AA05E2">
      <w:pPr>
        <w:pStyle w:val="6"/>
        <w:rPr>
          <w:rFonts w:hint="eastAsia" w:ascii="宋体" w:hAnsi="宋体" w:eastAsia="宋体" w:cs="宋体"/>
          <w:b/>
          <w:color w:val="auto"/>
          <w:sz w:val="40"/>
          <w:szCs w:val="40"/>
          <w:highlight w:val="none"/>
          <w:lang w:val="en-US" w:eastAsia="zh-CN"/>
        </w:rPr>
      </w:pPr>
    </w:p>
    <w:p w14:paraId="29FCCB16">
      <w:pPr>
        <w:pStyle w:val="8"/>
        <w:rPr>
          <w:rFonts w:hint="eastAsia" w:ascii="宋体" w:hAnsi="宋体" w:eastAsia="宋体" w:cs="宋体"/>
          <w:b/>
          <w:color w:val="auto"/>
          <w:sz w:val="40"/>
          <w:szCs w:val="40"/>
          <w:highlight w:val="none"/>
          <w:lang w:val="en-US" w:eastAsia="zh-CN"/>
        </w:rPr>
      </w:pPr>
    </w:p>
    <w:p w14:paraId="23B356C8">
      <w:pPr>
        <w:rPr>
          <w:rFonts w:hint="eastAsia" w:ascii="宋体" w:hAnsi="宋体" w:eastAsia="宋体" w:cs="宋体"/>
          <w:b/>
          <w:color w:val="auto"/>
          <w:sz w:val="40"/>
          <w:szCs w:val="40"/>
          <w:highlight w:val="none"/>
          <w:lang w:val="en-US" w:eastAsia="zh-CN"/>
        </w:rPr>
      </w:pPr>
    </w:p>
    <w:p w14:paraId="7BBE1B41">
      <w:pPr>
        <w:pStyle w:val="6"/>
        <w:rPr>
          <w:rFonts w:hint="eastAsia" w:ascii="宋体" w:hAnsi="宋体" w:eastAsia="宋体" w:cs="宋体"/>
          <w:b/>
          <w:color w:val="auto"/>
          <w:sz w:val="40"/>
          <w:szCs w:val="40"/>
          <w:highlight w:val="none"/>
          <w:lang w:val="en-US" w:eastAsia="zh-CN"/>
        </w:rPr>
      </w:pPr>
    </w:p>
    <w:p w14:paraId="6E098759">
      <w:pPr>
        <w:pStyle w:val="8"/>
        <w:rPr>
          <w:rFonts w:hint="eastAsia" w:ascii="宋体" w:hAnsi="宋体" w:eastAsia="宋体" w:cs="宋体"/>
          <w:b/>
          <w:color w:val="auto"/>
          <w:sz w:val="40"/>
          <w:szCs w:val="40"/>
          <w:highlight w:val="none"/>
          <w:lang w:val="en-US" w:eastAsia="zh-CN"/>
        </w:rPr>
      </w:pPr>
    </w:p>
    <w:p w14:paraId="6DF2AF1C">
      <w:pPr>
        <w:rPr>
          <w:rFonts w:hint="eastAsia" w:ascii="宋体" w:hAnsi="宋体" w:eastAsia="宋体" w:cs="宋体"/>
          <w:b/>
          <w:color w:val="auto"/>
          <w:sz w:val="40"/>
          <w:szCs w:val="40"/>
          <w:highlight w:val="none"/>
          <w:lang w:val="en-US" w:eastAsia="zh-CN"/>
        </w:rPr>
      </w:pPr>
    </w:p>
    <w:p w14:paraId="1F9FBB2B">
      <w:pPr>
        <w:pStyle w:val="6"/>
        <w:rPr>
          <w:rFonts w:hint="eastAsia" w:ascii="宋体" w:hAnsi="宋体" w:eastAsia="宋体" w:cs="宋体"/>
          <w:b/>
          <w:color w:val="auto"/>
          <w:sz w:val="40"/>
          <w:szCs w:val="40"/>
          <w:highlight w:val="none"/>
          <w:lang w:val="en-US" w:eastAsia="zh-CN"/>
        </w:rPr>
      </w:pPr>
    </w:p>
    <w:p w14:paraId="75DEAF4B">
      <w:pPr>
        <w:pStyle w:val="8"/>
        <w:rPr>
          <w:rFonts w:hint="eastAsia"/>
          <w:color w:val="auto"/>
          <w:highlight w:val="none"/>
          <w:lang w:val="en-US" w:eastAsia="zh-CN"/>
        </w:rPr>
      </w:pPr>
    </w:p>
    <w:p w14:paraId="577D6F0C">
      <w:pPr>
        <w:rPr>
          <w:rFonts w:hint="eastAsia"/>
          <w:color w:val="auto"/>
          <w:highlight w:val="none"/>
          <w:lang w:val="en-US" w:eastAsia="zh-CN"/>
        </w:rPr>
      </w:pPr>
    </w:p>
    <w:p w14:paraId="437C8566">
      <w:pPr>
        <w:pStyle w:val="18"/>
        <w:rPr>
          <w:rFonts w:hint="eastAsia"/>
          <w:color w:val="auto"/>
          <w:highlight w:val="none"/>
          <w:lang w:val="en-US" w:eastAsia="zh-CN"/>
        </w:rPr>
      </w:pPr>
    </w:p>
    <w:p w14:paraId="2F9098D8">
      <w:pPr>
        <w:pStyle w:val="6"/>
        <w:rPr>
          <w:rFonts w:hint="eastAsia"/>
          <w:color w:val="auto"/>
          <w:highlight w:val="none"/>
          <w:lang w:val="en-US" w:eastAsia="zh-CN"/>
        </w:rPr>
      </w:pPr>
    </w:p>
    <w:p w14:paraId="0BE41604">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40"/>
          <w:szCs w:val="40"/>
          <w:highlight w:val="none"/>
          <w:lang w:val="en-US" w:eastAsia="zh-CN"/>
        </w:rPr>
      </w:pPr>
      <w:r>
        <w:rPr>
          <w:rFonts w:hint="eastAsia" w:hAnsi="宋体" w:cs="宋体"/>
          <w:b/>
          <w:color w:val="auto"/>
          <w:sz w:val="40"/>
          <w:szCs w:val="40"/>
          <w:highlight w:val="none"/>
          <w:lang w:val="en-US" w:eastAsia="zh-CN"/>
        </w:rPr>
        <w:t>八、</w:t>
      </w:r>
      <w:r>
        <w:rPr>
          <w:rFonts w:hint="eastAsia" w:ascii="宋体" w:hAnsi="宋体" w:eastAsia="宋体" w:cs="宋体"/>
          <w:b/>
          <w:color w:val="auto"/>
          <w:sz w:val="40"/>
          <w:szCs w:val="40"/>
          <w:highlight w:val="none"/>
          <w:lang w:val="en-US" w:eastAsia="zh-CN"/>
        </w:rPr>
        <w:t>投标人认为有必要提供的其它证明资料</w:t>
      </w:r>
    </w:p>
    <w:p w14:paraId="5A4FD6A9">
      <w:pPr>
        <w:pStyle w:val="9"/>
        <w:widowControl w:val="0"/>
        <w:numPr>
          <w:ilvl w:val="0"/>
          <w:numId w:val="0"/>
        </w:numPr>
        <w:adjustRightInd w:val="0"/>
        <w:spacing w:line="312" w:lineRule="atLeast"/>
        <w:jc w:val="both"/>
        <w:textAlignment w:val="baseline"/>
        <w:rPr>
          <w:rFonts w:hint="eastAsia"/>
          <w:color w:val="auto"/>
          <w:highlight w:val="none"/>
          <w:lang w:val="en-US" w:eastAsia="zh-CN"/>
        </w:rPr>
      </w:pPr>
    </w:p>
    <w:p w14:paraId="19C95878">
      <w:pPr>
        <w:pStyle w:val="15"/>
        <w:rPr>
          <w:rFonts w:hint="eastAsia"/>
          <w:color w:val="auto"/>
          <w:highlight w:val="none"/>
          <w:lang w:val="en-US" w:eastAsia="zh-CN"/>
        </w:rPr>
      </w:pPr>
    </w:p>
    <w:p w14:paraId="60D8C249">
      <w:pPr>
        <w:pStyle w:val="15"/>
        <w:rPr>
          <w:rFonts w:hint="eastAsia"/>
          <w:color w:val="auto"/>
          <w:highlight w:val="none"/>
          <w:lang w:val="en-US" w:eastAsia="zh-CN"/>
        </w:rPr>
      </w:pPr>
    </w:p>
    <w:p w14:paraId="6895A735">
      <w:pPr>
        <w:pStyle w:val="15"/>
        <w:jc w:val="center"/>
        <w:rPr>
          <w:rFonts w:hint="eastAsia"/>
          <w:color w:val="auto"/>
          <w:highlight w:val="none"/>
          <w:lang w:val="en-US" w:eastAsia="zh-CN"/>
        </w:rPr>
      </w:pPr>
    </w:p>
    <w:p w14:paraId="08E30C5E">
      <w:pPr>
        <w:pStyle w:val="15"/>
        <w:rPr>
          <w:rFonts w:hint="eastAsia"/>
          <w:color w:val="auto"/>
          <w:highlight w:val="none"/>
          <w:lang w:val="en-US" w:eastAsia="zh-CN"/>
        </w:rPr>
      </w:pPr>
    </w:p>
    <w:p w14:paraId="1469D9DD">
      <w:pPr>
        <w:pStyle w:val="15"/>
        <w:rPr>
          <w:rFonts w:hint="eastAsia"/>
          <w:color w:val="auto"/>
          <w:highlight w:val="none"/>
          <w:lang w:val="en-US" w:eastAsia="zh-CN"/>
        </w:rPr>
      </w:pPr>
    </w:p>
    <w:p w14:paraId="694DB0C9">
      <w:pPr>
        <w:pStyle w:val="15"/>
        <w:rPr>
          <w:rFonts w:hint="eastAsia"/>
          <w:color w:val="auto"/>
          <w:highlight w:val="none"/>
          <w:lang w:val="en-US" w:eastAsia="zh-CN"/>
        </w:rPr>
      </w:pPr>
    </w:p>
    <w:p w14:paraId="4848097B">
      <w:pPr>
        <w:pStyle w:val="15"/>
        <w:rPr>
          <w:rFonts w:hint="eastAsia"/>
          <w:color w:val="auto"/>
          <w:highlight w:val="none"/>
          <w:lang w:val="en-US" w:eastAsia="zh-CN"/>
        </w:rPr>
      </w:pPr>
    </w:p>
    <w:p w14:paraId="1BAE2D0D">
      <w:pPr>
        <w:pStyle w:val="15"/>
        <w:rPr>
          <w:rFonts w:hint="eastAsia"/>
          <w:color w:val="auto"/>
          <w:highlight w:val="none"/>
          <w:lang w:val="en-US" w:eastAsia="zh-CN"/>
        </w:rPr>
      </w:pPr>
    </w:p>
    <w:p w14:paraId="16102E62">
      <w:pPr>
        <w:pStyle w:val="15"/>
        <w:rPr>
          <w:rFonts w:hint="eastAsia"/>
          <w:color w:val="auto"/>
          <w:highlight w:val="none"/>
          <w:lang w:val="en-US" w:eastAsia="zh-CN"/>
        </w:rPr>
      </w:pPr>
    </w:p>
    <w:p w14:paraId="7043DF39">
      <w:pPr>
        <w:pStyle w:val="15"/>
        <w:rPr>
          <w:rFonts w:hint="eastAsia"/>
          <w:color w:val="auto"/>
          <w:highlight w:val="none"/>
          <w:lang w:val="en-US" w:eastAsia="zh-CN"/>
        </w:rPr>
      </w:pPr>
    </w:p>
    <w:p w14:paraId="16D9A7E7">
      <w:pPr>
        <w:pStyle w:val="15"/>
        <w:rPr>
          <w:rFonts w:hint="eastAsia"/>
          <w:color w:val="auto"/>
          <w:highlight w:val="none"/>
          <w:lang w:val="en-US" w:eastAsia="zh-CN"/>
        </w:rPr>
      </w:pPr>
    </w:p>
    <w:p w14:paraId="4AC66484">
      <w:pPr>
        <w:pStyle w:val="15"/>
        <w:rPr>
          <w:rFonts w:hint="eastAsia"/>
          <w:color w:val="auto"/>
          <w:highlight w:val="none"/>
          <w:lang w:val="en-US" w:eastAsia="zh-CN"/>
        </w:rPr>
      </w:pPr>
    </w:p>
    <w:p w14:paraId="74A36359">
      <w:pPr>
        <w:pStyle w:val="15"/>
        <w:rPr>
          <w:rFonts w:hint="eastAsia"/>
          <w:color w:val="auto"/>
          <w:highlight w:val="none"/>
          <w:lang w:val="en-US" w:eastAsia="zh-CN"/>
        </w:rPr>
      </w:pPr>
    </w:p>
    <w:p w14:paraId="6EB959FE">
      <w:pPr>
        <w:pStyle w:val="15"/>
        <w:rPr>
          <w:rFonts w:hint="eastAsia"/>
          <w:color w:val="auto"/>
          <w:highlight w:val="none"/>
          <w:lang w:val="en-US" w:eastAsia="zh-CN"/>
        </w:rPr>
      </w:pPr>
    </w:p>
    <w:p w14:paraId="0CABD07D">
      <w:pPr>
        <w:pStyle w:val="15"/>
        <w:rPr>
          <w:rFonts w:hint="eastAsia"/>
          <w:color w:val="auto"/>
          <w:highlight w:val="none"/>
          <w:lang w:val="en-US" w:eastAsia="zh-CN"/>
        </w:rPr>
      </w:pPr>
    </w:p>
    <w:p w14:paraId="2FE8BC30">
      <w:pPr>
        <w:pStyle w:val="15"/>
        <w:rPr>
          <w:rFonts w:hint="eastAsia"/>
          <w:color w:val="auto"/>
          <w:highlight w:val="none"/>
          <w:lang w:val="en-US" w:eastAsia="zh-CN"/>
        </w:rPr>
      </w:pPr>
    </w:p>
    <w:p w14:paraId="64D0A818">
      <w:pPr>
        <w:pStyle w:val="15"/>
        <w:rPr>
          <w:rFonts w:hint="eastAsia"/>
          <w:color w:val="auto"/>
          <w:highlight w:val="none"/>
          <w:lang w:val="en-US" w:eastAsia="zh-CN"/>
        </w:rPr>
      </w:pPr>
    </w:p>
    <w:p w14:paraId="63358A79">
      <w:pPr>
        <w:pStyle w:val="15"/>
        <w:rPr>
          <w:rFonts w:hint="eastAsia"/>
          <w:color w:val="auto"/>
          <w:highlight w:val="none"/>
          <w:lang w:val="en-US" w:eastAsia="zh-CN"/>
        </w:rPr>
      </w:pPr>
    </w:p>
    <w:p w14:paraId="53FC45A2">
      <w:pPr>
        <w:pStyle w:val="15"/>
        <w:rPr>
          <w:rFonts w:hint="eastAsia"/>
          <w:color w:val="auto"/>
          <w:highlight w:val="none"/>
          <w:lang w:val="en-US" w:eastAsia="zh-CN"/>
        </w:rPr>
      </w:pPr>
    </w:p>
    <w:p w14:paraId="0F70A9CB">
      <w:pPr>
        <w:pStyle w:val="15"/>
        <w:rPr>
          <w:rFonts w:hint="eastAsia"/>
          <w:color w:val="auto"/>
          <w:highlight w:val="none"/>
          <w:lang w:val="en-US" w:eastAsia="zh-CN"/>
        </w:rPr>
      </w:pPr>
    </w:p>
    <w:p w14:paraId="37DC68C6">
      <w:pPr>
        <w:pStyle w:val="5"/>
        <w:rPr>
          <w:rFonts w:hint="eastAsia"/>
          <w:color w:val="auto"/>
          <w:highlight w:val="none"/>
          <w:lang w:val="en-US" w:eastAsia="zh-CN"/>
        </w:rPr>
      </w:pPr>
    </w:p>
    <w:p w14:paraId="15E4AE25">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highlight w:val="none"/>
          <w:lang w:val="en-US" w:eastAsia="zh-CN"/>
        </w:rPr>
      </w:pPr>
      <w:r>
        <w:rPr>
          <w:rFonts w:hint="eastAsia" w:hAnsi="宋体" w:cs="宋体"/>
          <w:b/>
          <w:color w:val="auto"/>
          <w:sz w:val="40"/>
          <w:szCs w:val="40"/>
          <w:highlight w:val="none"/>
          <w:lang w:val="en-US" w:eastAsia="zh-CN"/>
        </w:rPr>
        <w:t>九、</w:t>
      </w:r>
      <w:r>
        <w:rPr>
          <w:rFonts w:hint="eastAsia" w:ascii="宋体" w:hAnsi="宋体" w:eastAsia="宋体" w:cs="宋体"/>
          <w:b/>
          <w:color w:val="auto"/>
          <w:sz w:val="40"/>
          <w:szCs w:val="40"/>
          <w:highlight w:val="none"/>
          <w:lang w:val="en-US" w:eastAsia="zh-CN"/>
        </w:rPr>
        <w:t>供应商拒绝政府采购领域商业贿赂承诺书</w:t>
      </w:r>
    </w:p>
    <w:p w14:paraId="76B2A5C8">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陕西省政府采购投标人</w:t>
      </w:r>
    </w:p>
    <w:p w14:paraId="67A1C294">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拒绝政府采购领域商业贿赂承诺书</w:t>
      </w:r>
    </w:p>
    <w:p w14:paraId="553EEB0B">
      <w:pPr>
        <w:pStyle w:val="5"/>
        <w:rPr>
          <w:rFonts w:hint="eastAsia"/>
          <w:color w:val="auto"/>
          <w:highlight w:val="none"/>
        </w:rPr>
      </w:pPr>
    </w:p>
    <w:p w14:paraId="52558F1A">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为响应党中央、国务院关于治理政府采购领域商业贿赂行为的号召，我单位在此庄严承诺： </w:t>
      </w:r>
    </w:p>
    <w:p w14:paraId="372E0FB7">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1、在参与政府采购活动中遵纪守法、诚信经营、公平竞标。 </w:t>
      </w:r>
    </w:p>
    <w:p w14:paraId="681F78D5">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2、不向政府采购人、采购代理机构和政府采购评审专家进行任何形式的商业贿赂以谋取交易机会。 </w:t>
      </w:r>
    </w:p>
    <w:p w14:paraId="24FF8E09">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3、不向政府采购代理机构和采购人提供虚假资质文件或采用虚假应标方式参与政府采购市场竞争并谋取中标、成交。 </w:t>
      </w:r>
    </w:p>
    <w:p w14:paraId="7FA8FB30">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4、不采取“围标、陪标”等商业欺诈手段获得政府采购定单。 </w:t>
      </w:r>
    </w:p>
    <w:p w14:paraId="2513C0C0">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5、不采取不正当手段诋毁、排挤其他投标人。 </w:t>
      </w:r>
    </w:p>
    <w:p w14:paraId="7921DE82">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6、不在提供商品和服务时“偷梁换柱、以次充好”损害采购人的合法权益。 </w:t>
      </w:r>
    </w:p>
    <w:p w14:paraId="2E1C9F71">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7、不与采购人、采购代理机构政府采购评审专家或其它投标人恶意串通，进行质疑和投诉，维护政府采购市场秩序。 </w:t>
      </w:r>
    </w:p>
    <w:p w14:paraId="5B28B50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8、尊重和接受政府采购监督管理部门的监督和政府采购代理机构采购采购要求，承担因违约行为给采购人造成的损失。 </w:t>
      </w:r>
    </w:p>
    <w:p w14:paraId="4075C05E">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9、不发生其他有悖于政府采购公开、公平、公正和诚信原则的行为。 </w:t>
      </w:r>
    </w:p>
    <w:p w14:paraId="41F4DE64">
      <w:pPr>
        <w:spacing w:line="360" w:lineRule="auto"/>
        <w:ind w:firstLine="480" w:firstLineChars="200"/>
        <w:rPr>
          <w:rFonts w:hint="eastAsia" w:hAnsi="宋体" w:cs="宋体"/>
          <w:color w:val="auto"/>
          <w:sz w:val="24"/>
          <w:szCs w:val="24"/>
          <w:highlight w:val="none"/>
          <w:lang w:val="en-US" w:eastAsia="zh-CN"/>
        </w:rPr>
      </w:pPr>
    </w:p>
    <w:p w14:paraId="7478F513">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承诺单位：</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 xml:space="preserve">（盖章） </w:t>
      </w:r>
    </w:p>
    <w:p w14:paraId="252CA7E6">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法定代表人：</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 xml:space="preserve">(法定代表人私章) </w:t>
      </w:r>
    </w:p>
    <w:p w14:paraId="614DC415">
      <w:pPr>
        <w:spacing w:line="360" w:lineRule="auto"/>
        <w:ind w:firstLine="480" w:firstLineChars="200"/>
        <w:rPr>
          <w:rFonts w:hint="default" w:hAnsi="宋体" w:cs="宋体"/>
          <w:color w:val="auto"/>
          <w:sz w:val="24"/>
          <w:szCs w:val="24"/>
          <w:highlight w:val="none"/>
          <w:u w:val="single"/>
          <w:lang w:val="en-US" w:eastAsia="zh-CN"/>
        </w:rPr>
      </w:pPr>
      <w:r>
        <w:rPr>
          <w:rFonts w:hint="eastAsia" w:hAnsi="宋体" w:cs="宋体"/>
          <w:color w:val="auto"/>
          <w:sz w:val="24"/>
          <w:szCs w:val="24"/>
          <w:highlight w:val="none"/>
          <w:lang w:val="en-US" w:eastAsia="zh-CN"/>
        </w:rPr>
        <w:t>地址：</w:t>
      </w:r>
      <w:r>
        <w:rPr>
          <w:rFonts w:hint="eastAsia" w:hAnsi="宋体" w:cs="宋体"/>
          <w:color w:val="auto"/>
          <w:sz w:val="24"/>
          <w:szCs w:val="24"/>
          <w:highlight w:val="none"/>
          <w:u w:val="single"/>
          <w:lang w:val="en-US" w:eastAsia="zh-CN"/>
        </w:rPr>
        <w:t xml:space="preserve">                                        </w:t>
      </w:r>
    </w:p>
    <w:p w14:paraId="59A7F534">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邮编：</w:t>
      </w:r>
      <w:r>
        <w:rPr>
          <w:rFonts w:hint="eastAsia" w:hAnsi="宋体" w:cs="宋体"/>
          <w:color w:val="auto"/>
          <w:sz w:val="24"/>
          <w:szCs w:val="24"/>
          <w:highlight w:val="none"/>
          <w:u w:val="single"/>
          <w:lang w:val="en-US" w:eastAsia="zh-CN"/>
        </w:rPr>
        <w:t xml:space="preserve">                                        </w:t>
      </w:r>
    </w:p>
    <w:p w14:paraId="5ED7ED9C">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电话：</w:t>
      </w:r>
      <w:r>
        <w:rPr>
          <w:rFonts w:hint="eastAsia" w:hAnsi="宋体" w:cs="宋体"/>
          <w:color w:val="auto"/>
          <w:sz w:val="24"/>
          <w:szCs w:val="24"/>
          <w:highlight w:val="none"/>
          <w:u w:val="single"/>
          <w:lang w:val="en-US" w:eastAsia="zh-CN"/>
        </w:rPr>
        <w:t xml:space="preserve">                                        </w:t>
      </w:r>
    </w:p>
    <w:p w14:paraId="3A78C672">
      <w:pPr>
        <w:spacing w:line="360" w:lineRule="auto"/>
        <w:ind w:firstLine="480" w:firstLineChars="200"/>
        <w:rPr>
          <w:rFonts w:hint="eastAsia" w:hAnsi="宋体" w:cs="宋体"/>
          <w:color w:val="auto"/>
          <w:sz w:val="24"/>
          <w:szCs w:val="24"/>
          <w:highlight w:val="none"/>
          <w:lang w:val="en-US" w:eastAsia="zh-CN"/>
        </w:rPr>
      </w:pPr>
    </w:p>
    <w:p w14:paraId="47AD9FFF">
      <w:pPr>
        <w:spacing w:line="360" w:lineRule="auto"/>
        <w:ind w:firstLine="480" w:firstLineChars="200"/>
        <w:rPr>
          <w:rFonts w:hint="eastAsia" w:hAnsi="宋体" w:cs="宋体"/>
          <w:color w:val="auto"/>
          <w:sz w:val="24"/>
          <w:szCs w:val="24"/>
          <w:highlight w:val="none"/>
          <w:lang w:val="en-US" w:eastAsia="zh-CN"/>
        </w:rPr>
      </w:pPr>
    </w:p>
    <w:p w14:paraId="6E87151F">
      <w:pPr>
        <w:spacing w:line="360" w:lineRule="auto"/>
        <w:ind w:firstLine="480" w:firstLineChars="200"/>
        <w:rPr>
          <w:rFonts w:hint="eastAsia" w:hAnsi="宋体" w:cs="宋体"/>
          <w:color w:val="auto"/>
          <w:sz w:val="24"/>
          <w:szCs w:val="24"/>
          <w:highlight w:val="none"/>
          <w:lang w:val="en-US" w:eastAsia="zh-CN"/>
        </w:rPr>
      </w:pPr>
    </w:p>
    <w:p w14:paraId="63622036">
      <w:pPr>
        <w:spacing w:line="360" w:lineRule="auto"/>
        <w:ind w:firstLine="480" w:firstLineChars="200"/>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                                                           年   月   日</w:t>
      </w:r>
    </w:p>
    <w:p w14:paraId="3E1B981B">
      <w:pPr>
        <w:pStyle w:val="5"/>
        <w:rPr>
          <w:rFonts w:hint="eastAsia" w:hAnsi="宋体" w:cs="宋体"/>
          <w:color w:val="auto"/>
          <w:sz w:val="24"/>
          <w:szCs w:val="24"/>
          <w:highlight w:val="none"/>
          <w:lang w:val="en-US" w:eastAsia="zh-CN"/>
        </w:rPr>
      </w:pPr>
    </w:p>
    <w:p w14:paraId="4FFB552C">
      <w:pPr>
        <w:pStyle w:val="3"/>
        <w:tabs>
          <w:tab w:val="left" w:pos="720"/>
        </w:tabs>
        <w:spacing w:before="0" w:after="0" w:line="360" w:lineRule="auto"/>
        <w:jc w:val="left"/>
        <w:rPr>
          <w:rFonts w:hint="eastAsia" w:ascii="宋体" w:hAnsi="宋体" w:eastAsia="宋体" w:cs="宋体"/>
          <w:sz w:val="28"/>
          <w:szCs w:val="28"/>
        </w:rPr>
      </w:pPr>
      <w:r>
        <w:rPr>
          <w:rFonts w:hint="eastAsia" w:ascii="宋体" w:hAnsi="宋体" w:eastAsia="宋体" w:cs="宋体"/>
          <w:sz w:val="28"/>
          <w:szCs w:val="28"/>
        </w:rPr>
        <w:t>附件1：</w:t>
      </w:r>
    </w:p>
    <w:p w14:paraId="4B136BBB">
      <w:pPr>
        <w:pStyle w:val="3"/>
        <w:tabs>
          <w:tab w:val="left" w:pos="720"/>
        </w:tabs>
        <w:spacing w:before="0" w:after="0" w:line="415" w:lineRule="auto"/>
        <w:jc w:val="center"/>
        <w:rPr>
          <w:rFonts w:hint="eastAsia" w:ascii="宋体" w:hAnsi="宋体" w:eastAsia="宋体" w:cs="宋体"/>
          <w:sz w:val="28"/>
          <w:szCs w:val="28"/>
        </w:rPr>
      </w:pPr>
      <w:r>
        <w:rPr>
          <w:rFonts w:hint="eastAsia" w:ascii="宋体" w:hAnsi="宋体" w:eastAsia="宋体" w:cs="宋体"/>
          <w:sz w:val="28"/>
          <w:szCs w:val="28"/>
        </w:rPr>
        <w:t>《</w:t>
      </w:r>
      <w:r>
        <w:rPr>
          <w:rFonts w:hint="eastAsia" w:cs="宋体"/>
          <w:sz w:val="28"/>
          <w:szCs w:val="28"/>
          <w:lang w:val="en-US" w:eastAsia="zh-CN"/>
        </w:rPr>
        <w:t>中小</w:t>
      </w:r>
      <w:r>
        <w:rPr>
          <w:rFonts w:hint="eastAsia" w:ascii="宋体" w:hAnsi="宋体" w:eastAsia="宋体" w:cs="宋体"/>
          <w:sz w:val="28"/>
          <w:szCs w:val="28"/>
        </w:rPr>
        <w:t>企业声明函》</w:t>
      </w:r>
    </w:p>
    <w:p w14:paraId="01C89445">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spacing w:val="6"/>
          <w:sz w:val="28"/>
          <w:szCs w:val="28"/>
        </w:rPr>
      </w:pPr>
      <w:r>
        <w:rPr>
          <w:rFonts w:hint="eastAsia" w:ascii="宋体" w:hAnsi="宋体" w:eastAsia="宋体" w:cs="宋体"/>
          <w:spacing w:val="6"/>
          <w:sz w:val="28"/>
          <w:szCs w:val="28"/>
          <w:lang w:val="en-US" w:eastAsia="zh-CN"/>
        </w:rPr>
        <w:t>本公司（联合体）郑重声明，根据《政府采购促进中小企业发展管理办法》（财库﹝2020﹞46 号）的规定，本公司（联合体）参加</w:t>
      </w:r>
      <w:r>
        <w:rPr>
          <w:rFonts w:hint="eastAsia" w:ascii="宋体" w:hAnsi="宋体" w:eastAsia="宋体" w:cs="宋体"/>
          <w:spacing w:val="6"/>
          <w:sz w:val="28"/>
          <w:szCs w:val="28"/>
          <w:u w:val="single"/>
          <w:lang w:val="en-US" w:eastAsia="zh-CN"/>
        </w:rPr>
        <w:t>（单位名称）</w:t>
      </w:r>
      <w:r>
        <w:rPr>
          <w:rFonts w:hint="eastAsia" w:ascii="宋体" w:hAnsi="宋体" w:eastAsia="宋体" w:cs="宋体"/>
          <w:spacing w:val="6"/>
          <w:sz w:val="28"/>
          <w:szCs w:val="28"/>
          <w:lang w:val="en-US" w:eastAsia="zh-CN"/>
        </w:rPr>
        <w:t>的</w:t>
      </w:r>
      <w:r>
        <w:rPr>
          <w:rFonts w:hint="eastAsia" w:ascii="宋体" w:hAnsi="宋体" w:eastAsia="宋体" w:cs="宋体"/>
          <w:spacing w:val="6"/>
          <w:sz w:val="28"/>
          <w:szCs w:val="28"/>
          <w:u w:val="single"/>
          <w:lang w:val="en-US" w:eastAsia="zh-CN"/>
        </w:rPr>
        <w:t>（项目名称）</w:t>
      </w:r>
      <w:r>
        <w:rPr>
          <w:rFonts w:hint="eastAsia" w:ascii="宋体" w:hAnsi="宋体" w:eastAsia="宋体" w:cs="宋体"/>
          <w:spacing w:val="6"/>
          <w:sz w:val="28"/>
          <w:szCs w:val="28"/>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675048F">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spacing w:val="6"/>
          <w:sz w:val="28"/>
          <w:szCs w:val="28"/>
        </w:rPr>
      </w:pPr>
      <w:r>
        <w:rPr>
          <w:rFonts w:hint="eastAsia" w:ascii="宋体" w:hAnsi="宋体" w:eastAsia="宋体" w:cs="宋体"/>
          <w:spacing w:val="6"/>
          <w:sz w:val="28"/>
          <w:szCs w:val="28"/>
          <w:lang w:val="en-US" w:eastAsia="zh-CN"/>
        </w:rPr>
        <w:t>1.</w:t>
      </w:r>
      <w:r>
        <w:rPr>
          <w:rFonts w:hint="eastAsia" w:ascii="宋体" w:hAnsi="宋体" w:eastAsia="宋体" w:cs="宋体"/>
          <w:spacing w:val="6"/>
          <w:sz w:val="28"/>
          <w:szCs w:val="28"/>
          <w:u w:val="single"/>
          <w:lang w:val="en-US" w:eastAsia="zh-CN"/>
        </w:rPr>
        <w:t>（标的名称）</w:t>
      </w:r>
      <w:r>
        <w:rPr>
          <w:rFonts w:hint="eastAsia" w:ascii="宋体" w:hAnsi="宋体" w:eastAsia="宋体" w:cs="宋体"/>
          <w:spacing w:val="6"/>
          <w:sz w:val="28"/>
          <w:szCs w:val="28"/>
          <w:lang w:val="en-US" w:eastAsia="zh-CN"/>
        </w:rPr>
        <w:t xml:space="preserve"> ，属于</w:t>
      </w:r>
      <w:r>
        <w:rPr>
          <w:rFonts w:hint="eastAsia" w:ascii="宋体" w:hAnsi="宋体" w:eastAsia="宋体" w:cs="宋体"/>
          <w:spacing w:val="6"/>
          <w:sz w:val="28"/>
          <w:szCs w:val="28"/>
          <w:u w:val="single"/>
          <w:lang w:val="en-US" w:eastAsia="zh-CN"/>
        </w:rPr>
        <w:t>（采购文件中明确的所属行业）</w:t>
      </w:r>
      <w:r>
        <w:rPr>
          <w:rFonts w:hint="eastAsia" w:ascii="宋体" w:hAnsi="宋体" w:eastAsia="宋体" w:cs="宋体"/>
          <w:spacing w:val="6"/>
          <w:sz w:val="28"/>
          <w:szCs w:val="28"/>
          <w:lang w:val="en-US" w:eastAsia="zh-CN"/>
        </w:rPr>
        <w:t>；承建（承接）企业为（企业名称），从业人员</w:t>
      </w:r>
      <w:r>
        <w:rPr>
          <w:rFonts w:hint="eastAsia" w:ascii="宋体" w:hAnsi="宋体" w:eastAsia="宋体" w:cs="宋体"/>
          <w:spacing w:val="6"/>
          <w:sz w:val="28"/>
          <w:szCs w:val="28"/>
          <w:u w:val="single"/>
          <w:lang w:val="en-US" w:eastAsia="zh-CN"/>
        </w:rPr>
        <w:t xml:space="preserve"> </w:t>
      </w:r>
      <w:r>
        <w:rPr>
          <w:rFonts w:hint="eastAsia" w:ascii="宋体" w:hAnsi="宋体" w:cs="宋体"/>
          <w:spacing w:val="6"/>
          <w:sz w:val="28"/>
          <w:szCs w:val="28"/>
          <w:u w:val="single"/>
          <w:lang w:val="en-US" w:eastAsia="zh-CN"/>
        </w:rPr>
        <w:t xml:space="preserve">  </w:t>
      </w:r>
      <w:r>
        <w:rPr>
          <w:rFonts w:hint="eastAsia" w:ascii="宋体" w:hAnsi="宋体" w:eastAsia="宋体" w:cs="宋体"/>
          <w:spacing w:val="6"/>
          <w:sz w:val="28"/>
          <w:szCs w:val="28"/>
          <w:lang w:val="en-US" w:eastAsia="zh-CN"/>
        </w:rPr>
        <w:t>人，营业收入为</w:t>
      </w:r>
      <w:r>
        <w:rPr>
          <w:rFonts w:hint="eastAsia" w:ascii="宋体" w:hAnsi="宋体" w:eastAsia="宋体" w:cs="宋体"/>
          <w:spacing w:val="6"/>
          <w:sz w:val="28"/>
          <w:szCs w:val="28"/>
          <w:u w:val="single"/>
          <w:lang w:val="en-US" w:eastAsia="zh-CN"/>
        </w:rPr>
        <w:t xml:space="preserve"> </w:t>
      </w:r>
      <w:r>
        <w:rPr>
          <w:rFonts w:hint="eastAsia" w:ascii="宋体" w:hAnsi="宋体" w:cs="宋体"/>
          <w:spacing w:val="6"/>
          <w:sz w:val="28"/>
          <w:szCs w:val="28"/>
          <w:u w:val="single"/>
          <w:lang w:val="en-US" w:eastAsia="zh-CN"/>
        </w:rPr>
        <w:t xml:space="preserve">  </w:t>
      </w:r>
      <w:r>
        <w:rPr>
          <w:rFonts w:hint="eastAsia" w:ascii="宋体" w:hAnsi="宋体" w:eastAsia="宋体" w:cs="宋体"/>
          <w:spacing w:val="6"/>
          <w:sz w:val="28"/>
          <w:szCs w:val="28"/>
          <w:lang w:val="en-US" w:eastAsia="zh-CN"/>
        </w:rPr>
        <w:t xml:space="preserve">万元，资产总额为 </w:t>
      </w:r>
      <w:r>
        <w:rPr>
          <w:rFonts w:hint="eastAsia" w:ascii="宋体" w:hAnsi="宋体" w:cs="宋体"/>
          <w:spacing w:val="6"/>
          <w:sz w:val="28"/>
          <w:szCs w:val="28"/>
          <w:u w:val="single"/>
          <w:lang w:val="en-US" w:eastAsia="zh-CN"/>
        </w:rPr>
        <w:t xml:space="preserve">    </w:t>
      </w:r>
      <w:r>
        <w:rPr>
          <w:rFonts w:hint="eastAsia" w:ascii="宋体" w:hAnsi="宋体" w:eastAsia="宋体" w:cs="宋体"/>
          <w:spacing w:val="6"/>
          <w:sz w:val="28"/>
          <w:szCs w:val="28"/>
          <w:lang w:val="en-US" w:eastAsia="zh-CN"/>
        </w:rPr>
        <w:t xml:space="preserve">万元¹，属于（中型企业、小型企业、微型企业）； </w:t>
      </w:r>
    </w:p>
    <w:p w14:paraId="0D5F9AE2">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spacing w:val="6"/>
          <w:sz w:val="28"/>
          <w:szCs w:val="28"/>
        </w:rPr>
      </w:pPr>
      <w:r>
        <w:rPr>
          <w:rFonts w:hint="eastAsia" w:ascii="宋体" w:hAnsi="宋体" w:eastAsia="宋体" w:cs="宋体"/>
          <w:spacing w:val="6"/>
          <w:sz w:val="28"/>
          <w:szCs w:val="28"/>
          <w:lang w:val="en-US" w:eastAsia="zh-CN"/>
        </w:rPr>
        <w:t>2.</w:t>
      </w:r>
      <w:r>
        <w:rPr>
          <w:rFonts w:hint="eastAsia" w:ascii="宋体" w:hAnsi="宋体" w:eastAsia="宋体" w:cs="宋体"/>
          <w:spacing w:val="6"/>
          <w:sz w:val="28"/>
          <w:szCs w:val="28"/>
          <w:u w:val="single"/>
          <w:lang w:val="en-US" w:eastAsia="zh-CN"/>
        </w:rPr>
        <w:t>（标的名称）</w:t>
      </w:r>
      <w:r>
        <w:rPr>
          <w:rFonts w:hint="eastAsia" w:ascii="宋体" w:hAnsi="宋体" w:eastAsia="宋体" w:cs="宋体"/>
          <w:spacing w:val="6"/>
          <w:sz w:val="28"/>
          <w:szCs w:val="28"/>
          <w:lang w:val="en-US" w:eastAsia="zh-CN"/>
        </w:rPr>
        <w:t xml:space="preserve"> ，属于</w:t>
      </w:r>
      <w:r>
        <w:rPr>
          <w:rFonts w:hint="eastAsia" w:ascii="宋体" w:hAnsi="宋体" w:eastAsia="宋体" w:cs="宋体"/>
          <w:spacing w:val="6"/>
          <w:sz w:val="28"/>
          <w:szCs w:val="28"/>
          <w:u w:val="single"/>
          <w:lang w:val="en-US" w:eastAsia="zh-CN"/>
        </w:rPr>
        <w:t>（采购文件中明确的所属行业）</w:t>
      </w:r>
      <w:r>
        <w:rPr>
          <w:rFonts w:hint="eastAsia" w:ascii="宋体" w:hAnsi="宋体" w:eastAsia="宋体" w:cs="宋体"/>
          <w:spacing w:val="6"/>
          <w:sz w:val="28"/>
          <w:szCs w:val="28"/>
          <w:lang w:val="en-US" w:eastAsia="zh-CN"/>
        </w:rPr>
        <w:t>； 承建（承接）企业为（企业名称），从业人员</w:t>
      </w:r>
      <w:r>
        <w:rPr>
          <w:rFonts w:hint="eastAsia" w:ascii="宋体" w:hAnsi="宋体" w:eastAsia="宋体" w:cs="宋体"/>
          <w:spacing w:val="6"/>
          <w:sz w:val="28"/>
          <w:szCs w:val="28"/>
          <w:u w:val="single"/>
          <w:lang w:val="en-US" w:eastAsia="zh-CN"/>
        </w:rPr>
        <w:t xml:space="preserve"> </w:t>
      </w:r>
      <w:r>
        <w:rPr>
          <w:rFonts w:hint="eastAsia" w:ascii="宋体" w:hAnsi="宋体" w:cs="宋体"/>
          <w:spacing w:val="6"/>
          <w:sz w:val="28"/>
          <w:szCs w:val="28"/>
          <w:u w:val="single"/>
          <w:lang w:val="en-US" w:eastAsia="zh-CN"/>
        </w:rPr>
        <w:t xml:space="preserve">  </w:t>
      </w:r>
      <w:r>
        <w:rPr>
          <w:rFonts w:hint="eastAsia" w:ascii="宋体" w:hAnsi="宋体" w:eastAsia="宋体" w:cs="宋体"/>
          <w:spacing w:val="6"/>
          <w:sz w:val="28"/>
          <w:szCs w:val="28"/>
          <w:lang w:val="en-US" w:eastAsia="zh-CN"/>
        </w:rPr>
        <w:t xml:space="preserve">人，营业收入为 </w:t>
      </w:r>
      <w:r>
        <w:rPr>
          <w:rFonts w:hint="eastAsia" w:ascii="宋体" w:hAnsi="宋体" w:cs="宋体"/>
          <w:spacing w:val="6"/>
          <w:sz w:val="28"/>
          <w:szCs w:val="28"/>
          <w:u w:val="single"/>
          <w:lang w:val="en-US" w:eastAsia="zh-CN"/>
        </w:rPr>
        <w:t xml:space="preserve">  </w:t>
      </w:r>
      <w:r>
        <w:rPr>
          <w:rFonts w:hint="eastAsia" w:ascii="宋体" w:hAnsi="宋体" w:eastAsia="宋体" w:cs="宋体"/>
          <w:spacing w:val="6"/>
          <w:sz w:val="28"/>
          <w:szCs w:val="28"/>
          <w:lang w:val="en-US" w:eastAsia="zh-CN"/>
        </w:rPr>
        <w:t>万元，资产总额为</w:t>
      </w:r>
      <w:r>
        <w:rPr>
          <w:rFonts w:hint="eastAsia" w:ascii="宋体" w:hAnsi="宋体" w:eastAsia="宋体" w:cs="宋体"/>
          <w:spacing w:val="6"/>
          <w:sz w:val="28"/>
          <w:szCs w:val="28"/>
          <w:u w:val="single"/>
          <w:lang w:val="en-US" w:eastAsia="zh-CN"/>
        </w:rPr>
        <w:t xml:space="preserve"> </w:t>
      </w:r>
      <w:r>
        <w:rPr>
          <w:rFonts w:hint="eastAsia" w:ascii="宋体" w:hAnsi="宋体" w:cs="宋体"/>
          <w:spacing w:val="6"/>
          <w:sz w:val="28"/>
          <w:szCs w:val="28"/>
          <w:u w:val="single"/>
          <w:lang w:val="en-US" w:eastAsia="zh-CN"/>
        </w:rPr>
        <w:t xml:space="preserve">    </w:t>
      </w:r>
      <w:r>
        <w:rPr>
          <w:rFonts w:hint="eastAsia" w:ascii="宋体" w:hAnsi="宋体" w:eastAsia="宋体" w:cs="宋体"/>
          <w:spacing w:val="6"/>
          <w:sz w:val="28"/>
          <w:szCs w:val="28"/>
          <w:lang w:val="en-US" w:eastAsia="zh-CN"/>
        </w:rPr>
        <w:t xml:space="preserve">万元，属于（中型企业、小型企业、微型企业）； </w:t>
      </w:r>
    </w:p>
    <w:p w14:paraId="6D3F4867">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spacing w:val="6"/>
          <w:sz w:val="28"/>
          <w:szCs w:val="28"/>
        </w:rPr>
      </w:pPr>
      <w:r>
        <w:rPr>
          <w:rFonts w:hint="eastAsia" w:ascii="宋体" w:hAnsi="宋体" w:eastAsia="宋体" w:cs="宋体"/>
          <w:spacing w:val="6"/>
          <w:sz w:val="28"/>
          <w:szCs w:val="28"/>
          <w:lang w:val="en-US" w:eastAsia="zh-CN"/>
        </w:rPr>
        <w:t>……</w:t>
      </w:r>
    </w:p>
    <w:p w14:paraId="2A62C809">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spacing w:val="6"/>
          <w:sz w:val="28"/>
          <w:szCs w:val="28"/>
        </w:rPr>
      </w:pPr>
      <w:r>
        <w:rPr>
          <w:rFonts w:hint="eastAsia" w:ascii="宋体" w:hAnsi="宋体" w:eastAsia="宋体" w:cs="宋体"/>
          <w:spacing w:val="6"/>
          <w:sz w:val="28"/>
          <w:szCs w:val="28"/>
          <w:lang w:val="en-US" w:eastAsia="zh-CN"/>
        </w:rPr>
        <w:t>以上企业，不属于大企业的分支机构，不存在控股股东为大企业的情形，也不存在与大企业的负责人为同一人的情形。</w:t>
      </w:r>
    </w:p>
    <w:p w14:paraId="08F522E9">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spacing w:val="6"/>
          <w:sz w:val="28"/>
          <w:szCs w:val="28"/>
        </w:rPr>
      </w:pPr>
      <w:r>
        <w:rPr>
          <w:rFonts w:hint="eastAsia" w:ascii="宋体" w:hAnsi="宋体" w:eastAsia="宋体" w:cs="宋体"/>
          <w:spacing w:val="6"/>
          <w:sz w:val="28"/>
          <w:szCs w:val="28"/>
          <w:lang w:val="en-US" w:eastAsia="zh-CN"/>
        </w:rPr>
        <w:t xml:space="preserve">本企业对上述声明内容的真实性负责。如有虚假，将依法承担相应责任。 </w:t>
      </w:r>
    </w:p>
    <w:p w14:paraId="1EB03CE1">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spacing w:val="6"/>
          <w:sz w:val="28"/>
          <w:szCs w:val="28"/>
          <w:lang w:val="en-US" w:eastAsia="zh-CN"/>
        </w:rPr>
      </w:pPr>
    </w:p>
    <w:p w14:paraId="5037333D">
      <w:pPr>
        <w:pageBreakBefore w:val="0"/>
        <w:kinsoku/>
        <w:wordWrap/>
        <w:overflowPunct/>
        <w:topLinePunct w:val="0"/>
        <w:autoSpaceDE/>
        <w:autoSpaceDN/>
        <w:bidi w:val="0"/>
        <w:adjustRightInd/>
        <w:snapToGrid/>
        <w:spacing w:line="480" w:lineRule="exact"/>
        <w:ind w:firstLine="584" w:firstLineChars="200"/>
        <w:textAlignment w:val="auto"/>
        <w:rPr>
          <w:rFonts w:hint="eastAsia" w:ascii="宋体" w:hAnsi="宋体" w:eastAsia="宋体" w:cs="宋体"/>
          <w:spacing w:val="6"/>
          <w:sz w:val="28"/>
          <w:szCs w:val="28"/>
          <w:lang w:val="en-US" w:eastAsia="zh-CN"/>
        </w:rPr>
      </w:pPr>
    </w:p>
    <w:p w14:paraId="423F938B">
      <w:pPr>
        <w:pageBreakBefore w:val="0"/>
        <w:kinsoku/>
        <w:wordWrap/>
        <w:overflowPunct/>
        <w:topLinePunct w:val="0"/>
        <w:autoSpaceDE/>
        <w:autoSpaceDN/>
        <w:bidi w:val="0"/>
        <w:adjustRightInd/>
        <w:snapToGrid/>
        <w:spacing w:line="480" w:lineRule="exact"/>
        <w:ind w:firstLine="5256" w:firstLineChars="1800"/>
        <w:textAlignment w:val="auto"/>
        <w:rPr>
          <w:rFonts w:hint="eastAsia" w:ascii="宋体" w:hAnsi="宋体" w:eastAsia="宋体" w:cs="宋体"/>
          <w:spacing w:val="6"/>
          <w:sz w:val="28"/>
          <w:szCs w:val="28"/>
        </w:rPr>
      </w:pPr>
      <w:r>
        <w:rPr>
          <w:rFonts w:hint="eastAsia" w:ascii="宋体" w:hAnsi="宋体" w:eastAsia="宋体" w:cs="宋体"/>
          <w:spacing w:val="6"/>
          <w:sz w:val="28"/>
          <w:szCs w:val="28"/>
          <w:lang w:val="en-US" w:eastAsia="zh-CN"/>
        </w:rPr>
        <w:t xml:space="preserve">企业名称（盖章）： </w:t>
      </w:r>
    </w:p>
    <w:p w14:paraId="10871568">
      <w:pPr>
        <w:pageBreakBefore w:val="0"/>
        <w:kinsoku/>
        <w:wordWrap/>
        <w:overflowPunct/>
        <w:topLinePunct w:val="0"/>
        <w:autoSpaceDE/>
        <w:autoSpaceDN/>
        <w:bidi w:val="0"/>
        <w:adjustRightInd/>
        <w:snapToGrid/>
        <w:spacing w:line="480" w:lineRule="exact"/>
        <w:ind w:firstLine="6716" w:firstLineChars="2300"/>
        <w:textAlignment w:val="auto"/>
        <w:rPr>
          <w:rFonts w:hint="eastAsia" w:ascii="宋体" w:hAnsi="宋体" w:eastAsia="宋体" w:cs="宋体"/>
          <w:spacing w:val="6"/>
          <w:sz w:val="28"/>
          <w:szCs w:val="28"/>
          <w:lang w:val="en-US" w:eastAsia="zh-CN"/>
        </w:rPr>
      </w:pPr>
      <w:r>
        <w:rPr>
          <w:rFonts w:hint="eastAsia" w:ascii="宋体" w:hAnsi="宋体" w:eastAsia="宋体" w:cs="宋体"/>
          <w:spacing w:val="6"/>
          <w:sz w:val="28"/>
          <w:szCs w:val="28"/>
          <w:lang w:val="en-US" w:eastAsia="zh-CN"/>
        </w:rPr>
        <w:t>日</w:t>
      </w:r>
      <w:r>
        <w:rPr>
          <w:rFonts w:hint="eastAsia" w:ascii="宋体" w:hAnsi="宋体" w:cs="宋体"/>
          <w:spacing w:val="6"/>
          <w:sz w:val="28"/>
          <w:szCs w:val="28"/>
          <w:lang w:val="en-US" w:eastAsia="zh-CN"/>
        </w:rPr>
        <w:t xml:space="preserve"> </w:t>
      </w:r>
      <w:r>
        <w:rPr>
          <w:rFonts w:hint="eastAsia" w:ascii="宋体" w:hAnsi="宋体" w:eastAsia="宋体" w:cs="宋体"/>
          <w:spacing w:val="6"/>
          <w:sz w:val="28"/>
          <w:szCs w:val="28"/>
          <w:lang w:val="en-US" w:eastAsia="zh-CN"/>
        </w:rPr>
        <w:t xml:space="preserve"> 期： </w:t>
      </w:r>
    </w:p>
    <w:p w14:paraId="1588A5C7">
      <w:pPr>
        <w:pStyle w:val="6"/>
        <w:ind w:left="0" w:leftChars="0" w:firstLine="0" w:firstLineChars="0"/>
        <w:rPr>
          <w:rFonts w:hint="eastAsia" w:hAnsi="宋体" w:cs="宋体"/>
          <w:color w:val="auto"/>
          <w:sz w:val="24"/>
          <w:szCs w:val="24"/>
          <w:highlight w:val="none"/>
          <w:lang w:val="en-US" w:eastAsia="zh-CN"/>
        </w:rPr>
      </w:pPr>
    </w:p>
    <w:p w14:paraId="2A400CB0">
      <w:pPr>
        <w:pStyle w:val="8"/>
        <w:rPr>
          <w:rFonts w:hint="eastAsia"/>
          <w:lang w:val="en-US" w:eastAsia="zh-CN"/>
        </w:rPr>
      </w:pPr>
    </w:p>
    <w:p w14:paraId="6D7C16D3">
      <w:pPr>
        <w:pStyle w:val="8"/>
        <w:rPr>
          <w:rFonts w:hint="eastAsia"/>
          <w:color w:val="auto"/>
          <w:highlight w:val="none"/>
          <w:lang w:val="en-US" w:eastAsia="zh-CN"/>
        </w:rPr>
      </w:pPr>
    </w:p>
    <w:p w14:paraId="43CDE217">
      <w:pPr>
        <w:pStyle w:val="3"/>
        <w:spacing w:before="0" w:after="0" w:line="415"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附件2：</w:t>
      </w:r>
    </w:p>
    <w:p w14:paraId="6DB3C718">
      <w:pPr>
        <w:pStyle w:val="3"/>
        <w:spacing w:before="0" w:after="0" w:line="415"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《残疾人福利性单位声明函》（格式，若有）</w:t>
      </w:r>
    </w:p>
    <w:p w14:paraId="5DEF536B">
      <w:pPr>
        <w:pStyle w:val="41"/>
        <w:ind w:firstLine="504"/>
        <w:rPr>
          <w:rFonts w:ascii="宋体" w:hAnsi="宋体" w:cs="宋体"/>
          <w:color w:val="auto"/>
          <w:sz w:val="24"/>
          <w:szCs w:val="24"/>
          <w:highlight w:val="none"/>
        </w:rPr>
      </w:pPr>
      <w:r>
        <w:rPr>
          <w:rFonts w:hint="eastAsia" w:ascii="宋体" w:hAnsi="宋体" w:cs="宋体"/>
          <w:color w:val="auto"/>
          <w:spacing w:val="6"/>
          <w:sz w:val="24"/>
          <w:szCs w:val="24"/>
          <w:highlight w:val="none"/>
        </w:rPr>
        <w:t>根据《三部门联合发布关于促进残疾人就业政府采购政策的通知》（财库〔2017〕141号）的规定，由投标人自行申明，并对申明真实性负责。如有虚假，将依法承担相应责任。</w:t>
      </w:r>
    </w:p>
    <w:p w14:paraId="6BCDF247">
      <w:pPr>
        <w:pStyle w:val="41"/>
        <w:ind w:firstLine="149" w:firstLineChars="62"/>
        <w:rPr>
          <w:rFonts w:ascii="宋体" w:hAnsi="宋体" w:cs="宋体"/>
          <w:b/>
          <w:bCs/>
          <w:color w:val="auto"/>
          <w:sz w:val="24"/>
          <w:szCs w:val="24"/>
          <w:highlight w:val="none"/>
        </w:rPr>
      </w:pPr>
    </w:p>
    <w:p w14:paraId="10A627C2">
      <w:pPr>
        <w:spacing w:line="588" w:lineRule="exact"/>
        <w:jc w:val="center"/>
        <w:rPr>
          <w:rFonts w:hAnsi="宋体" w:cs="宋体"/>
          <w:b/>
          <w:color w:val="auto"/>
          <w:spacing w:val="6"/>
          <w:sz w:val="24"/>
          <w:szCs w:val="24"/>
          <w:highlight w:val="none"/>
        </w:rPr>
      </w:pPr>
      <w:r>
        <w:rPr>
          <w:rFonts w:hint="eastAsia" w:hAnsi="宋体" w:cs="宋体"/>
          <w:b/>
          <w:color w:val="auto"/>
          <w:spacing w:val="6"/>
          <w:sz w:val="24"/>
          <w:szCs w:val="24"/>
          <w:highlight w:val="none"/>
        </w:rPr>
        <w:t>残疾人福利性单位声明函</w:t>
      </w:r>
    </w:p>
    <w:p w14:paraId="745A21BB">
      <w:pPr>
        <w:spacing w:line="588" w:lineRule="exact"/>
        <w:rPr>
          <w:rFonts w:hAnsi="宋体" w:cs="宋体"/>
          <w:b/>
          <w:color w:val="auto"/>
          <w:spacing w:val="6"/>
          <w:sz w:val="24"/>
          <w:szCs w:val="24"/>
          <w:highlight w:val="none"/>
        </w:rPr>
      </w:pPr>
    </w:p>
    <w:p w14:paraId="52E8A5BA">
      <w:pPr>
        <w:spacing w:line="588" w:lineRule="exact"/>
        <w:ind w:firstLine="504" w:firstLineChars="200"/>
        <w:rPr>
          <w:rFonts w:hAnsi="宋体" w:cs="宋体"/>
          <w:color w:val="auto"/>
          <w:spacing w:val="6"/>
          <w:sz w:val="24"/>
          <w:szCs w:val="24"/>
          <w:highlight w:val="none"/>
        </w:rPr>
      </w:pPr>
      <w:r>
        <w:rPr>
          <w:rFonts w:hint="eastAsia" w:hAnsi="宋体" w:cs="宋体"/>
          <w:color w:val="auto"/>
          <w:spacing w:val="6"/>
          <w:sz w:val="24"/>
          <w:szCs w:val="24"/>
          <w:highlight w:val="none"/>
        </w:rPr>
        <w:t>本单位郑重声明，根据《财政部 民政部 中国残疾人联合会关于促进残疾人就业政府采购政策的通知》（财库</w:t>
      </w:r>
      <w:r>
        <w:rPr>
          <w:rFonts w:hint="eastAsia" w:hAnsi="宋体" w:cs="宋体"/>
          <w:color w:val="auto"/>
          <w:sz w:val="24"/>
          <w:szCs w:val="24"/>
          <w:highlight w:val="none"/>
        </w:rPr>
        <w:t>〔2017〕 141</w:t>
      </w:r>
      <w:r>
        <w:rPr>
          <w:rFonts w:hint="eastAsia"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1B90F1">
      <w:pPr>
        <w:spacing w:line="588" w:lineRule="exact"/>
        <w:ind w:firstLine="504" w:firstLineChars="200"/>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tbl>
      <w:tblPr>
        <w:tblStyle w:val="19"/>
        <w:tblW w:w="0" w:type="auto"/>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768"/>
        <w:gridCol w:w="1446"/>
        <w:gridCol w:w="1268"/>
        <w:gridCol w:w="1582"/>
        <w:gridCol w:w="1336"/>
      </w:tblGrid>
      <w:tr w14:paraId="4CB3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695" w:type="dxa"/>
            <w:vAlign w:val="center"/>
          </w:tcPr>
          <w:p w14:paraId="70E32F14">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序号</w:t>
            </w:r>
          </w:p>
        </w:tc>
        <w:tc>
          <w:tcPr>
            <w:tcW w:w="2768" w:type="dxa"/>
            <w:vAlign w:val="center"/>
          </w:tcPr>
          <w:p w14:paraId="55755389">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产品类型</w:t>
            </w:r>
          </w:p>
        </w:tc>
        <w:tc>
          <w:tcPr>
            <w:tcW w:w="1446" w:type="dxa"/>
            <w:vAlign w:val="center"/>
          </w:tcPr>
          <w:p w14:paraId="3817E67D">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产品名称</w:t>
            </w:r>
          </w:p>
        </w:tc>
        <w:tc>
          <w:tcPr>
            <w:tcW w:w="1268" w:type="dxa"/>
            <w:vAlign w:val="center"/>
          </w:tcPr>
          <w:p w14:paraId="652BBFF1">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制造商</w:t>
            </w:r>
          </w:p>
        </w:tc>
        <w:tc>
          <w:tcPr>
            <w:tcW w:w="1582" w:type="dxa"/>
            <w:vAlign w:val="center"/>
          </w:tcPr>
          <w:p w14:paraId="4FE21395">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金额</w:t>
            </w:r>
          </w:p>
          <w:p w14:paraId="06024D69">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（万元）</w:t>
            </w:r>
          </w:p>
        </w:tc>
        <w:tc>
          <w:tcPr>
            <w:tcW w:w="1336" w:type="dxa"/>
            <w:vAlign w:val="center"/>
          </w:tcPr>
          <w:p w14:paraId="1AE69A0A">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所占比例</w:t>
            </w:r>
          </w:p>
        </w:tc>
      </w:tr>
      <w:tr w14:paraId="75A2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695" w:type="dxa"/>
            <w:vAlign w:val="center"/>
          </w:tcPr>
          <w:p w14:paraId="162DBC05">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1</w:t>
            </w:r>
          </w:p>
        </w:tc>
        <w:tc>
          <w:tcPr>
            <w:tcW w:w="2768" w:type="dxa"/>
            <w:vAlign w:val="center"/>
          </w:tcPr>
          <w:p w14:paraId="6A274AA2">
            <w:pPr>
              <w:spacing w:line="360" w:lineRule="auto"/>
              <w:rPr>
                <w:rFonts w:hAnsi="宋体" w:cs="宋体"/>
                <w:color w:val="auto"/>
                <w:spacing w:val="6"/>
                <w:sz w:val="24"/>
                <w:szCs w:val="24"/>
                <w:highlight w:val="none"/>
              </w:rPr>
            </w:pPr>
            <w:r>
              <w:rPr>
                <w:rFonts w:hint="eastAsia" w:hAnsi="宋体" w:cs="宋体"/>
                <w:color w:val="auto"/>
                <w:spacing w:val="6"/>
                <w:sz w:val="24"/>
                <w:szCs w:val="24"/>
                <w:highlight w:val="none"/>
              </w:rPr>
              <w:t>本企业制造的货物</w:t>
            </w:r>
          </w:p>
        </w:tc>
        <w:tc>
          <w:tcPr>
            <w:tcW w:w="1446" w:type="dxa"/>
            <w:vAlign w:val="center"/>
          </w:tcPr>
          <w:p w14:paraId="09B1C240">
            <w:pPr>
              <w:spacing w:line="360" w:lineRule="auto"/>
              <w:jc w:val="center"/>
              <w:rPr>
                <w:rFonts w:hAnsi="宋体" w:cs="宋体"/>
                <w:color w:val="auto"/>
                <w:spacing w:val="6"/>
                <w:sz w:val="24"/>
                <w:szCs w:val="24"/>
                <w:highlight w:val="none"/>
              </w:rPr>
            </w:pPr>
          </w:p>
        </w:tc>
        <w:tc>
          <w:tcPr>
            <w:tcW w:w="1268" w:type="dxa"/>
            <w:vAlign w:val="center"/>
          </w:tcPr>
          <w:p w14:paraId="727D6EFE">
            <w:pPr>
              <w:spacing w:line="360" w:lineRule="auto"/>
              <w:jc w:val="center"/>
              <w:rPr>
                <w:rFonts w:hAnsi="宋体" w:cs="宋体"/>
                <w:color w:val="auto"/>
                <w:spacing w:val="6"/>
                <w:sz w:val="24"/>
                <w:szCs w:val="24"/>
                <w:highlight w:val="none"/>
              </w:rPr>
            </w:pPr>
          </w:p>
        </w:tc>
        <w:tc>
          <w:tcPr>
            <w:tcW w:w="1582" w:type="dxa"/>
            <w:vAlign w:val="center"/>
          </w:tcPr>
          <w:p w14:paraId="13CAD370">
            <w:pPr>
              <w:spacing w:line="360" w:lineRule="auto"/>
              <w:jc w:val="center"/>
              <w:rPr>
                <w:rFonts w:hAnsi="宋体" w:cs="宋体"/>
                <w:color w:val="auto"/>
                <w:spacing w:val="6"/>
                <w:sz w:val="24"/>
                <w:szCs w:val="24"/>
                <w:highlight w:val="none"/>
              </w:rPr>
            </w:pPr>
          </w:p>
        </w:tc>
        <w:tc>
          <w:tcPr>
            <w:tcW w:w="1336" w:type="dxa"/>
            <w:vAlign w:val="center"/>
          </w:tcPr>
          <w:p w14:paraId="6DABB731">
            <w:pPr>
              <w:spacing w:line="360" w:lineRule="auto"/>
              <w:jc w:val="center"/>
              <w:rPr>
                <w:rFonts w:hAnsi="宋体" w:cs="宋体"/>
                <w:color w:val="auto"/>
                <w:spacing w:val="6"/>
                <w:sz w:val="24"/>
                <w:szCs w:val="24"/>
                <w:highlight w:val="none"/>
              </w:rPr>
            </w:pPr>
          </w:p>
        </w:tc>
      </w:tr>
      <w:tr w14:paraId="5E2E1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95" w:type="dxa"/>
            <w:vAlign w:val="center"/>
          </w:tcPr>
          <w:p w14:paraId="05252D0A">
            <w:pPr>
              <w:spacing w:line="360" w:lineRule="auto"/>
              <w:jc w:val="center"/>
              <w:rPr>
                <w:rFonts w:hAnsi="宋体" w:cs="宋体"/>
                <w:color w:val="auto"/>
                <w:spacing w:val="6"/>
                <w:sz w:val="24"/>
                <w:szCs w:val="24"/>
                <w:highlight w:val="none"/>
              </w:rPr>
            </w:pPr>
            <w:r>
              <w:rPr>
                <w:rFonts w:hint="eastAsia" w:hAnsi="宋体" w:cs="宋体"/>
                <w:color w:val="auto"/>
                <w:spacing w:val="6"/>
                <w:sz w:val="24"/>
                <w:szCs w:val="24"/>
                <w:highlight w:val="none"/>
              </w:rPr>
              <w:t>2</w:t>
            </w:r>
          </w:p>
        </w:tc>
        <w:tc>
          <w:tcPr>
            <w:tcW w:w="2768" w:type="dxa"/>
            <w:vAlign w:val="center"/>
          </w:tcPr>
          <w:p w14:paraId="409C47BA">
            <w:pPr>
              <w:spacing w:line="360" w:lineRule="auto"/>
              <w:rPr>
                <w:rFonts w:hAnsi="宋体" w:cs="宋体"/>
                <w:color w:val="auto"/>
                <w:spacing w:val="6"/>
                <w:sz w:val="24"/>
                <w:szCs w:val="24"/>
                <w:highlight w:val="none"/>
              </w:rPr>
            </w:pPr>
            <w:r>
              <w:rPr>
                <w:rFonts w:hint="eastAsia" w:hAnsi="宋体" w:cs="宋体"/>
                <w:color w:val="auto"/>
                <w:spacing w:val="6"/>
                <w:sz w:val="24"/>
                <w:szCs w:val="24"/>
                <w:highlight w:val="none"/>
              </w:rPr>
              <w:t>其他残疾人福利性单位制造的货物</w:t>
            </w:r>
          </w:p>
        </w:tc>
        <w:tc>
          <w:tcPr>
            <w:tcW w:w="1446" w:type="dxa"/>
            <w:vAlign w:val="center"/>
          </w:tcPr>
          <w:p w14:paraId="4ACC372A">
            <w:pPr>
              <w:spacing w:line="360" w:lineRule="auto"/>
              <w:jc w:val="center"/>
              <w:rPr>
                <w:rFonts w:hAnsi="宋体" w:cs="宋体"/>
                <w:color w:val="auto"/>
                <w:spacing w:val="6"/>
                <w:sz w:val="24"/>
                <w:szCs w:val="24"/>
                <w:highlight w:val="none"/>
              </w:rPr>
            </w:pPr>
          </w:p>
        </w:tc>
        <w:tc>
          <w:tcPr>
            <w:tcW w:w="1268" w:type="dxa"/>
            <w:vAlign w:val="center"/>
          </w:tcPr>
          <w:p w14:paraId="13EB8313">
            <w:pPr>
              <w:spacing w:line="360" w:lineRule="auto"/>
              <w:jc w:val="center"/>
              <w:rPr>
                <w:rFonts w:hAnsi="宋体" w:cs="宋体"/>
                <w:color w:val="auto"/>
                <w:spacing w:val="6"/>
                <w:sz w:val="24"/>
                <w:szCs w:val="24"/>
                <w:highlight w:val="none"/>
              </w:rPr>
            </w:pPr>
          </w:p>
        </w:tc>
        <w:tc>
          <w:tcPr>
            <w:tcW w:w="1582" w:type="dxa"/>
            <w:vAlign w:val="center"/>
          </w:tcPr>
          <w:p w14:paraId="689ACB94">
            <w:pPr>
              <w:spacing w:line="360" w:lineRule="auto"/>
              <w:jc w:val="center"/>
              <w:rPr>
                <w:rFonts w:hAnsi="宋体" w:cs="宋体"/>
                <w:color w:val="auto"/>
                <w:spacing w:val="6"/>
                <w:sz w:val="24"/>
                <w:szCs w:val="24"/>
                <w:highlight w:val="none"/>
              </w:rPr>
            </w:pPr>
          </w:p>
        </w:tc>
        <w:tc>
          <w:tcPr>
            <w:tcW w:w="1336" w:type="dxa"/>
            <w:vAlign w:val="center"/>
          </w:tcPr>
          <w:p w14:paraId="6836CD52">
            <w:pPr>
              <w:spacing w:line="360" w:lineRule="auto"/>
              <w:jc w:val="center"/>
              <w:rPr>
                <w:rFonts w:hAnsi="宋体" w:cs="宋体"/>
                <w:color w:val="auto"/>
                <w:spacing w:val="6"/>
                <w:sz w:val="24"/>
                <w:szCs w:val="24"/>
                <w:highlight w:val="none"/>
              </w:rPr>
            </w:pPr>
          </w:p>
        </w:tc>
      </w:tr>
    </w:tbl>
    <w:p w14:paraId="28A59C9D">
      <w:pPr>
        <w:rPr>
          <w:rFonts w:hAnsi="宋体" w:cs="宋体"/>
          <w:color w:val="auto"/>
          <w:sz w:val="24"/>
          <w:szCs w:val="24"/>
          <w:highlight w:val="none"/>
        </w:rPr>
      </w:pPr>
    </w:p>
    <w:p w14:paraId="7FEB5DE6">
      <w:pPr>
        <w:tabs>
          <w:tab w:val="left" w:pos="4860"/>
        </w:tabs>
        <w:spacing w:line="360" w:lineRule="auto"/>
        <w:ind w:right="1560" w:firstLine="504" w:firstLineChars="200"/>
        <w:rPr>
          <w:rFonts w:hAnsi="宋体" w:cs="宋体"/>
          <w:color w:val="auto"/>
          <w:spacing w:val="6"/>
          <w:sz w:val="24"/>
          <w:szCs w:val="24"/>
          <w:highlight w:val="none"/>
        </w:rPr>
      </w:pPr>
      <w:r>
        <w:rPr>
          <w:rFonts w:hint="eastAsia" w:hAnsi="宋体" w:cs="宋体"/>
          <w:color w:val="auto"/>
          <w:spacing w:val="6"/>
          <w:sz w:val="24"/>
          <w:szCs w:val="24"/>
          <w:highlight w:val="none"/>
        </w:rPr>
        <w:t>注：1、本声明函对残疾人福利性单位参与政府采购活动时适用。</w:t>
      </w:r>
    </w:p>
    <w:p w14:paraId="58E01677">
      <w:pPr>
        <w:tabs>
          <w:tab w:val="left" w:pos="4860"/>
        </w:tabs>
        <w:spacing w:line="360" w:lineRule="auto"/>
        <w:ind w:firstLine="504" w:firstLineChars="200"/>
        <w:rPr>
          <w:rFonts w:hAnsi="宋体" w:cs="宋体"/>
          <w:color w:val="auto"/>
          <w:spacing w:val="6"/>
          <w:sz w:val="24"/>
          <w:szCs w:val="24"/>
          <w:highlight w:val="none"/>
        </w:rPr>
      </w:pPr>
      <w:r>
        <w:rPr>
          <w:rFonts w:hint="eastAsia" w:hAnsi="宋体" w:cs="宋体"/>
          <w:color w:val="auto"/>
          <w:spacing w:val="6"/>
          <w:sz w:val="24"/>
          <w:szCs w:val="24"/>
          <w:highlight w:val="none"/>
        </w:rPr>
        <w:t>2、如提供其他残疾人福利性单位的货物须按此格式附其他中小企业的《中小企业声明函》</w:t>
      </w:r>
    </w:p>
    <w:p w14:paraId="68E4ECC6">
      <w:pPr>
        <w:tabs>
          <w:tab w:val="left" w:pos="4860"/>
        </w:tabs>
        <w:spacing w:line="588" w:lineRule="exact"/>
        <w:ind w:right="1560"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 xml:space="preserve">                                单位名称（盖章）：</w:t>
      </w:r>
    </w:p>
    <w:p w14:paraId="0FFB17F8">
      <w:pPr>
        <w:tabs>
          <w:tab w:val="left" w:pos="4860"/>
        </w:tabs>
        <w:spacing w:line="588" w:lineRule="exact"/>
        <w:ind w:right="1560"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 xml:space="preserve">                         日  期：</w:t>
      </w:r>
      <w:bookmarkStart w:id="27" w:name="_Toc65073735"/>
      <w:bookmarkStart w:id="28" w:name="_Toc25937966"/>
    </w:p>
    <w:p w14:paraId="6ECA4CA9">
      <w:pPr>
        <w:pStyle w:val="9"/>
        <w:rPr>
          <w:color w:val="auto"/>
          <w:highlight w:val="none"/>
        </w:rPr>
      </w:pPr>
    </w:p>
    <w:p w14:paraId="32A3535B">
      <w:pPr>
        <w:pStyle w:val="3"/>
        <w:spacing w:before="0" w:after="0" w:line="415"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附件3：</w:t>
      </w:r>
    </w:p>
    <w:p w14:paraId="65BC41F0">
      <w:pPr>
        <w:pStyle w:val="3"/>
        <w:spacing w:before="0" w:after="0" w:line="415"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监狱企业证明文件（若有）</w:t>
      </w:r>
      <w:bookmarkEnd w:id="27"/>
      <w:bookmarkEnd w:id="28"/>
    </w:p>
    <w:p w14:paraId="44CA07C8">
      <w:pPr>
        <w:snapToGrid w:val="0"/>
        <w:spacing w:line="360" w:lineRule="auto"/>
        <w:ind w:firstLine="504" w:firstLineChars="200"/>
        <w:rPr>
          <w:rFonts w:hAnsi="宋体" w:cs="宋体"/>
          <w:color w:val="auto"/>
          <w:sz w:val="24"/>
          <w:szCs w:val="24"/>
          <w:highlight w:val="none"/>
        </w:rPr>
      </w:pPr>
      <w:r>
        <w:rPr>
          <w:rFonts w:hint="eastAsia" w:hAnsi="宋体" w:cs="宋体"/>
          <w:color w:val="auto"/>
          <w:spacing w:val="6"/>
          <w:sz w:val="24"/>
          <w:szCs w:val="24"/>
          <w:highlight w:val="none"/>
        </w:rPr>
        <w:t xml:space="preserve"> 说明：根据</w:t>
      </w:r>
      <w:r>
        <w:rPr>
          <w:rFonts w:hint="eastAsia" w:hAnsi="宋体" w:cs="宋体"/>
          <w:color w:val="auto"/>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0F1DB502">
      <w:pPr>
        <w:rPr>
          <w:rFonts w:hint="eastAsia"/>
          <w:color w:val="auto"/>
          <w:highlight w:val="none"/>
          <w:lang w:val="en-US" w:eastAsia="zh-CN"/>
        </w:rPr>
      </w:pPr>
    </w:p>
    <w:p w14:paraId="6F50E482">
      <w:pPr>
        <w:pStyle w:val="6"/>
        <w:ind w:left="400" w:leftChars="0" w:hanging="400" w:hangingChars="200"/>
        <w:rPr>
          <w:rFonts w:hint="default"/>
          <w:color w:val="auto"/>
          <w:highlight w:val="none"/>
          <w:lang w:val="en-US" w:eastAsia="zh-CN"/>
        </w:rPr>
      </w:pPr>
    </w:p>
    <w:p w14:paraId="77D099ED">
      <w:pPr>
        <w:rPr>
          <w:color w:val="auto"/>
          <w:highlight w:val="none"/>
        </w:rPr>
      </w:pPr>
    </w:p>
    <w:p w14:paraId="07873F56">
      <w:pPr>
        <w:rPr>
          <w:color w:val="auto"/>
          <w:highlight w:val="none"/>
        </w:rPr>
      </w:pPr>
    </w:p>
    <w:p w14:paraId="62614844">
      <w:pPr>
        <w:rPr>
          <w:color w:val="auto"/>
          <w:highlight w:val="none"/>
        </w:rPr>
      </w:pPr>
    </w:p>
    <w:p w14:paraId="713AFDC9">
      <w:pPr>
        <w:rPr>
          <w:color w:val="auto"/>
          <w:highlight w:val="none"/>
        </w:rPr>
      </w:pPr>
    </w:p>
    <w:p w14:paraId="4C39EB8C">
      <w:pPr>
        <w:pStyle w:val="18"/>
        <w:rPr>
          <w:color w:val="auto"/>
          <w:highlight w:val="none"/>
        </w:rPr>
      </w:pPr>
    </w:p>
    <w:p w14:paraId="289FDFB2">
      <w:pPr>
        <w:pStyle w:val="6"/>
        <w:ind w:left="0" w:leftChars="0" w:firstLine="0" w:firstLineChars="0"/>
        <w:rPr>
          <w:color w:val="auto"/>
          <w:highlight w:val="none"/>
        </w:rPr>
      </w:pPr>
    </w:p>
    <w:p w14:paraId="6035FB69">
      <w:pPr>
        <w:pStyle w:val="6"/>
        <w:ind w:left="0" w:leftChars="0" w:firstLine="0" w:firstLineChars="0"/>
        <w:rPr>
          <w:color w:val="auto"/>
          <w:highlight w:val="none"/>
        </w:rPr>
      </w:pPr>
    </w:p>
    <w:p w14:paraId="241B4AFC"/>
    <w:p w14:paraId="4B3D4718"/>
    <w:p w14:paraId="21024874"/>
    <w:p w14:paraId="6AF872C2"/>
    <w:p w14:paraId="480F38EA"/>
    <w:p w14:paraId="6228DD8D"/>
    <w:p w14:paraId="26C01A64"/>
    <w:p w14:paraId="3622D021"/>
    <w:p w14:paraId="7E6B681E">
      <w:pPr>
        <w:keepNext w:val="0"/>
        <w:keepLines w:val="0"/>
        <w:pageBreakBefore w:val="0"/>
        <w:widowControl w:val="0"/>
        <w:kinsoku w:val="0"/>
        <w:wordWrap/>
        <w:overflowPunct/>
        <w:topLinePunct w:val="0"/>
        <w:autoSpaceDE/>
        <w:autoSpaceDN/>
        <w:bidi w:val="0"/>
        <w:adjustRightInd w:val="0"/>
        <w:snapToGrid/>
        <w:spacing w:line="360" w:lineRule="auto"/>
        <w:ind w:left="0" w:leftChars="0" w:firstLine="3511" w:firstLineChars="1093"/>
        <w:jc w:val="both"/>
        <w:textAlignment w:val="baseline"/>
        <w:rPr>
          <w:rFonts w:hint="default" w:ascii="宋体" w:hAnsi="宋体" w:eastAsia="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t>十、企业业绩</w:t>
      </w:r>
    </w:p>
    <w:p w14:paraId="0DC40264">
      <w:pPr>
        <w:rPr>
          <w:sz w:val="32"/>
          <w:szCs w:val="32"/>
        </w:rPr>
      </w:pPr>
    </w:p>
    <w:sectPr>
      <w:headerReference r:id="rId7" w:type="default"/>
      <w:footerReference r:id="rId8" w:type="default"/>
      <w:pgSz w:w="11906" w:h="16838"/>
      <w:pgMar w:top="1440" w:right="1080" w:bottom="1440" w:left="108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BEE8C">
    <w:pPr>
      <w:pStyle w:val="12"/>
      <w:tabs>
        <w:tab w:val="center" w:pos="4873"/>
        <w:tab w:val="left" w:pos="7140"/>
        <w:tab w:val="clear" w:pos="4153"/>
        <w:tab w:val="clear" w:pos="8306"/>
      </w:tabs>
      <w:jc w:val="right"/>
      <w:rPr>
        <w:rFonts w:hint="default"/>
        <w:b w:val="0"/>
        <w:bCs w:val="0"/>
        <w:sz w:val="24"/>
        <w:szCs w:val="36"/>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591D8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2591D89">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b/>
        <w:bCs/>
        <w:lang w:val="en-US"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D4714">
    <w:pPr>
      <w:pStyle w:val="12"/>
      <w:tabs>
        <w:tab w:val="center" w:pos="4873"/>
        <w:tab w:val="left" w:pos="7140"/>
        <w:tab w:val="clear" w:pos="4153"/>
        <w:tab w:val="clear" w:pos="8306"/>
      </w:tabs>
      <w:jc w:val="right"/>
      <w:rPr>
        <w:rFonts w:hint="default"/>
        <w:b/>
        <w:bCs/>
        <w:sz w:val="24"/>
        <w:szCs w:val="36"/>
        <w:lang w:val="en-US"/>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4E8DE9">
                          <w:pPr>
                            <w:pStyle w:val="1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14E8DE9">
                    <w:pPr>
                      <w:pStyle w:val="12"/>
                    </w:pPr>
                    <w:r>
                      <w:fldChar w:fldCharType="begin"/>
                    </w:r>
                    <w:r>
                      <w:instrText xml:space="preserve"> PAGE  \* MERGEFORMAT </w:instrText>
                    </w:r>
                    <w:r>
                      <w:fldChar w:fldCharType="separate"/>
                    </w:r>
                    <w:r>
                      <w:t>5</w:t>
                    </w:r>
                    <w:r>
                      <w:fldChar w:fldCharType="end"/>
                    </w:r>
                  </w:p>
                </w:txbxContent>
              </v:textbox>
            </v:shape>
          </w:pict>
        </mc:Fallback>
      </mc:AlternateContent>
    </w:r>
    <w:r>
      <w:rPr>
        <w:rFonts w:hint="eastAsia"/>
        <w:b/>
        <w:bCs/>
        <w:lang w:val="en-US"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5525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A7765">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51C884"/>
    <w:multiLevelType w:val="singleLevel"/>
    <w:tmpl w:val="A851C88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550B"/>
    <w:rsid w:val="00AB1812"/>
    <w:rsid w:val="00EB60B2"/>
    <w:rsid w:val="01964270"/>
    <w:rsid w:val="01D37272"/>
    <w:rsid w:val="0216715F"/>
    <w:rsid w:val="02355837"/>
    <w:rsid w:val="02783976"/>
    <w:rsid w:val="027A149C"/>
    <w:rsid w:val="028B18FB"/>
    <w:rsid w:val="028D5673"/>
    <w:rsid w:val="02BA21E0"/>
    <w:rsid w:val="02E42DB9"/>
    <w:rsid w:val="03103BAE"/>
    <w:rsid w:val="032B09E8"/>
    <w:rsid w:val="034321D6"/>
    <w:rsid w:val="03CC3F79"/>
    <w:rsid w:val="03E43EA0"/>
    <w:rsid w:val="058B39C0"/>
    <w:rsid w:val="05AC4062"/>
    <w:rsid w:val="05CF1AFF"/>
    <w:rsid w:val="05E11832"/>
    <w:rsid w:val="061922C9"/>
    <w:rsid w:val="06533D04"/>
    <w:rsid w:val="067508F8"/>
    <w:rsid w:val="06C92E89"/>
    <w:rsid w:val="06FF6413"/>
    <w:rsid w:val="07B05960"/>
    <w:rsid w:val="07E35D35"/>
    <w:rsid w:val="07FE66CB"/>
    <w:rsid w:val="08BC390F"/>
    <w:rsid w:val="08D37B58"/>
    <w:rsid w:val="08DA2C94"/>
    <w:rsid w:val="08E27D9B"/>
    <w:rsid w:val="08ED49BC"/>
    <w:rsid w:val="09067F2D"/>
    <w:rsid w:val="09150170"/>
    <w:rsid w:val="091E5277"/>
    <w:rsid w:val="093A1985"/>
    <w:rsid w:val="09540C99"/>
    <w:rsid w:val="096B5FE2"/>
    <w:rsid w:val="096E59C3"/>
    <w:rsid w:val="097C1F9D"/>
    <w:rsid w:val="097C3D4B"/>
    <w:rsid w:val="09D04097"/>
    <w:rsid w:val="0A1E3055"/>
    <w:rsid w:val="0A206DCD"/>
    <w:rsid w:val="0A762E91"/>
    <w:rsid w:val="0B2823DD"/>
    <w:rsid w:val="0B3348DE"/>
    <w:rsid w:val="0B9C2483"/>
    <w:rsid w:val="0BD460C1"/>
    <w:rsid w:val="0BDE6F3F"/>
    <w:rsid w:val="0C5B1C33"/>
    <w:rsid w:val="0C5F56B4"/>
    <w:rsid w:val="0C9910B8"/>
    <w:rsid w:val="0C9F66CF"/>
    <w:rsid w:val="0CE628BA"/>
    <w:rsid w:val="0D605732"/>
    <w:rsid w:val="0D660F9A"/>
    <w:rsid w:val="0DE34399"/>
    <w:rsid w:val="0E176739"/>
    <w:rsid w:val="0E2A646C"/>
    <w:rsid w:val="0E602C83"/>
    <w:rsid w:val="0E664FCA"/>
    <w:rsid w:val="0EDF7256"/>
    <w:rsid w:val="0EF83E74"/>
    <w:rsid w:val="0F052A35"/>
    <w:rsid w:val="0F317386"/>
    <w:rsid w:val="0F4277E5"/>
    <w:rsid w:val="0FB3423F"/>
    <w:rsid w:val="0FC1695C"/>
    <w:rsid w:val="104B091B"/>
    <w:rsid w:val="108160EB"/>
    <w:rsid w:val="10CA5CE4"/>
    <w:rsid w:val="112278CE"/>
    <w:rsid w:val="112E0021"/>
    <w:rsid w:val="1145536B"/>
    <w:rsid w:val="11537A88"/>
    <w:rsid w:val="115C5F26"/>
    <w:rsid w:val="117A3266"/>
    <w:rsid w:val="11BB562D"/>
    <w:rsid w:val="120314AE"/>
    <w:rsid w:val="120E314D"/>
    <w:rsid w:val="123141AF"/>
    <w:rsid w:val="12333415"/>
    <w:rsid w:val="125F262C"/>
    <w:rsid w:val="12816876"/>
    <w:rsid w:val="12C0114D"/>
    <w:rsid w:val="12D270D2"/>
    <w:rsid w:val="131E7C21"/>
    <w:rsid w:val="13223BB5"/>
    <w:rsid w:val="13A50343"/>
    <w:rsid w:val="13A740BB"/>
    <w:rsid w:val="13D053C0"/>
    <w:rsid w:val="13F54E26"/>
    <w:rsid w:val="13FA243C"/>
    <w:rsid w:val="143D057B"/>
    <w:rsid w:val="147321EF"/>
    <w:rsid w:val="14BA1BCC"/>
    <w:rsid w:val="14CB3DD9"/>
    <w:rsid w:val="153B2D0D"/>
    <w:rsid w:val="156C55BC"/>
    <w:rsid w:val="15F07F9B"/>
    <w:rsid w:val="160B6B83"/>
    <w:rsid w:val="161377E5"/>
    <w:rsid w:val="16297009"/>
    <w:rsid w:val="1642631D"/>
    <w:rsid w:val="165D4F05"/>
    <w:rsid w:val="166F4ABD"/>
    <w:rsid w:val="16726C02"/>
    <w:rsid w:val="167F131F"/>
    <w:rsid w:val="16866209"/>
    <w:rsid w:val="16924BAE"/>
    <w:rsid w:val="16A36DBB"/>
    <w:rsid w:val="16E15B36"/>
    <w:rsid w:val="16E32CDB"/>
    <w:rsid w:val="16EB2510"/>
    <w:rsid w:val="16FA09A5"/>
    <w:rsid w:val="17A70B2D"/>
    <w:rsid w:val="18095344"/>
    <w:rsid w:val="182C2DE0"/>
    <w:rsid w:val="18645FCC"/>
    <w:rsid w:val="18A86574"/>
    <w:rsid w:val="18DF60A5"/>
    <w:rsid w:val="18F54C3F"/>
    <w:rsid w:val="19410B0E"/>
    <w:rsid w:val="19466124"/>
    <w:rsid w:val="194B7296"/>
    <w:rsid w:val="196D545F"/>
    <w:rsid w:val="19A74E14"/>
    <w:rsid w:val="19E25E4D"/>
    <w:rsid w:val="19FF2507"/>
    <w:rsid w:val="1A044015"/>
    <w:rsid w:val="1A1A55E6"/>
    <w:rsid w:val="1A1B135F"/>
    <w:rsid w:val="1A1D0C33"/>
    <w:rsid w:val="1A705206"/>
    <w:rsid w:val="1A7B16F7"/>
    <w:rsid w:val="1AE300CE"/>
    <w:rsid w:val="1B3F107D"/>
    <w:rsid w:val="1B990078"/>
    <w:rsid w:val="1BB67591"/>
    <w:rsid w:val="1BC17CE4"/>
    <w:rsid w:val="1C0E2F29"/>
    <w:rsid w:val="1C2C1601"/>
    <w:rsid w:val="1C4C59BD"/>
    <w:rsid w:val="1CA05B4B"/>
    <w:rsid w:val="1CFD4D4B"/>
    <w:rsid w:val="1D102CD1"/>
    <w:rsid w:val="1D6372A4"/>
    <w:rsid w:val="1DAA6C81"/>
    <w:rsid w:val="1E62130A"/>
    <w:rsid w:val="1E8250C8"/>
    <w:rsid w:val="1E935967"/>
    <w:rsid w:val="1EB12291"/>
    <w:rsid w:val="1F494278"/>
    <w:rsid w:val="1F6317DE"/>
    <w:rsid w:val="1F7E7A0A"/>
    <w:rsid w:val="1F86727A"/>
    <w:rsid w:val="1FDB700A"/>
    <w:rsid w:val="200308CB"/>
    <w:rsid w:val="200D1749"/>
    <w:rsid w:val="20102221"/>
    <w:rsid w:val="20142AD8"/>
    <w:rsid w:val="207D242B"/>
    <w:rsid w:val="20887022"/>
    <w:rsid w:val="20943C19"/>
    <w:rsid w:val="20A420AE"/>
    <w:rsid w:val="20AA51EA"/>
    <w:rsid w:val="20B03C3F"/>
    <w:rsid w:val="20B10327"/>
    <w:rsid w:val="20FD7BB2"/>
    <w:rsid w:val="21090163"/>
    <w:rsid w:val="21093CBF"/>
    <w:rsid w:val="214473ED"/>
    <w:rsid w:val="21515666"/>
    <w:rsid w:val="217C7C95"/>
    <w:rsid w:val="2181097D"/>
    <w:rsid w:val="21AB1710"/>
    <w:rsid w:val="21CF3BA5"/>
    <w:rsid w:val="21F04E7F"/>
    <w:rsid w:val="22173343"/>
    <w:rsid w:val="221A4CD6"/>
    <w:rsid w:val="22745AB0"/>
    <w:rsid w:val="22AC6FF8"/>
    <w:rsid w:val="22B61C24"/>
    <w:rsid w:val="22B64B44"/>
    <w:rsid w:val="22EE7610"/>
    <w:rsid w:val="230B6414"/>
    <w:rsid w:val="23203542"/>
    <w:rsid w:val="23DD3B2C"/>
    <w:rsid w:val="24487BCC"/>
    <w:rsid w:val="245F009A"/>
    <w:rsid w:val="24B228BF"/>
    <w:rsid w:val="24B46637"/>
    <w:rsid w:val="25B83F05"/>
    <w:rsid w:val="25C35DEF"/>
    <w:rsid w:val="262B2929"/>
    <w:rsid w:val="2637307C"/>
    <w:rsid w:val="268F110A"/>
    <w:rsid w:val="26962499"/>
    <w:rsid w:val="26B26BA7"/>
    <w:rsid w:val="26B648E9"/>
    <w:rsid w:val="26CF0E6A"/>
    <w:rsid w:val="26EA00EF"/>
    <w:rsid w:val="2714160F"/>
    <w:rsid w:val="271E423C"/>
    <w:rsid w:val="272950BB"/>
    <w:rsid w:val="27E234BC"/>
    <w:rsid w:val="280653FC"/>
    <w:rsid w:val="2838132E"/>
    <w:rsid w:val="284F6DA3"/>
    <w:rsid w:val="28997D7B"/>
    <w:rsid w:val="28E6539A"/>
    <w:rsid w:val="28FB3B69"/>
    <w:rsid w:val="291853E7"/>
    <w:rsid w:val="297F7064"/>
    <w:rsid w:val="298973F4"/>
    <w:rsid w:val="2999233C"/>
    <w:rsid w:val="29A21154"/>
    <w:rsid w:val="29CF5977"/>
    <w:rsid w:val="29DD218D"/>
    <w:rsid w:val="29EF3C6E"/>
    <w:rsid w:val="2A1C3744"/>
    <w:rsid w:val="2A8A2314"/>
    <w:rsid w:val="2AEC6B2B"/>
    <w:rsid w:val="2B1B11BE"/>
    <w:rsid w:val="2B560448"/>
    <w:rsid w:val="2B6568DD"/>
    <w:rsid w:val="2B6E1892"/>
    <w:rsid w:val="2B8E7BE2"/>
    <w:rsid w:val="2BCF1FA9"/>
    <w:rsid w:val="2BF832AE"/>
    <w:rsid w:val="2BFF463C"/>
    <w:rsid w:val="2C1005F7"/>
    <w:rsid w:val="2C3167C0"/>
    <w:rsid w:val="2C4D184B"/>
    <w:rsid w:val="2C5D75B5"/>
    <w:rsid w:val="2C6646BB"/>
    <w:rsid w:val="2C98683F"/>
    <w:rsid w:val="2CD0422B"/>
    <w:rsid w:val="2D4A5D8B"/>
    <w:rsid w:val="2D990AC0"/>
    <w:rsid w:val="2DD60658"/>
    <w:rsid w:val="2DEF248E"/>
    <w:rsid w:val="2E2760CC"/>
    <w:rsid w:val="2E3F64B4"/>
    <w:rsid w:val="2E5F7614"/>
    <w:rsid w:val="2EAB2859"/>
    <w:rsid w:val="2EBC6814"/>
    <w:rsid w:val="2EEC455E"/>
    <w:rsid w:val="2F003710"/>
    <w:rsid w:val="2F3A4674"/>
    <w:rsid w:val="2F5A4FCA"/>
    <w:rsid w:val="2F627FCE"/>
    <w:rsid w:val="2F715B0A"/>
    <w:rsid w:val="2F94313F"/>
    <w:rsid w:val="2FC242FE"/>
    <w:rsid w:val="2FEA73B1"/>
    <w:rsid w:val="30217113"/>
    <w:rsid w:val="3025663B"/>
    <w:rsid w:val="305A62E5"/>
    <w:rsid w:val="30605372"/>
    <w:rsid w:val="30787853"/>
    <w:rsid w:val="30B55C11"/>
    <w:rsid w:val="30C61BCC"/>
    <w:rsid w:val="30EE2ED1"/>
    <w:rsid w:val="316867E0"/>
    <w:rsid w:val="31B23EFF"/>
    <w:rsid w:val="31F75DB5"/>
    <w:rsid w:val="32584AA6"/>
    <w:rsid w:val="327F2033"/>
    <w:rsid w:val="32827D75"/>
    <w:rsid w:val="32B37F2E"/>
    <w:rsid w:val="32C51A10"/>
    <w:rsid w:val="33091990"/>
    <w:rsid w:val="330971C6"/>
    <w:rsid w:val="333F17C2"/>
    <w:rsid w:val="33670073"/>
    <w:rsid w:val="33A61841"/>
    <w:rsid w:val="33B91574"/>
    <w:rsid w:val="33BA52ED"/>
    <w:rsid w:val="33C5616B"/>
    <w:rsid w:val="33CD3272"/>
    <w:rsid w:val="33E01DF8"/>
    <w:rsid w:val="343706EB"/>
    <w:rsid w:val="343C3BE2"/>
    <w:rsid w:val="34476B80"/>
    <w:rsid w:val="345A4FE6"/>
    <w:rsid w:val="346911EC"/>
    <w:rsid w:val="346A0AC1"/>
    <w:rsid w:val="347202FE"/>
    <w:rsid w:val="35441312"/>
    <w:rsid w:val="35702107"/>
    <w:rsid w:val="3599165E"/>
    <w:rsid w:val="35C15404"/>
    <w:rsid w:val="36062A6B"/>
    <w:rsid w:val="36820344"/>
    <w:rsid w:val="37052D23"/>
    <w:rsid w:val="3756532C"/>
    <w:rsid w:val="37A20571"/>
    <w:rsid w:val="37B122CD"/>
    <w:rsid w:val="37B637CC"/>
    <w:rsid w:val="38A345A1"/>
    <w:rsid w:val="38B92017"/>
    <w:rsid w:val="38BE13DB"/>
    <w:rsid w:val="38CC7F9C"/>
    <w:rsid w:val="38E04A84"/>
    <w:rsid w:val="39044EAA"/>
    <w:rsid w:val="39423DBA"/>
    <w:rsid w:val="39495149"/>
    <w:rsid w:val="39A44A75"/>
    <w:rsid w:val="39B50902"/>
    <w:rsid w:val="39E9692C"/>
    <w:rsid w:val="3A1D0A28"/>
    <w:rsid w:val="3A4D0C68"/>
    <w:rsid w:val="3A59585F"/>
    <w:rsid w:val="3A5E69D2"/>
    <w:rsid w:val="3A9C40D2"/>
    <w:rsid w:val="3AAA7E69"/>
    <w:rsid w:val="3ADB44C6"/>
    <w:rsid w:val="3B1A0F83"/>
    <w:rsid w:val="3B295232"/>
    <w:rsid w:val="3B563B4D"/>
    <w:rsid w:val="3B722372"/>
    <w:rsid w:val="3BCE402B"/>
    <w:rsid w:val="3BEB698B"/>
    <w:rsid w:val="3C0B2B89"/>
    <w:rsid w:val="3C7F4BB1"/>
    <w:rsid w:val="3CFB49AC"/>
    <w:rsid w:val="3D22462E"/>
    <w:rsid w:val="3D42082D"/>
    <w:rsid w:val="3D4A76E1"/>
    <w:rsid w:val="3D557641"/>
    <w:rsid w:val="3DBA6615"/>
    <w:rsid w:val="3DFF227A"/>
    <w:rsid w:val="3E0E4BB3"/>
    <w:rsid w:val="3E171CB9"/>
    <w:rsid w:val="3E263CAA"/>
    <w:rsid w:val="3E5A2D9C"/>
    <w:rsid w:val="3E653614"/>
    <w:rsid w:val="3E7C7AA0"/>
    <w:rsid w:val="3EBC63BD"/>
    <w:rsid w:val="3ED77C77"/>
    <w:rsid w:val="3EE93D37"/>
    <w:rsid w:val="3EEA2F2A"/>
    <w:rsid w:val="3EF913BF"/>
    <w:rsid w:val="3F12422F"/>
    <w:rsid w:val="3F214472"/>
    <w:rsid w:val="3F3F043B"/>
    <w:rsid w:val="3F4E4B0B"/>
    <w:rsid w:val="3F872A6A"/>
    <w:rsid w:val="3F8C2233"/>
    <w:rsid w:val="40026051"/>
    <w:rsid w:val="400D64B5"/>
    <w:rsid w:val="401B1522"/>
    <w:rsid w:val="402E6E46"/>
    <w:rsid w:val="40351070"/>
    <w:rsid w:val="409316FF"/>
    <w:rsid w:val="40A33ABD"/>
    <w:rsid w:val="40BA692C"/>
    <w:rsid w:val="40D7128C"/>
    <w:rsid w:val="40F2256A"/>
    <w:rsid w:val="41452699"/>
    <w:rsid w:val="417116E0"/>
    <w:rsid w:val="41A76EB0"/>
    <w:rsid w:val="41EC73B9"/>
    <w:rsid w:val="41F45E6E"/>
    <w:rsid w:val="422449A5"/>
    <w:rsid w:val="42293D69"/>
    <w:rsid w:val="422B0E54"/>
    <w:rsid w:val="42707BEA"/>
    <w:rsid w:val="42AD499A"/>
    <w:rsid w:val="43106CD7"/>
    <w:rsid w:val="431247FD"/>
    <w:rsid w:val="431467C7"/>
    <w:rsid w:val="43170066"/>
    <w:rsid w:val="433230F1"/>
    <w:rsid w:val="433A3D54"/>
    <w:rsid w:val="434A21E9"/>
    <w:rsid w:val="435A7F52"/>
    <w:rsid w:val="438254A7"/>
    <w:rsid w:val="43923B90"/>
    <w:rsid w:val="43AA2C88"/>
    <w:rsid w:val="44110F59"/>
    <w:rsid w:val="4416259B"/>
    <w:rsid w:val="44184095"/>
    <w:rsid w:val="442A3DC9"/>
    <w:rsid w:val="446948F1"/>
    <w:rsid w:val="447119F7"/>
    <w:rsid w:val="448E4357"/>
    <w:rsid w:val="44A45929"/>
    <w:rsid w:val="44B5579F"/>
    <w:rsid w:val="44FF5376"/>
    <w:rsid w:val="451707F1"/>
    <w:rsid w:val="451E56DB"/>
    <w:rsid w:val="452B1BA6"/>
    <w:rsid w:val="457F1EF2"/>
    <w:rsid w:val="461E170B"/>
    <w:rsid w:val="462431C5"/>
    <w:rsid w:val="463B2A38"/>
    <w:rsid w:val="464A2500"/>
    <w:rsid w:val="46794B93"/>
    <w:rsid w:val="46CE3131"/>
    <w:rsid w:val="470B7EE1"/>
    <w:rsid w:val="471274C2"/>
    <w:rsid w:val="474241CC"/>
    <w:rsid w:val="47480904"/>
    <w:rsid w:val="475E6263"/>
    <w:rsid w:val="47A82838"/>
    <w:rsid w:val="47AA594C"/>
    <w:rsid w:val="47B2035D"/>
    <w:rsid w:val="47DB78B4"/>
    <w:rsid w:val="47E77D60"/>
    <w:rsid w:val="480037BE"/>
    <w:rsid w:val="480A0199"/>
    <w:rsid w:val="481903DC"/>
    <w:rsid w:val="486C2C02"/>
    <w:rsid w:val="48B96495"/>
    <w:rsid w:val="48DD58AD"/>
    <w:rsid w:val="48E704DA"/>
    <w:rsid w:val="48F91298"/>
    <w:rsid w:val="49107A31"/>
    <w:rsid w:val="492525DF"/>
    <w:rsid w:val="499441BE"/>
    <w:rsid w:val="49D96075"/>
    <w:rsid w:val="49E124D1"/>
    <w:rsid w:val="49E54A1A"/>
    <w:rsid w:val="4A1E617D"/>
    <w:rsid w:val="4A225C6E"/>
    <w:rsid w:val="4A2C2648"/>
    <w:rsid w:val="4A443E36"/>
    <w:rsid w:val="4A705006"/>
    <w:rsid w:val="4A7144FF"/>
    <w:rsid w:val="4A9621B8"/>
    <w:rsid w:val="4AA06B93"/>
    <w:rsid w:val="4AB30F3B"/>
    <w:rsid w:val="4ABA40F8"/>
    <w:rsid w:val="4AF173EE"/>
    <w:rsid w:val="4B125CE2"/>
    <w:rsid w:val="4B5D243F"/>
    <w:rsid w:val="4B614574"/>
    <w:rsid w:val="4B702A09"/>
    <w:rsid w:val="4B7C315C"/>
    <w:rsid w:val="4B8D3BED"/>
    <w:rsid w:val="4BD44D46"/>
    <w:rsid w:val="4BD50857"/>
    <w:rsid w:val="4BD5286C"/>
    <w:rsid w:val="4BED22AB"/>
    <w:rsid w:val="4C2745BC"/>
    <w:rsid w:val="4C2F6420"/>
    <w:rsid w:val="4C3E48B5"/>
    <w:rsid w:val="4C6B4F7E"/>
    <w:rsid w:val="4CD44C91"/>
    <w:rsid w:val="4CD979EB"/>
    <w:rsid w:val="4D445EFB"/>
    <w:rsid w:val="4D4B54DB"/>
    <w:rsid w:val="4D541B74"/>
    <w:rsid w:val="4D834C75"/>
    <w:rsid w:val="4DC42B98"/>
    <w:rsid w:val="4E1B3100"/>
    <w:rsid w:val="4E3917D8"/>
    <w:rsid w:val="4E850579"/>
    <w:rsid w:val="4E872543"/>
    <w:rsid w:val="4E994025"/>
    <w:rsid w:val="4EB50C67"/>
    <w:rsid w:val="4F021BCA"/>
    <w:rsid w:val="4F2A1121"/>
    <w:rsid w:val="4F2D446F"/>
    <w:rsid w:val="4F3E697A"/>
    <w:rsid w:val="4F5F701C"/>
    <w:rsid w:val="4F8545A9"/>
    <w:rsid w:val="4FB235F0"/>
    <w:rsid w:val="4FEB182B"/>
    <w:rsid w:val="500E27F0"/>
    <w:rsid w:val="504B75A0"/>
    <w:rsid w:val="506F328F"/>
    <w:rsid w:val="508B5BEF"/>
    <w:rsid w:val="50941FFD"/>
    <w:rsid w:val="509B0528"/>
    <w:rsid w:val="50A53155"/>
    <w:rsid w:val="50DB40B6"/>
    <w:rsid w:val="50FD6AED"/>
    <w:rsid w:val="51166F3E"/>
    <w:rsid w:val="51377A3E"/>
    <w:rsid w:val="514E7348"/>
    <w:rsid w:val="515A1860"/>
    <w:rsid w:val="518A40F8"/>
    <w:rsid w:val="51C13FBE"/>
    <w:rsid w:val="51D830B6"/>
    <w:rsid w:val="51FD2B1C"/>
    <w:rsid w:val="520420FD"/>
    <w:rsid w:val="52081BED"/>
    <w:rsid w:val="521D301C"/>
    <w:rsid w:val="522E717A"/>
    <w:rsid w:val="52EA4E4F"/>
    <w:rsid w:val="53B13BBE"/>
    <w:rsid w:val="53B611D5"/>
    <w:rsid w:val="543F11CA"/>
    <w:rsid w:val="54422A68"/>
    <w:rsid w:val="545A6004"/>
    <w:rsid w:val="549C486F"/>
    <w:rsid w:val="54DE4E87"/>
    <w:rsid w:val="54E64312"/>
    <w:rsid w:val="54E67898"/>
    <w:rsid w:val="5503044A"/>
    <w:rsid w:val="553C395C"/>
    <w:rsid w:val="55592760"/>
    <w:rsid w:val="55630EE8"/>
    <w:rsid w:val="557C4123"/>
    <w:rsid w:val="55B17EA6"/>
    <w:rsid w:val="55B47996"/>
    <w:rsid w:val="55C37A98"/>
    <w:rsid w:val="55E262B1"/>
    <w:rsid w:val="55E4027B"/>
    <w:rsid w:val="56262642"/>
    <w:rsid w:val="56486A5C"/>
    <w:rsid w:val="565A053D"/>
    <w:rsid w:val="56951575"/>
    <w:rsid w:val="56BA0FDC"/>
    <w:rsid w:val="56C360E3"/>
    <w:rsid w:val="571132F2"/>
    <w:rsid w:val="575925A3"/>
    <w:rsid w:val="57943BE9"/>
    <w:rsid w:val="57B123DF"/>
    <w:rsid w:val="5818245E"/>
    <w:rsid w:val="586D09FC"/>
    <w:rsid w:val="5871047F"/>
    <w:rsid w:val="58782EFD"/>
    <w:rsid w:val="58B303D9"/>
    <w:rsid w:val="58B70EB8"/>
    <w:rsid w:val="58BC54DF"/>
    <w:rsid w:val="58E70142"/>
    <w:rsid w:val="59091301"/>
    <w:rsid w:val="594D4389"/>
    <w:rsid w:val="59637709"/>
    <w:rsid w:val="59BD150F"/>
    <w:rsid w:val="59EF71EF"/>
    <w:rsid w:val="59FB5B93"/>
    <w:rsid w:val="5A0E1D6B"/>
    <w:rsid w:val="5A3171EB"/>
    <w:rsid w:val="5A731BCE"/>
    <w:rsid w:val="5A7C4F26"/>
    <w:rsid w:val="5AC02939"/>
    <w:rsid w:val="5B10538A"/>
    <w:rsid w:val="5B305D11"/>
    <w:rsid w:val="5B5F7840"/>
    <w:rsid w:val="5C007491"/>
    <w:rsid w:val="5C1178F0"/>
    <w:rsid w:val="5C4C0928"/>
    <w:rsid w:val="5C7C3948"/>
    <w:rsid w:val="5C814A76"/>
    <w:rsid w:val="5CDC1CAC"/>
    <w:rsid w:val="5CFA65D6"/>
    <w:rsid w:val="5D080CF3"/>
    <w:rsid w:val="5D094A6B"/>
    <w:rsid w:val="5D0B2591"/>
    <w:rsid w:val="5D0D6309"/>
    <w:rsid w:val="5D186A5C"/>
    <w:rsid w:val="5D292A17"/>
    <w:rsid w:val="5D5A7075"/>
    <w:rsid w:val="5D63417B"/>
    <w:rsid w:val="5D814602"/>
    <w:rsid w:val="5DA622BA"/>
    <w:rsid w:val="5DC7295C"/>
    <w:rsid w:val="5E3478C6"/>
    <w:rsid w:val="5F1C6CD8"/>
    <w:rsid w:val="5F4E49B7"/>
    <w:rsid w:val="5F5A7800"/>
    <w:rsid w:val="5F8403D9"/>
    <w:rsid w:val="5F970017"/>
    <w:rsid w:val="5FA40A7B"/>
    <w:rsid w:val="5FA8056B"/>
    <w:rsid w:val="5FB40CBE"/>
    <w:rsid w:val="5FC5483D"/>
    <w:rsid w:val="5FE175D9"/>
    <w:rsid w:val="6024618C"/>
    <w:rsid w:val="602C2EA2"/>
    <w:rsid w:val="60327E35"/>
    <w:rsid w:val="60343BAD"/>
    <w:rsid w:val="604858AA"/>
    <w:rsid w:val="60806DF2"/>
    <w:rsid w:val="609D16F3"/>
    <w:rsid w:val="60CC2038"/>
    <w:rsid w:val="60EC2B9F"/>
    <w:rsid w:val="60F670B5"/>
    <w:rsid w:val="61273712"/>
    <w:rsid w:val="616D381B"/>
    <w:rsid w:val="61B34FA6"/>
    <w:rsid w:val="62145A44"/>
    <w:rsid w:val="622471A5"/>
    <w:rsid w:val="622F0AD0"/>
    <w:rsid w:val="623065F6"/>
    <w:rsid w:val="62740BD9"/>
    <w:rsid w:val="62816E52"/>
    <w:rsid w:val="62C531E2"/>
    <w:rsid w:val="62E0001C"/>
    <w:rsid w:val="62E573E1"/>
    <w:rsid w:val="632B0C13"/>
    <w:rsid w:val="632C5010"/>
    <w:rsid w:val="633914DA"/>
    <w:rsid w:val="636429FB"/>
    <w:rsid w:val="639C03E7"/>
    <w:rsid w:val="63BA261B"/>
    <w:rsid w:val="63BE65AF"/>
    <w:rsid w:val="63EB4ECB"/>
    <w:rsid w:val="63F91B0E"/>
    <w:rsid w:val="63FA2E95"/>
    <w:rsid w:val="64923598"/>
    <w:rsid w:val="649410BE"/>
    <w:rsid w:val="64AD2180"/>
    <w:rsid w:val="64E42046"/>
    <w:rsid w:val="64F93617"/>
    <w:rsid w:val="652A37D1"/>
    <w:rsid w:val="65670581"/>
    <w:rsid w:val="65841133"/>
    <w:rsid w:val="65AE4402"/>
    <w:rsid w:val="65C94D98"/>
    <w:rsid w:val="66081D64"/>
    <w:rsid w:val="66C37A39"/>
    <w:rsid w:val="6703252B"/>
    <w:rsid w:val="670544F5"/>
    <w:rsid w:val="67896ED4"/>
    <w:rsid w:val="67A07D7A"/>
    <w:rsid w:val="67BB23FA"/>
    <w:rsid w:val="67CE3F52"/>
    <w:rsid w:val="683000C2"/>
    <w:rsid w:val="687811D1"/>
    <w:rsid w:val="689C49E5"/>
    <w:rsid w:val="68D91796"/>
    <w:rsid w:val="68DC3034"/>
    <w:rsid w:val="68DD7DD2"/>
    <w:rsid w:val="68ED5241"/>
    <w:rsid w:val="68FE0416"/>
    <w:rsid w:val="6918289E"/>
    <w:rsid w:val="692A0243"/>
    <w:rsid w:val="69513A22"/>
    <w:rsid w:val="696A0640"/>
    <w:rsid w:val="697B0A9F"/>
    <w:rsid w:val="69935DE8"/>
    <w:rsid w:val="69BD2E65"/>
    <w:rsid w:val="69E80549"/>
    <w:rsid w:val="6A134E0B"/>
    <w:rsid w:val="6A1B7B8C"/>
    <w:rsid w:val="6A244C92"/>
    <w:rsid w:val="6A462C62"/>
    <w:rsid w:val="6A7C4ACE"/>
    <w:rsid w:val="6A8175BC"/>
    <w:rsid w:val="6A8219B9"/>
    <w:rsid w:val="6A890F99"/>
    <w:rsid w:val="6AA61B4B"/>
    <w:rsid w:val="6ACB7804"/>
    <w:rsid w:val="6ACD532A"/>
    <w:rsid w:val="6AE4576D"/>
    <w:rsid w:val="6AEB37FF"/>
    <w:rsid w:val="6B043B4C"/>
    <w:rsid w:val="6B0D3978"/>
    <w:rsid w:val="6B15282D"/>
    <w:rsid w:val="6B1561B5"/>
    <w:rsid w:val="6B364C7D"/>
    <w:rsid w:val="6B7D0AFE"/>
    <w:rsid w:val="6B8F7699"/>
    <w:rsid w:val="6B985938"/>
    <w:rsid w:val="6BE05D30"/>
    <w:rsid w:val="6C360D18"/>
    <w:rsid w:val="6CAE2F39"/>
    <w:rsid w:val="6CAE6A95"/>
    <w:rsid w:val="6D1234C8"/>
    <w:rsid w:val="6D2F3A12"/>
    <w:rsid w:val="6D44366F"/>
    <w:rsid w:val="6D4B0788"/>
    <w:rsid w:val="6D512242"/>
    <w:rsid w:val="6D592EA5"/>
    <w:rsid w:val="6D7952F5"/>
    <w:rsid w:val="6D800432"/>
    <w:rsid w:val="6D806684"/>
    <w:rsid w:val="6D82064E"/>
    <w:rsid w:val="6D9E4D5C"/>
    <w:rsid w:val="6DEE183F"/>
    <w:rsid w:val="6E4678CD"/>
    <w:rsid w:val="6E5F44EB"/>
    <w:rsid w:val="6E623FDB"/>
    <w:rsid w:val="6E781A51"/>
    <w:rsid w:val="6E9144B9"/>
    <w:rsid w:val="6E971ED7"/>
    <w:rsid w:val="6EA2087C"/>
    <w:rsid w:val="6EB04D47"/>
    <w:rsid w:val="6EF015E7"/>
    <w:rsid w:val="6EFA4214"/>
    <w:rsid w:val="6F0E04AE"/>
    <w:rsid w:val="6F4D07E7"/>
    <w:rsid w:val="6F8D5088"/>
    <w:rsid w:val="6F9775A3"/>
    <w:rsid w:val="6FC84312"/>
    <w:rsid w:val="705A7660"/>
    <w:rsid w:val="70741DA4"/>
    <w:rsid w:val="70A23EB3"/>
    <w:rsid w:val="70B30B1E"/>
    <w:rsid w:val="70C525FF"/>
    <w:rsid w:val="71213CDA"/>
    <w:rsid w:val="71C82D3B"/>
    <w:rsid w:val="71D76A8E"/>
    <w:rsid w:val="71DC239C"/>
    <w:rsid w:val="71DC40A5"/>
    <w:rsid w:val="72113D4E"/>
    <w:rsid w:val="721D26F3"/>
    <w:rsid w:val="72677E12"/>
    <w:rsid w:val="726A345E"/>
    <w:rsid w:val="726E11A1"/>
    <w:rsid w:val="727442DD"/>
    <w:rsid w:val="728A3B01"/>
    <w:rsid w:val="729D55E2"/>
    <w:rsid w:val="72EB0A43"/>
    <w:rsid w:val="72EB27F1"/>
    <w:rsid w:val="738B18DE"/>
    <w:rsid w:val="73E55492"/>
    <w:rsid w:val="742E508B"/>
    <w:rsid w:val="745E6FF3"/>
    <w:rsid w:val="749B0099"/>
    <w:rsid w:val="74B3733F"/>
    <w:rsid w:val="74C76276"/>
    <w:rsid w:val="74DF6C09"/>
    <w:rsid w:val="74E7348C"/>
    <w:rsid w:val="750E27C7"/>
    <w:rsid w:val="7513602F"/>
    <w:rsid w:val="752E459C"/>
    <w:rsid w:val="753F6E24"/>
    <w:rsid w:val="75720FA8"/>
    <w:rsid w:val="758F7AA6"/>
    <w:rsid w:val="759A6920"/>
    <w:rsid w:val="75C630A2"/>
    <w:rsid w:val="76057D1D"/>
    <w:rsid w:val="76465F91"/>
    <w:rsid w:val="764A244A"/>
    <w:rsid w:val="76742AFE"/>
    <w:rsid w:val="76766876"/>
    <w:rsid w:val="76CA4E14"/>
    <w:rsid w:val="76CC28B4"/>
    <w:rsid w:val="76E87AC9"/>
    <w:rsid w:val="76FF686B"/>
    <w:rsid w:val="770E651E"/>
    <w:rsid w:val="776E579F"/>
    <w:rsid w:val="776F7B60"/>
    <w:rsid w:val="777D3C34"/>
    <w:rsid w:val="77894387"/>
    <w:rsid w:val="77972F48"/>
    <w:rsid w:val="77CD0717"/>
    <w:rsid w:val="77E67A2B"/>
    <w:rsid w:val="780305DD"/>
    <w:rsid w:val="78047EB1"/>
    <w:rsid w:val="784D1858"/>
    <w:rsid w:val="7851759A"/>
    <w:rsid w:val="785D5455"/>
    <w:rsid w:val="78C0202A"/>
    <w:rsid w:val="78E8332F"/>
    <w:rsid w:val="790463BB"/>
    <w:rsid w:val="791A5BDE"/>
    <w:rsid w:val="7936053E"/>
    <w:rsid w:val="79376535"/>
    <w:rsid w:val="793B5B55"/>
    <w:rsid w:val="7961380D"/>
    <w:rsid w:val="79A25BD4"/>
    <w:rsid w:val="79B17BC5"/>
    <w:rsid w:val="79C12410"/>
    <w:rsid w:val="79E11D58"/>
    <w:rsid w:val="79FF19BE"/>
    <w:rsid w:val="7A2465E9"/>
    <w:rsid w:val="7A37456E"/>
    <w:rsid w:val="7A792DD8"/>
    <w:rsid w:val="7AA15E8B"/>
    <w:rsid w:val="7AD65B35"/>
    <w:rsid w:val="7B231460"/>
    <w:rsid w:val="7B4E19A5"/>
    <w:rsid w:val="7B4F58E7"/>
    <w:rsid w:val="7B5D1DB2"/>
    <w:rsid w:val="7B7B66DC"/>
    <w:rsid w:val="7B7F7F7B"/>
    <w:rsid w:val="7B8E6410"/>
    <w:rsid w:val="7BDF310F"/>
    <w:rsid w:val="7C296138"/>
    <w:rsid w:val="7C683105"/>
    <w:rsid w:val="7CF60710"/>
    <w:rsid w:val="7CF77FE5"/>
    <w:rsid w:val="7D494CE4"/>
    <w:rsid w:val="7DA243F4"/>
    <w:rsid w:val="7DAB14FB"/>
    <w:rsid w:val="7DD550DB"/>
    <w:rsid w:val="7DF764EE"/>
    <w:rsid w:val="7DF84014"/>
    <w:rsid w:val="7E064983"/>
    <w:rsid w:val="7EAD3051"/>
    <w:rsid w:val="7EBA751C"/>
    <w:rsid w:val="7EBF4B32"/>
    <w:rsid w:val="7EEF3669"/>
    <w:rsid w:val="7EFE38AC"/>
    <w:rsid w:val="7F127358"/>
    <w:rsid w:val="7F7678E7"/>
    <w:rsid w:val="7F78365F"/>
    <w:rsid w:val="7FA13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6"/>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2">
    <w:name w:val="heading 1"/>
    <w:basedOn w:val="1"/>
    <w:next w:val="1"/>
    <w:link w:val="39"/>
    <w:qFormat/>
    <w:uiPriority w:val="0"/>
    <w:pPr>
      <w:keepNext/>
      <w:outlineLvl w:val="0"/>
    </w:pPr>
    <w:rPr>
      <w:rFonts w:ascii="仿宋_GB2312" w:hAnsi="宋体" w:eastAsia="仿宋_GB2312"/>
      <w:b/>
      <w:kern w:val="2"/>
      <w:sz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4"/>
    <w:basedOn w:val="1"/>
    <w:next w:val="1"/>
    <w:semiHidden/>
    <w:unhideWhenUsed/>
    <w:qFormat/>
    <w:uiPriority w:val="0"/>
    <w:pPr>
      <w:spacing w:beforeAutospacing="1" w:afterAutospacing="1"/>
      <w:jc w:val="left"/>
      <w:outlineLvl w:val="3"/>
    </w:pPr>
    <w:rPr>
      <w:rFonts w:hint="eastAsia" w:hAnsi="宋体"/>
      <w:b/>
      <w:bCs/>
      <w:sz w:val="24"/>
      <w:szCs w:val="2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spacing w:line="300" w:lineRule="auto"/>
      <w:ind w:firstLine="420" w:firstLineChars="200"/>
    </w:pPr>
    <w:rPr>
      <w:rFonts w:ascii="Times New Roman"/>
      <w:kern w:val="2"/>
      <w:sz w:val="21"/>
      <w:szCs w:val="24"/>
    </w:rPr>
  </w:style>
  <w:style w:type="paragraph" w:styleId="6">
    <w:name w:val="Body Text First Indent 2"/>
    <w:basedOn w:val="7"/>
    <w:next w:val="8"/>
    <w:unhideWhenUsed/>
    <w:qFormat/>
    <w:uiPriority w:val="99"/>
    <w:pPr>
      <w:spacing w:after="120"/>
      <w:ind w:left="420" w:leftChars="200" w:firstLine="420" w:firstLineChars="200"/>
    </w:pPr>
    <w:rPr>
      <w:rFonts w:ascii="Times New Roman"/>
      <w:sz w:val="20"/>
    </w:rPr>
  </w:style>
  <w:style w:type="paragraph" w:styleId="7">
    <w:name w:val="Body Text Indent"/>
    <w:basedOn w:val="1"/>
    <w:next w:val="1"/>
    <w:qFormat/>
    <w:uiPriority w:val="99"/>
    <w:pPr>
      <w:spacing w:line="640" w:lineRule="exact"/>
      <w:ind w:firstLine="585"/>
    </w:pPr>
    <w:rPr>
      <w:rFonts w:ascii="楷体_GB2312" w:eastAsia="楷体_GB2312"/>
      <w:sz w:val="32"/>
    </w:rPr>
  </w:style>
  <w:style w:type="paragraph" w:styleId="8">
    <w:name w:val="toc 2"/>
    <w:basedOn w:val="1"/>
    <w:next w:val="1"/>
    <w:qFormat/>
    <w:uiPriority w:val="39"/>
    <w:pPr>
      <w:ind w:left="420" w:leftChars="200"/>
    </w:pPr>
  </w:style>
  <w:style w:type="paragraph" w:styleId="9">
    <w:name w:val="Body Text"/>
    <w:basedOn w:val="1"/>
    <w:qFormat/>
    <w:uiPriority w:val="0"/>
    <w:rPr>
      <w:rFonts w:ascii="Times New Roman"/>
      <w:kern w:val="2"/>
      <w:sz w:val="21"/>
    </w:rPr>
  </w:style>
  <w:style w:type="paragraph" w:styleId="10">
    <w:name w:val="Plain Text"/>
    <w:basedOn w:val="1"/>
    <w:qFormat/>
    <w:uiPriority w:val="0"/>
    <w:rPr>
      <w:rFonts w:hAnsi="Courier New"/>
      <w:kern w:val="2"/>
      <w:sz w:val="21"/>
    </w:rPr>
  </w:style>
  <w:style w:type="paragraph" w:styleId="11">
    <w:name w:val="toc 8"/>
    <w:basedOn w:val="1"/>
    <w:next w:val="1"/>
    <w:qFormat/>
    <w:uiPriority w:val="39"/>
    <w:pPr>
      <w:ind w:left="2940" w:leftChars="14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unhideWhenUsed/>
    <w:qFormat/>
    <w:uiPriority w:val="39"/>
  </w:style>
  <w:style w:type="paragraph" w:styleId="15">
    <w:name w:val="Body Text 2"/>
    <w:basedOn w:val="1"/>
    <w:qFormat/>
    <w:uiPriority w:val="0"/>
    <w:rPr>
      <w:rFonts w:ascii="楷体_GB2312" w:hAnsi="Copperplate Gothic Bold" w:eastAsia="楷体_GB2312"/>
      <w:kern w:val="2"/>
      <w:sz w:val="28"/>
    </w:rPr>
  </w:style>
  <w:style w:type="paragraph" w:styleId="16">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17">
    <w:name w:val="Normal (Web)"/>
    <w:basedOn w:val="1"/>
    <w:qFormat/>
    <w:uiPriority w:val="0"/>
    <w:pPr>
      <w:spacing w:line="240" w:lineRule="auto"/>
      <w:jc w:val="left"/>
    </w:pPr>
    <w:rPr>
      <w:sz w:val="21"/>
      <w:szCs w:val="21"/>
    </w:rPr>
  </w:style>
  <w:style w:type="paragraph" w:styleId="18">
    <w:name w:val="Body Text First Indent"/>
    <w:basedOn w:val="9"/>
    <w:next w:val="9"/>
    <w:qFormat/>
    <w:uiPriority w:val="0"/>
    <w:pPr>
      <w:ind w:firstLine="420" w:firstLineChars="100"/>
    </w:pPr>
    <w:rPr>
      <w:sz w:val="3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bCs/>
    </w:rPr>
  </w:style>
  <w:style w:type="character" w:styleId="23">
    <w:name w:val="FollowedHyperlink"/>
    <w:basedOn w:val="21"/>
    <w:qFormat/>
    <w:uiPriority w:val="0"/>
    <w:rPr>
      <w:color w:val="800080"/>
      <w:u w:val="none"/>
    </w:rPr>
  </w:style>
  <w:style w:type="character" w:styleId="24">
    <w:name w:val="Emphasis"/>
    <w:basedOn w:val="21"/>
    <w:qFormat/>
    <w:uiPriority w:val="0"/>
    <w:rPr>
      <w:b/>
      <w:bCs/>
    </w:rPr>
  </w:style>
  <w:style w:type="character" w:styleId="25">
    <w:name w:val="HTML Definition"/>
    <w:basedOn w:val="21"/>
    <w:qFormat/>
    <w:uiPriority w:val="0"/>
  </w:style>
  <w:style w:type="character" w:styleId="26">
    <w:name w:val="HTML Typewriter"/>
    <w:basedOn w:val="21"/>
    <w:qFormat/>
    <w:uiPriority w:val="0"/>
    <w:rPr>
      <w:rFonts w:hint="default" w:ascii="monospace" w:hAnsi="monospace" w:eastAsia="monospace" w:cs="monospace"/>
      <w:sz w:val="20"/>
    </w:rPr>
  </w:style>
  <w:style w:type="character" w:styleId="27">
    <w:name w:val="HTML Acronym"/>
    <w:basedOn w:val="21"/>
    <w:qFormat/>
    <w:uiPriority w:val="0"/>
  </w:style>
  <w:style w:type="character" w:styleId="28">
    <w:name w:val="HTML Variable"/>
    <w:basedOn w:val="21"/>
    <w:qFormat/>
    <w:uiPriority w:val="0"/>
  </w:style>
  <w:style w:type="character" w:styleId="29">
    <w:name w:val="Hyperlink"/>
    <w:basedOn w:val="21"/>
    <w:qFormat/>
    <w:uiPriority w:val="0"/>
    <w:rPr>
      <w:color w:val="333333"/>
      <w:u w:val="none"/>
    </w:rPr>
  </w:style>
  <w:style w:type="character" w:styleId="30">
    <w:name w:val="HTML Code"/>
    <w:basedOn w:val="21"/>
    <w:qFormat/>
    <w:uiPriority w:val="0"/>
    <w:rPr>
      <w:rFonts w:hint="default" w:ascii="monospace" w:hAnsi="monospace" w:eastAsia="monospace" w:cs="monospace"/>
      <w:sz w:val="20"/>
    </w:rPr>
  </w:style>
  <w:style w:type="character" w:styleId="31">
    <w:name w:val="HTML Cite"/>
    <w:basedOn w:val="21"/>
    <w:qFormat/>
    <w:uiPriority w:val="0"/>
  </w:style>
  <w:style w:type="character" w:styleId="32">
    <w:name w:val="HTML Keyboard"/>
    <w:basedOn w:val="21"/>
    <w:qFormat/>
    <w:uiPriority w:val="0"/>
    <w:rPr>
      <w:rFonts w:hint="default" w:ascii="monospace" w:hAnsi="monospace" w:eastAsia="monospace" w:cs="monospace"/>
      <w:sz w:val="20"/>
    </w:rPr>
  </w:style>
  <w:style w:type="character" w:styleId="33">
    <w:name w:val="HTML Sample"/>
    <w:basedOn w:val="21"/>
    <w:qFormat/>
    <w:uiPriority w:val="0"/>
    <w:rPr>
      <w:rFonts w:ascii="monospace" w:hAnsi="monospace" w:eastAsia="monospace" w:cs="monospace"/>
    </w:rPr>
  </w:style>
  <w:style w:type="paragraph" w:styleId="34">
    <w:name w:val="No Spacing"/>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6">
    <w:name w:val="NormalCharacter"/>
    <w:link w:val="1"/>
    <w:autoRedefine/>
    <w:qFormat/>
    <w:uiPriority w:val="0"/>
    <w:rPr>
      <w:rFonts w:ascii="宋体" w:hAnsi="Calibri" w:eastAsia="宋体" w:cs="Times New Roman"/>
      <w:sz w:val="34"/>
      <w:szCs w:val="22"/>
      <w:lang w:val="en-US" w:eastAsia="zh-CN" w:bidi="ar-SA"/>
    </w:rPr>
  </w:style>
  <w:style w:type="paragraph" w:customStyle="1" w:styleId="37">
    <w:name w:val="UserStyle_23"/>
    <w:basedOn w:val="1"/>
    <w:autoRedefine/>
    <w:qFormat/>
    <w:uiPriority w:val="0"/>
    <w:pPr>
      <w:widowControl/>
      <w:jc w:val="both"/>
      <w:textAlignment w:val="baseline"/>
    </w:pPr>
    <w:rPr>
      <w:kern w:val="0"/>
      <w:sz w:val="21"/>
      <w:szCs w:val="21"/>
      <w:lang w:val="en-US" w:eastAsia="zh-CN" w:bidi="ar-SA"/>
    </w:rPr>
  </w:style>
  <w:style w:type="table" w:customStyle="1" w:styleId="38">
    <w:name w:val="Table Normal"/>
    <w:autoRedefine/>
    <w:semiHidden/>
    <w:unhideWhenUsed/>
    <w:qFormat/>
    <w:uiPriority w:val="0"/>
    <w:tblPr>
      <w:tblCellMar>
        <w:top w:w="0" w:type="dxa"/>
        <w:left w:w="0" w:type="dxa"/>
        <w:bottom w:w="0" w:type="dxa"/>
        <w:right w:w="0" w:type="dxa"/>
      </w:tblCellMar>
    </w:tblPr>
  </w:style>
  <w:style w:type="character" w:customStyle="1" w:styleId="39">
    <w:name w:val="标题 1 字符"/>
    <w:link w:val="2"/>
    <w:qFormat/>
    <w:uiPriority w:val="0"/>
    <w:rPr>
      <w:rFonts w:ascii="仿宋_GB2312" w:hAnsi="宋体" w:eastAsia="仿宋_GB2312"/>
      <w:b/>
      <w:kern w:val="2"/>
      <w:sz w:val="32"/>
    </w:rPr>
  </w:style>
  <w:style w:type="paragraph" w:customStyle="1" w:styleId="40">
    <w:name w:val="正文1"/>
    <w:autoRedefine/>
    <w:qFormat/>
    <w:uiPriority w:val="0"/>
    <w:pPr>
      <w:spacing w:line="440" w:lineRule="atLeast"/>
      <w:ind w:firstLine="200" w:firstLineChars="200"/>
      <w:jc w:val="both"/>
    </w:pPr>
    <w:rPr>
      <w:rFonts w:ascii="Times New Roman" w:hAnsi="Times New Roman" w:eastAsia="仿宋" w:cs="Times New Roman"/>
      <w:kern w:val="2"/>
      <w:sz w:val="24"/>
      <w:szCs w:val="30"/>
      <w:lang w:val="en-US" w:eastAsia="zh-CN" w:bidi="ar-SA"/>
    </w:rPr>
  </w:style>
  <w:style w:type="paragraph" w:customStyle="1" w:styleId="41">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2">
    <w:name w:val="列出段落1"/>
    <w:basedOn w:val="1"/>
    <w:qFormat/>
    <w:uiPriority w:val="0"/>
    <w:pPr>
      <w:adjustRightInd w:val="0"/>
      <w:spacing w:line="360" w:lineRule="auto"/>
      <w:ind w:firstLine="420" w:firstLineChars="200"/>
      <w:textAlignment w:val="baseline"/>
    </w:pPr>
    <w:rPr>
      <w:rFonts w:ascii="宋体"/>
      <w:kern w:val="0"/>
      <w:sz w:val="34"/>
      <w:szCs w:val="20"/>
    </w:rPr>
  </w:style>
  <w:style w:type="paragraph" w:customStyle="1" w:styleId="43">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5.jpe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6775</Words>
  <Characters>7334</Characters>
  <Lines>1</Lines>
  <Paragraphs>1</Paragraphs>
  <TotalTime>36</TotalTime>
  <ScaleCrop>false</ScaleCrop>
  <LinksUpToDate>false</LinksUpToDate>
  <CharactersWithSpaces>7406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2024-12-20T02:33:00Z</dcterms:created>
  <dc:creator>Administrator</dc:creator>
  <cp:lastModifiedBy>南巷旧人</cp:lastModifiedBy>
  <cp:lastPrinted>2025-12-29T05:58:00Z</cp:lastPrinted>
  <dcterms:modified xsi:type="dcterms:W3CDTF">2026-06-25T06:01:32Z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31EE2F03BB7641E388124309B125F627_13</vt:lpwstr>
  </property>
  <property fmtid="{D5CDD505-2E9C-101B-9397-08002B2CF9AE}" pid="4" name="KSOTemplateDocerSaveRecord">
    <vt:lpwstr>eyJoZGlkIjoiZmQ1OThiMGViZWY3YjU1OTExYThhZGE1YmY3Y2IyOTciLCJ1c2VySWQiOiI0OTQ3NTc2OTgifQ==</vt:lpwstr>
  </property>
</Properties>
</file>