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2A5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2B8A6654">
      <w:pPr>
        <w:pStyle w:val="5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Chars="0" w:firstLine="482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bookmarkStart w:id="0" w:name="_Toc146287785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服务内容</w:t>
      </w:r>
      <w:bookmarkEnd w:id="0"/>
    </w:p>
    <w:p w14:paraId="549FAD2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bookmarkStart w:id="1" w:name="_Toc146287786"/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为西咸新区120急救中心配备调度话务工作人员，具体工作包括：</w:t>
      </w:r>
    </w:p>
    <w:p w14:paraId="79FC5C2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1、完成全区院前急救医疗调度工作，以就近、救急、满足专业需要、兼顾患者意愿为准则，以方便、快捷、有效、系统地救治患者为目的，合理利用院前急救资源，更好地服务于患者。</w:t>
      </w:r>
    </w:p>
    <w:p w14:paraId="39A2167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2、服务期内提供每日24小时不间断话务服务，以及承担其他急救相关工作，确保120急救中心正常运转。</w:t>
      </w:r>
    </w:p>
    <w:p w14:paraId="50F0225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3、与110、119、122等紧急救援组织保持联动，应对全区及周边地区重大突发事件在热线侧的快速响应和信息报送。</w:t>
      </w:r>
    </w:p>
    <w:p w14:paraId="1DC7276D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4、乙方为话务工作人员提供日常工作所需的服装、被褥及日常消耗品等。</w:t>
      </w:r>
    </w:p>
    <w:p w14:paraId="370195B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5、乙方为调度服务人员购买相关责任险，调度服务人员因工作疏忽产生的医疗纠纷应由乙方承担。</w:t>
      </w:r>
    </w:p>
    <w:p w14:paraId="53D1C98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6、乙方定期为调度服务人员提供相关专业培训，持续提升人员的服务水平。</w:t>
      </w:r>
    </w:p>
    <w:p w14:paraId="756506A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仿宋" w:hAnsi="仿宋" w:eastAsia="仿宋" w:cs="仿宋"/>
          <w:b w:val="0"/>
          <w:bCs/>
          <w:color w:val="auto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Cs w:val="21"/>
          <w:highlight w:val="none"/>
        </w:rPr>
        <w:t>7、乙方应确保人员长期整体稳定、个别人员离职后15日内补充新人员进场，如因人员不稳定等原因造成急救中心工作无法平稳开展，乙方应承担所有责任。</w:t>
      </w:r>
    </w:p>
    <w:p w14:paraId="7F28A2C5">
      <w:pPr>
        <w:pStyle w:val="2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baseline"/>
        <w:outlineLvl w:val="1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、</w:t>
      </w:r>
      <w:bookmarkEnd w:id="1"/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人员要求和质量保证</w:t>
      </w:r>
    </w:p>
    <w:p w14:paraId="695F96D4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bookmarkStart w:id="2" w:name="_Toc146287787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1、及时接听群众120急救求助电话，按照就近、救急、满足专业需要、兼顾患者意愿调度本区域院前急救医疗资源，确保患者得到及时救治。</w:t>
      </w:r>
    </w:p>
    <w:p w14:paraId="026589DE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2、为群众提供更好的急救服务，包括求救及时响应、预先了解患者基本情况（药物过敏史、近期服用药物）、快速定位病人位置、迅速指挥120急救车辆前往现场等，同时结合求救地点周围医疗资源和道路交通情况，制定出最佳行车路线，全程掌握救护过程。</w:t>
      </w:r>
    </w:p>
    <w:p w14:paraId="7B3798ED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3、做好急救患者病情的传达，掌握患者病情动态，及时传递信息，确保急救车组和医院快速获取病人院前生命体征数据，采取针对性急救措施，提前做好抢救准备。</w:t>
      </w:r>
    </w:p>
    <w:p w14:paraId="443F5BEA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4、通过质控考核、考勤管理等方式，提高对调度话务人员的监督管理能力、降低调度员与患者或家属之间的纠纷风险等。</w:t>
      </w:r>
    </w:p>
    <w:p w14:paraId="5D2D1B86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5、与公安、消防、交通等相关机构横向联动，指挥调度，联合建立能够应对突发灾害性事件和抵御重大传染性疾病的机制。</w:t>
      </w:r>
    </w:p>
    <w:p w14:paraId="369D9987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6、服务人员学历需大学专科及以上学历（服务团队成员中本科及以上学历人数不得低于20%），要求医学、护理等相关专业（相关专业人数不低于60%），年龄在22-35周岁之间，具有一定的医疗从业相关经验，服务团队保持人员稳定。乙方应在合同签订后 5 个工作日内向甲方提交《服务团队人员名单及资质表》（含学历、专业、从业经历），甲方有权核查，不符合要求的乙方应在 10 日内更换。</w:t>
      </w:r>
    </w:p>
    <w:p w14:paraId="02D2E8DA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7、服务团队成员储备不少于16人，服务期内由于人员变动产生的岗位空缺，必须由经过培训合格的其他储备人员补齐。乙方要做好人员储备工作，保证合格人员及时上岗。</w:t>
      </w:r>
    </w:p>
    <w:p w14:paraId="059C23F4"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0" w:firstLineChars="200"/>
        <w:jc w:val="left"/>
        <w:textAlignment w:val="baseline"/>
        <w:outlineLvl w:val="9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8、服务期内在确保服务效率和质量的前提下，按照平时和应急状态统筹安排在岗人员。</w:t>
      </w:r>
    </w:p>
    <w:p w14:paraId="24FAE80A">
      <w:pPr>
        <w:pStyle w:val="5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firstLine="482" w:firstLineChars="200"/>
        <w:jc w:val="left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</w:t>
      </w:r>
      <w:bookmarkEnd w:id="2"/>
      <w:bookmarkStart w:id="3" w:name="_Toc146287788"/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服务期限</w:t>
      </w:r>
      <w:bookmarkEnd w:id="3"/>
    </w:p>
    <w:p w14:paraId="24720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一年。</w:t>
      </w:r>
      <w:bookmarkStart w:id="4" w:name="_GoBack"/>
      <w:bookmarkEnd w:id="4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1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A515100"/>
    <w:rsid w:val="5DDF4B26"/>
    <w:rsid w:val="63F657B2"/>
    <w:rsid w:val="66E431C0"/>
    <w:rsid w:val="685D5026"/>
    <w:rsid w:val="6BA21785"/>
    <w:rsid w:val="70F47BE3"/>
    <w:rsid w:val="71797846"/>
    <w:rsid w:val="72F23390"/>
    <w:rsid w:val="736900D2"/>
    <w:rsid w:val="7A6C13FE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4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5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7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10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4">
    <w:name w:val="Body Text First Indent"/>
    <w:basedOn w:val="3"/>
    <w:next w:val="15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5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正文文本 31"/>
    <w:basedOn w:val="1"/>
    <w:qFormat/>
    <w:uiPriority w:val="0"/>
    <w:rPr>
      <w:sz w:val="16"/>
      <w:szCs w:val="16"/>
    </w:rPr>
  </w:style>
  <w:style w:type="character" w:customStyle="1" w:styleId="20">
    <w:name w:val="NormalCharacter"/>
    <w:qFormat/>
    <w:uiPriority w:val="0"/>
  </w:style>
  <w:style w:type="paragraph" w:customStyle="1" w:styleId="2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0"/>
    <w:pPr>
      <w:ind w:firstLine="420" w:firstLineChars="200"/>
    </w:p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5">
    <w:name w:val="15"/>
    <w:basedOn w:val="18"/>
    <w:qFormat/>
    <w:uiPriority w:val="0"/>
    <w:rPr>
      <w:rFonts w:hint="default" w:ascii="Times New Roman" w:hAnsi="Times New Roman" w:cs="Times New Roman"/>
    </w:rPr>
  </w:style>
  <w:style w:type="paragraph" w:customStyle="1" w:styleId="26">
    <w:name w:val="BodyText1I"/>
    <w:basedOn w:val="27"/>
    <w:qFormat/>
    <w:uiPriority w:val="0"/>
    <w:pPr>
      <w:ind w:firstLine="420" w:firstLineChars="100"/>
    </w:pPr>
    <w:rPr>
      <w:rFonts w:ascii="宋体"/>
    </w:rPr>
  </w:style>
  <w:style w:type="paragraph" w:customStyle="1" w:styleId="27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605</Words>
  <Characters>704</Characters>
  <Lines>0</Lines>
  <Paragraphs>0</Paragraphs>
  <TotalTime>0</TotalTime>
  <ScaleCrop>false</ScaleCrop>
  <LinksUpToDate>false</LinksUpToDate>
  <CharactersWithSpaces>712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2026-09-09T02:38:19Z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