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版本号：HYRJ2026-0820260721002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西乡县牧马河幸福河湖建设项目生态影响评价报告及重要湿地选址选线意见书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HYRJ2026-08</w:t>
      </w:r>
      <w:r>
        <w:br/>
      </w:r>
      <w:r>
        <w:br/>
      </w:r>
      <w:r>
        <w:br/>
      </w:r>
    </w:p>
    <w:p>
      <w:pPr>
        <w:pStyle w:val="null3"/>
        <w:jc w:val="center"/>
        <w:outlineLvl w:val="2"/>
      </w:pPr>
      <w:r>
        <w:rPr>
          <w:rFonts w:ascii="仿宋_GB2312" w:hAnsi="仿宋_GB2312" w:cs="仿宋_GB2312" w:eastAsia="仿宋_GB2312"/>
          <w:sz w:val="28"/>
          <w:b/>
        </w:rPr>
        <w:t>西乡县水利局</w:t>
      </w:r>
    </w:p>
    <w:p>
      <w:pPr>
        <w:pStyle w:val="null3"/>
        <w:jc w:val="center"/>
        <w:outlineLvl w:val="2"/>
      </w:pPr>
      <w:r>
        <w:rPr>
          <w:rFonts w:ascii="仿宋_GB2312" w:hAnsi="仿宋_GB2312" w:cs="仿宋_GB2312" w:eastAsia="仿宋_GB2312"/>
          <w:sz w:val="28"/>
          <w:b/>
        </w:rPr>
        <w:t>陕西华亿瑞景工程项目管理有限责任公司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陕西华亿瑞景工程项目管理有限责任公司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西乡县水利局</w:t>
      </w:r>
      <w:r>
        <w:rPr>
          <w:rFonts w:ascii="仿宋_GB2312" w:hAnsi="仿宋_GB2312" w:cs="仿宋_GB2312" w:eastAsia="仿宋_GB2312"/>
        </w:rPr>
        <w:t>委托，拟对</w:t>
      </w:r>
      <w:r>
        <w:rPr>
          <w:rFonts w:ascii="仿宋_GB2312" w:hAnsi="仿宋_GB2312" w:cs="仿宋_GB2312" w:eastAsia="仿宋_GB2312"/>
        </w:rPr>
        <w:t>西乡县牧马河幸福河湖建设项目生态影响评价报告及重要湿地选址选线意见书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HYRJ2026-08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西乡县牧马河幸福河湖建设项目生态影响评价报告及重要湿地选址选线意见书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西乡县牧马河幸福河湖建设项目生态影响评价报告及重要湿地选址选线意见书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采购包1（西乡县牧马河幸福河湖建设项目生态影响评价报告及重要湿地选址选线意见书）：属于专门面向中小企业采购。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2、供应商资质：供应商应具有林业调查规划设计丙级及以上资质。</w:t>
      </w:r>
    </w:p>
    <w:p>
      <w:pPr>
        <w:pStyle w:val="null3"/>
      </w:pPr>
      <w:r>
        <w:rPr>
          <w:rFonts w:ascii="仿宋_GB2312" w:hAnsi="仿宋_GB2312" w:cs="仿宋_GB2312" w:eastAsia="仿宋_GB2312"/>
        </w:rPr>
        <w:t>3、法定代表人身份证明或授权委托书：法定代表人参加磋商须提供《法定代表人身份证明》及身份证扫描件；法定代表人授权他人参加磋商 ，须提供《法定代表人授权委托书》、委托代理人身份证扫描件；(提供加盖供应商公章的法定代表 人身份证明原件和其身份证扫描件或法定代表人授权委托书原件及被授权人身份证扫描件)。</w:t>
      </w:r>
    </w:p>
    <w:p>
      <w:pPr>
        <w:pStyle w:val="null3"/>
      </w:pPr>
      <w:r>
        <w:rPr>
          <w:rFonts w:ascii="仿宋_GB2312" w:hAnsi="仿宋_GB2312" w:cs="仿宋_GB2312" w:eastAsia="仿宋_GB2312"/>
        </w:rPr>
        <w:t>4、资格承诺函：供应商应具备健全的财务会计制度、履行合同所需的设备和专业技术能力、依法缴纳税收和社会保障资金，以及参加本项目采购活动前 3 年内经营活动无重大违法记录 ； 投标人未被列入“信用中国”网站(https://www.creditchina.gov.cn)“失信被执行人”“重大税收违法案件当事人名单”中，也未列入“中国政府采购网”(https://www.ccgp.gov.cn)的“政府采购严重违法失信行为记录名单 ”；拟参与本项目的投标人应按照汉中市财政局《关于全面推行政府采购供应商基本资格条件承诺制的通知》 (汉财办采管(2024)20 号)文件要求，提供满足相应条件的资格承诺函；</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15709169898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陕西华亿瑞景工程项目管理有限责任公司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陕西省汉中市汉台区陕西省汉中市汉台区北关街道办事处供电大道久麟和苑1号楼5楼501-503室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18609262788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开户名称：陕西华亿瑞景工程项目管理有限责任公司</w:t>
            </w:r>
          </w:p>
          <w:p>
            <w:pPr>
              <w:pStyle w:val="null3"/>
            </w:pPr>
            <w:r>
              <w:rPr>
                <w:rFonts w:ascii="仿宋_GB2312" w:hAnsi="仿宋_GB2312" w:cs="仿宋_GB2312" w:eastAsia="仿宋_GB2312"/>
              </w:rPr>
              <w:t>开户银行：中国工商银行股份有限公司汉中人民路支行</w:t>
            </w:r>
          </w:p>
          <w:p>
            <w:pPr>
              <w:pStyle w:val="null3"/>
            </w:pPr>
            <w:r>
              <w:rPr>
                <w:rFonts w:ascii="仿宋_GB2312" w:hAnsi="仿宋_GB2312" w:cs="仿宋_GB2312" w:eastAsia="仿宋_GB2312"/>
              </w:rPr>
              <w:t>银行账号：2606053609200307779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代理服务费收费标准：按照国家计委颁发的《采购代理服务收费管理暂行办法》（计价格[2002]1980号）、国家发改委员会办公厅颁发的《关于采购代理服务收费有关问题的通知》（发改办价格[2003] 857号）、《国家发改委关于降低部分建设项目收费标准规范收费行为等有关问题的通知》（发改价格[2011]534号）的有关规定.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西乡县水利局</w:t>
      </w:r>
      <w:r>
        <w:rPr>
          <w:rFonts w:ascii="仿宋_GB2312" w:hAnsi="仿宋_GB2312" w:cs="仿宋_GB2312" w:eastAsia="仿宋_GB2312"/>
        </w:rPr>
        <w:t>和</w:t>
      </w:r>
      <w:r>
        <w:rPr>
          <w:rFonts w:ascii="仿宋_GB2312" w:hAnsi="仿宋_GB2312" w:cs="仿宋_GB2312" w:eastAsia="仿宋_GB2312"/>
        </w:rPr>
        <w:t>陕西华亿瑞景工程项目管理有限责任公司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陕西华亿瑞景工程项目管理有限责任公司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陕西华亿瑞景工程项目管理有限责任公司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联系电话：0916-2631218</w:t>
      </w:r>
    </w:p>
    <w:p>
      <w:pPr>
        <w:pStyle w:val="null3"/>
      </w:pPr>
      <w:r>
        <w:rPr>
          <w:rFonts w:ascii="仿宋_GB2312" w:hAnsi="仿宋_GB2312" w:cs="仿宋_GB2312" w:eastAsia="仿宋_GB2312"/>
        </w:rPr>
        <w:t>地址：汉中市汉台区供电大道十字久麟大厦一号楼五楼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西乡县牧马河幸福河湖建设项目生态影响评价报告及重要湿地选址选线意见书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西乡县牧马河幸福河湖建设项目生态影响评价报告及重要湿地选址选线意见书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标的名称：西乡县牧马河幸福河湖建设项目生态影响评价报告及重要湿地选址选线意见书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加固修复堤防基础清除影响行洪的乔木、灌木</w:t>
            </w:r>
            <w:r>
              <w:rPr>
                <w:rFonts w:ascii="仿宋_GB2312" w:hAnsi="仿宋_GB2312" w:cs="仿宋_GB2312" w:eastAsia="仿宋_GB2312"/>
                <w:sz w:val="21"/>
              </w:rPr>
              <w:t>;生态修复河道;拆除阻水人行桥1座，修复生态湖滩、堤坡生态化改造、生态修复等防溺水设施、安全警示及宣传告示牌，</w:t>
            </w:r>
            <w:r>
              <w:rPr>
                <w:rFonts w:ascii="仿宋_GB2312" w:hAnsi="仿宋_GB2312" w:cs="仿宋_GB2312" w:eastAsia="仿宋_GB2312"/>
                <w:sz w:val="21"/>
              </w:rPr>
              <w:t>完成</w:t>
            </w:r>
            <w:r>
              <w:rPr>
                <w:rFonts w:ascii="仿宋_GB2312" w:hAnsi="仿宋_GB2312" w:cs="仿宋_GB2312" w:eastAsia="仿宋_GB2312"/>
                <w:sz w:val="21"/>
              </w:rPr>
              <w:t>西乡县牧马河幸福河湖建设项目生态影响评价报告及重要湿地选址选线意见书</w:t>
            </w:r>
            <w:r>
              <w:rPr>
                <w:rFonts w:ascii="仿宋_GB2312" w:hAnsi="仿宋_GB2312" w:cs="仿宋_GB2312" w:eastAsia="仿宋_GB2312"/>
                <w:sz w:val="21"/>
              </w:rPr>
              <w:t>编制，并取得行业主管部门批复。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执行国家现行行业验收规范，质量达到合格标准，通过甲方组织的验，并取得相关部门批复。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进度款，甲方收到乙方成果报告后，达到付款条件起10个工作日内，支付合同总金额的65.0%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进度款，成果文件交付，验收合格后支付剩余5％，达到付款条件起10个工作日内，支付合同总金额的5.0%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遵照签订的合同条款执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供应商需在项目电子化交易系统中按要求填写《响应函》完成承诺并进⾏电⼦签章。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供应商应具有林业调查规划设计丙级及以上资质。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法定代表人参加磋商须提供《法定代表人身份证明》及身份证扫描件；法定代表人授权他人参加磋商 ，须提供《法定代表人授权委托书》、委托代理人身份证扫描件；(提供加盖供应商公章的法定代表 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 3 年内经营活动无重大违法记录 ； 投标人未被列入“信用中国”网站(https://www.creditchina.gov.cn)“失信被执行人”“重大税收违法案件当事人名单”中，也未列入“中国政府采购网”(https://www.ccgp.gov.cn)的“政府采购严重违法失信行为记录名单 ”；拟参与本项目的投标人应按照汉中市财政局《关于全面推行政府采购供应商基本资格条件承诺制的通知》 (汉财办采管(2024)20 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商务应答表 服务方案 服务内容及服务要求应答表 标的清单 其他资料.docx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响应文件封面 供应商应提交的相关资格证明材料.docx 残疾人福利性单位声明函 服务方案 标的清单 其他资料.docx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供应商针对本项目提出适用于本项目的实施方案。包括但不限于：①服务目标、内容；②服务标准；③服务方法及策略；④工作流程；⑤配合验收方案。 以上各项内容全面明确、阐述条理清晰得25分，每缺一项扣5分，每项中的内容每存在1处缺陷，扣1分，扣完为止。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供应商针对本项目报告编制进行重难点分析。包括但不限于：①重难点分析 ②对应解决方案。 以上各项内容全面明确、阐述条理清晰得6分，每缺一项扣3分，每项中的内容每存在1处缺陷，扣1分，扣完为止。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供应商针对本项目提出适用于本项目的质量保证方案。包括但不限于：①质量保证体系；②质量保证的具体措施。 以上各项内容全面明确、阐述条理清晰得6分，每缺一项扣3分，每项中的内容每存在1处缺陷，扣1分，扣完为止。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供应商针对本项目提出适用于本项目的项目实施进度计划，包括但不限于：①项目实施进度计划；②项目进度保障措施。③成果交付进度控制方案 以上各项内容全面明确、阐述条理清晰得12分，每缺一项扣4分，每项中的内容每存在1处缺陷，扣1分，扣完为止。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供应商针对本项目相关信息制定完整可行的保密措施，具备完善的内部保密制度。包括但不限于:①制度建设；②保密措施。 以上各项内容全面明确、阐述条理清晰得6分，每缺一项扣3分，每项中的内容每存在1处缺陷，扣1分，扣完为止。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成果文档管理的措施</w:t>
            </w:r>
          </w:p>
        </w:tc>
        <w:tc>
          <w:tcPr>
            <w:tcW w:type="dxa" w:w="2492"/>
          </w:tcPr>
          <w:p>
            <w:pPr>
              <w:pStyle w:val="null3"/>
            </w:pPr>
            <w:r>
              <w:rPr>
                <w:rFonts w:ascii="仿宋_GB2312" w:hAnsi="仿宋_GB2312" w:cs="仿宋_GB2312" w:eastAsia="仿宋_GB2312"/>
              </w:rPr>
              <w:t>供应商针对本项目提出适用于本项目的成果文档管理的措施，包括但不限于:①成果交付资料应真实、有效，符合采购人要求，提供相应承诺；②成果文档管理措施；③成果文档交付方案（包括但不限于以采购人要求提供电子版、文字版成果及修改成果文件的承诺）。 以上各项内容全面明确、阐述条理清晰得9分，每缺一项扣3分，每项中的内容每存在1处缺陷，扣1分，扣完为止。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提出适用于本项目的项目团队配置方案，包括但不限于①团队组织人员配置明细；②团队人员管理制度；③各专业岗位配置；④配置人员相关证书证件及工作经验；⑤提供人员到场及不更换人员承诺。 以上各项内容全面明确、阐述条理清晰得10分，每缺一项扣2分，每项中的内容每存在一处缺陷，扣1分，扣完为止。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供应商针对本项目的具体情况、客户需求等因素针对性提出：①合理化建议；②解决措施。 以上各项内容全面明确、阐述条理清晰得6分，每缺一项扣3分，每项中的内容每存在1处缺陷，扣1分，扣完为止。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供应商针对本项目提出适用于本项目的服务承诺，包括但不限于：①服务质量承诺；②服务承诺（人员到位、后续配合服务计划等方面）。 以上各项内容全面明确、阐述条理清晰得6分，每缺一项扣3分，每项中的内容每存在1处缺陷，扣1分，扣完为止。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供应商提供2023年1月1日至今完成的类似业绩证明，每提供一份计2.0分，最高计4.0分；（以合同签订日期为准） 注：业绩须是供应商完成的类似项目，以成交通知书和协议书（合同）加盖公章为准。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1、上限为采购最高限价，即报价大于上限价视为无效标；2、以满足本次磋商文件要求的最低报价为评审基准价，其价格为满分；3、投标供应商报价得分=（评审基准价/报价）×10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