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版本号：SJR2026—082020260820001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南郑区智慧耕保平台建设工作项目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SJR2026—0820</w:t>
      </w:r>
      <w:r>
        <w:br/>
      </w:r>
      <w:r>
        <w:br/>
      </w:r>
      <w:r>
        <w:br/>
      </w:r>
    </w:p>
    <w:p>
      <w:pPr>
        <w:pStyle w:val="null3"/>
        <w:jc w:val="center"/>
        <w:outlineLvl w:val="2"/>
      </w:pPr>
      <w:r>
        <w:rPr>
          <w:rFonts w:ascii="仿宋_GB2312" w:hAnsi="仿宋_GB2312" w:cs="仿宋_GB2312" w:eastAsia="仿宋_GB2312"/>
          <w:sz w:val="28"/>
          <w:b/>
        </w:rPr>
        <w:t>汉中市自然资源局南郑分局</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汉中市自然资源局南郑分局</w:t>
      </w:r>
      <w:r>
        <w:rPr>
          <w:rFonts w:ascii="仿宋_GB2312" w:hAnsi="仿宋_GB2312" w:cs="仿宋_GB2312" w:eastAsia="仿宋_GB2312"/>
        </w:rPr>
        <w:t>委托，拟对</w:t>
      </w:r>
      <w:r>
        <w:rPr>
          <w:rFonts w:ascii="仿宋_GB2312" w:hAnsi="仿宋_GB2312" w:cs="仿宋_GB2312" w:eastAsia="仿宋_GB2312"/>
        </w:rPr>
        <w:t>南郑区智慧耕保平台建设工作项目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SJR2026—0820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南郑区智慧耕保平台建设工作项目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建设的智慧耕保平台，能实现“一平台+一张网+N个场景”的全域立体监管格局，全面适配耕地保护、矿山监管、地质灾害防治、国土规划管控等全链条业务需求。平台建成后，可实现自然资源领域动态化、智能化、常态化监管，替代大量人工外业核查工作，大幅降低基层工作压力、提升监管质效，全方位筑牢全区自然资源安全屏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采购包1（南郑区智慧耕保平台建设工作项目）：属于专门面向中小企业采购。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汉中市自然资源局南郑分局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陕西省汉中市南郑区汉山街道办南环路3号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0916-5514905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采购包1：2,486,000.00元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开户银行：中国工商银行股份有限公司西安北大街支行</w:t>
            </w:r>
          </w:p>
          <w:p>
            <w:pPr>
              <w:pStyle w:val="null3"/>
            </w:pPr>
            <w:r>
              <w:rPr>
                <w:rFonts w:ascii="仿宋_GB2312" w:hAnsi="仿宋_GB2312" w:cs="仿宋_GB2312" w:eastAsia="仿宋_GB2312"/>
              </w:rPr>
              <w:t>银行账号：3700111609200048771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汉中市自然资源局南郑分局</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汉中市自然资源局南郑分局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汉中市自然资源局南郑分局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地址：汉中市汉台区天汉文化产业园A6-A7号楼二楼D-10</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建设的智慧耕保平台，能实现“一平台+一张网+N个场景”的全域立体监管格局，全面适配耕地保护、矿山监管、地质灾害防治、国土规划管控等全链条业务需求。平台建成后，可实现自然资源领域动态化、智能化、常态化监管，替代大量人工外业核查工作，大幅降低基层工作压力、提升监管质效，全方位筑牢全区自然资源安全屏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2,486,000.00</w:t>
      </w:r>
    </w:p>
    <w:p>
      <w:pPr>
        <w:pStyle w:val="null3"/>
      </w:pPr>
      <w:r>
        <w:rPr>
          <w:rFonts w:ascii="仿宋_GB2312" w:hAnsi="仿宋_GB2312" w:cs="仿宋_GB2312" w:eastAsia="仿宋_GB2312"/>
        </w:rPr>
        <w:t>采购包最高限价（元）: 2,486,000.00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南郑区智慧耕保平台建设工作项目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2,486,000.00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标的名称：南郑区智慧耕保平台建设工作项目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w:t>
            </w:r>
            <w:r>
              <w:rPr>
                <w:rFonts w:ascii="仿宋_GB2312" w:hAnsi="仿宋_GB2312" w:cs="仿宋_GB2312" w:eastAsia="仿宋_GB2312"/>
                <w:sz w:val="28"/>
                <w:b/>
              </w:rPr>
              <w:t>功能需求：</w:t>
            </w:r>
          </w:p>
          <w:p>
            <w:pPr>
              <w:pStyle w:val="null3"/>
            </w:pPr>
            <w:r>
              <w:rPr>
                <w:rFonts w:ascii="仿宋_GB2312" w:hAnsi="仿宋_GB2312" w:cs="仿宋_GB2312" w:eastAsia="仿宋_GB2312"/>
                <w:sz w:val="28"/>
              </w:rPr>
              <w:t>1.智慧耕保软件开发。配套开发专属智慧耕保软件系统，包含飞控管理平台、智能识别算法、一线执法端小程序等核心功能，实现无人机巡查管控、违法地块智能研判、执法巡查掌上办公等数字化功能;2.硬件设备采购部署</w:t>
            </w:r>
            <w:r>
              <w:rPr>
                <w:rFonts w:ascii="仿宋_GB2312" w:hAnsi="仿宋_GB2312" w:cs="仿宋_GB2312" w:eastAsia="仿宋_GB2312"/>
                <w:sz w:val="28"/>
              </w:rPr>
              <w:t>：</w:t>
            </w:r>
            <w:r>
              <w:rPr>
                <w:rFonts w:ascii="仿宋_GB2312" w:hAnsi="仿宋_GB2312" w:cs="仿宋_GB2312" w:eastAsia="仿宋_GB2312"/>
                <w:sz w:val="28"/>
              </w:rPr>
              <w:t>采购</w:t>
            </w:r>
            <w:r>
              <w:rPr>
                <w:rFonts w:ascii="仿宋_GB2312" w:hAnsi="仿宋_GB2312" w:cs="仿宋_GB2312" w:eastAsia="仿宋_GB2312"/>
                <w:sz w:val="28"/>
              </w:rPr>
              <w:t>4套无人机及机场全套相关设备，包含专用服务器、防火墙等设备，保障平台稳定运行、数据安全及网络部署落地;3.卫星影像数据采购</w:t>
            </w:r>
            <w:r>
              <w:rPr>
                <w:rFonts w:ascii="仿宋_GB2312" w:hAnsi="仿宋_GB2312" w:cs="仿宋_GB2312" w:eastAsia="仿宋_GB2312"/>
                <w:sz w:val="28"/>
              </w:rPr>
              <w:t>：</w:t>
            </w:r>
            <w:r>
              <w:rPr>
                <w:rFonts w:ascii="仿宋_GB2312" w:hAnsi="仿宋_GB2312" w:cs="仿宋_GB2312" w:eastAsia="仿宋_GB2312"/>
                <w:sz w:val="28"/>
              </w:rPr>
              <w:t>采购</w:t>
            </w:r>
            <w:r>
              <w:rPr>
                <w:rFonts w:ascii="仿宋_GB2312" w:hAnsi="仿宋_GB2312" w:cs="仿宋_GB2312" w:eastAsia="仿宋_GB2312"/>
                <w:sz w:val="28"/>
              </w:rPr>
              <w:t>2026年度全区最新0.5米分辨率高清正射卫星影像，为平台动态监测、地块比对、违法研判、规划核查提供精准基础数据支撑</w:t>
            </w:r>
            <w:r>
              <w:rPr>
                <w:rFonts w:ascii="仿宋_GB2312" w:hAnsi="仿宋_GB2312" w:cs="仿宋_GB2312" w:eastAsia="仿宋_GB2312"/>
                <w:sz w:val="28"/>
              </w:rPr>
              <w:t>。</w:t>
            </w:r>
          </w:p>
          <w:p>
            <w:pPr>
              <w:pStyle w:val="null3"/>
            </w:pPr>
            <w:r>
              <w:rPr>
                <w:rFonts w:ascii="仿宋_GB2312" w:hAnsi="仿宋_GB2312" w:cs="仿宋_GB2312" w:eastAsia="仿宋_GB2312"/>
                <w:sz w:val="28"/>
                <w:b/>
              </w:rPr>
              <w:t>二</w:t>
            </w:r>
            <w:r>
              <w:rPr>
                <w:rFonts w:ascii="仿宋_GB2312" w:hAnsi="仿宋_GB2312" w:cs="仿宋_GB2312" w:eastAsia="仿宋_GB2312"/>
                <w:sz w:val="28"/>
                <w:b/>
              </w:rPr>
              <w:t>、采购项目需要落实的政府采购政策：</w:t>
            </w:r>
            <w:r>
              <w:rPr>
                <w:rFonts w:ascii="仿宋_GB2312" w:hAnsi="仿宋_GB2312" w:cs="仿宋_GB2312" w:eastAsia="仿宋_GB2312"/>
              </w:rPr>
              <w:t xml:space="preserve">     </w:t>
            </w:r>
          </w:p>
          <w:p>
            <w:pPr>
              <w:pStyle w:val="null3"/>
            </w:pPr>
            <w:r>
              <w:rPr>
                <w:rFonts w:ascii="仿宋_GB2312" w:hAnsi="仿宋_GB2312" w:cs="仿宋_GB2312" w:eastAsia="仿宋_GB2312"/>
                <w:sz w:val="28"/>
              </w:rPr>
              <w:t>（</w:t>
            </w:r>
            <w:r>
              <w:rPr>
                <w:rFonts w:ascii="仿宋_GB2312" w:hAnsi="仿宋_GB2312" w:cs="仿宋_GB2312" w:eastAsia="仿宋_GB2312"/>
                <w:sz w:val="28"/>
              </w:rPr>
              <w:t>1）《财政部国家发展改革委关于印发〈节能产品政府采购实施意见〉的通知》（财库〔2004〕185号）；</w:t>
            </w:r>
          </w:p>
          <w:p>
            <w:pPr>
              <w:pStyle w:val="null3"/>
            </w:pPr>
            <w:r>
              <w:rPr>
                <w:rFonts w:ascii="仿宋_GB2312" w:hAnsi="仿宋_GB2312" w:cs="仿宋_GB2312" w:eastAsia="仿宋_GB2312"/>
                <w:sz w:val="28"/>
              </w:rPr>
              <w:t>（</w:t>
            </w:r>
            <w:r>
              <w:rPr>
                <w:rFonts w:ascii="仿宋_GB2312" w:hAnsi="仿宋_GB2312" w:cs="仿宋_GB2312" w:eastAsia="仿宋_GB2312"/>
                <w:sz w:val="28"/>
              </w:rPr>
              <w:t>2）《国务院办公厅关于建立政府强制采购节能产品制度的通知》（国办发〔2007〕51号）；</w:t>
            </w:r>
          </w:p>
          <w:p>
            <w:pPr>
              <w:pStyle w:val="null3"/>
            </w:pPr>
            <w:r>
              <w:rPr>
                <w:rFonts w:ascii="仿宋_GB2312" w:hAnsi="仿宋_GB2312" w:cs="仿宋_GB2312" w:eastAsia="仿宋_GB2312"/>
                <w:sz w:val="28"/>
              </w:rPr>
              <w:t>（</w:t>
            </w:r>
            <w:r>
              <w:rPr>
                <w:rFonts w:ascii="仿宋_GB2312" w:hAnsi="仿宋_GB2312" w:cs="仿宋_GB2312" w:eastAsia="仿宋_GB2312"/>
                <w:sz w:val="28"/>
              </w:rPr>
              <w:t>3）《财政部环保总局关于环境标志产品政府采购实施的意见》（财库〔2006〕90号）；</w:t>
            </w:r>
          </w:p>
          <w:p>
            <w:pPr>
              <w:pStyle w:val="null3"/>
            </w:pPr>
            <w:r>
              <w:rPr>
                <w:rFonts w:ascii="仿宋_GB2312" w:hAnsi="仿宋_GB2312" w:cs="仿宋_GB2312" w:eastAsia="仿宋_GB2312"/>
                <w:sz w:val="28"/>
              </w:rPr>
              <w:t>（</w:t>
            </w:r>
            <w:r>
              <w:rPr>
                <w:rFonts w:ascii="仿宋_GB2312" w:hAnsi="仿宋_GB2312" w:cs="仿宋_GB2312" w:eastAsia="仿宋_GB2312"/>
                <w:sz w:val="28"/>
              </w:rPr>
              <w:t>4）《政府采购促进中小企业发展管理办法》（财库〔2020〕46号）；</w:t>
            </w:r>
          </w:p>
          <w:p>
            <w:pPr>
              <w:pStyle w:val="null3"/>
            </w:pPr>
            <w:r>
              <w:rPr>
                <w:rFonts w:ascii="仿宋_GB2312" w:hAnsi="仿宋_GB2312" w:cs="仿宋_GB2312" w:eastAsia="仿宋_GB2312"/>
                <w:sz w:val="28"/>
              </w:rPr>
              <w:t>（</w:t>
            </w:r>
            <w:r>
              <w:rPr>
                <w:rFonts w:ascii="仿宋_GB2312" w:hAnsi="仿宋_GB2312" w:cs="仿宋_GB2312" w:eastAsia="仿宋_GB2312"/>
                <w:sz w:val="28"/>
              </w:rPr>
              <w:t>5）《财政部 司法部关于政府采购支持监狱企业发展有关问题的通知》（财库〔2014〕68号）；</w:t>
            </w:r>
          </w:p>
          <w:p>
            <w:pPr>
              <w:pStyle w:val="null3"/>
            </w:pPr>
            <w:r>
              <w:rPr>
                <w:rFonts w:ascii="仿宋_GB2312" w:hAnsi="仿宋_GB2312" w:cs="仿宋_GB2312" w:eastAsia="仿宋_GB2312"/>
                <w:sz w:val="28"/>
              </w:rPr>
              <w:t>（</w:t>
            </w:r>
            <w:r>
              <w:rPr>
                <w:rFonts w:ascii="仿宋_GB2312" w:hAnsi="仿宋_GB2312" w:cs="仿宋_GB2312" w:eastAsia="仿宋_GB2312"/>
                <w:sz w:val="28"/>
              </w:rPr>
              <w:t>6）《三部门联合发布关于促进残疾人就业政府采购政策的通知》（财库〔2017〕141号）；</w:t>
            </w:r>
          </w:p>
          <w:p>
            <w:pPr>
              <w:pStyle w:val="null3"/>
            </w:pPr>
            <w:r>
              <w:rPr>
                <w:rFonts w:ascii="仿宋_GB2312" w:hAnsi="仿宋_GB2312" w:cs="仿宋_GB2312" w:eastAsia="仿宋_GB2312"/>
                <w:sz w:val="28"/>
              </w:rPr>
              <w:t>（</w:t>
            </w:r>
            <w:r>
              <w:rPr>
                <w:rFonts w:ascii="仿宋_GB2312" w:hAnsi="仿宋_GB2312" w:cs="仿宋_GB2312" w:eastAsia="仿宋_GB2312"/>
                <w:sz w:val="28"/>
              </w:rPr>
              <w:t>7）《财政部发展改革委生态环境部市场监管总局关于调整优化节能产品、环境标志产品政府采购执行机制的通知》（财库〔2019〕9号）；</w:t>
            </w:r>
          </w:p>
          <w:p>
            <w:pPr>
              <w:pStyle w:val="null3"/>
            </w:pPr>
            <w:r>
              <w:rPr>
                <w:rFonts w:ascii="仿宋_GB2312" w:hAnsi="仿宋_GB2312" w:cs="仿宋_GB2312" w:eastAsia="仿宋_GB2312"/>
                <w:sz w:val="28"/>
              </w:rPr>
              <w:t>（</w:t>
            </w:r>
            <w:r>
              <w:rPr>
                <w:rFonts w:ascii="仿宋_GB2312" w:hAnsi="仿宋_GB2312" w:cs="仿宋_GB2312" w:eastAsia="仿宋_GB2312"/>
                <w:sz w:val="28"/>
              </w:rPr>
              <w:t>8）《关于深入开展政府采购脱贫地区农副产品工作推进乡村产业振兴的实施意见》（财库〔2021〕20号）。</w:t>
            </w:r>
          </w:p>
          <w:p>
            <w:pPr>
              <w:pStyle w:val="null3"/>
            </w:pPr>
            <w:r>
              <w:rPr>
                <w:rFonts w:ascii="仿宋_GB2312" w:hAnsi="仿宋_GB2312" w:cs="仿宋_GB2312" w:eastAsia="仿宋_GB2312"/>
                <w:sz w:val="28"/>
              </w:rPr>
              <w:t>（</w:t>
            </w:r>
            <w:r>
              <w:rPr>
                <w:rFonts w:ascii="仿宋_GB2312" w:hAnsi="仿宋_GB2312" w:cs="仿宋_GB2312" w:eastAsia="仿宋_GB2312"/>
                <w:sz w:val="28"/>
              </w:rPr>
              <w:t>9）其他需要落实的政府采购政策。</w:t>
            </w:r>
          </w:p>
          <w:p>
            <w:pPr>
              <w:pStyle w:val="null3"/>
            </w:pPr>
            <w:r>
              <w:rPr>
                <w:rFonts w:ascii="仿宋_GB2312" w:hAnsi="仿宋_GB2312" w:cs="仿宋_GB2312" w:eastAsia="仿宋_GB2312"/>
                <w:sz w:val="28"/>
              </w:rPr>
              <w:t>3、服务期限：</w:t>
            </w:r>
            <w:r>
              <w:rPr>
                <w:rFonts w:ascii="仿宋_GB2312" w:hAnsi="仿宋_GB2312" w:cs="仿宋_GB2312" w:eastAsia="仿宋_GB2312"/>
                <w:sz w:val="28"/>
              </w:rPr>
              <w:t>3</w:t>
            </w:r>
            <w:r>
              <w:rPr>
                <w:rFonts w:ascii="仿宋_GB2312" w:hAnsi="仿宋_GB2312" w:cs="仿宋_GB2312" w:eastAsia="仿宋_GB2312"/>
                <w:sz w:val="28"/>
              </w:rPr>
              <w:t>年（自合同签订之日起计算）</w:t>
            </w:r>
          </w:p>
          <w:p>
            <w:pPr>
              <w:pStyle w:val="null3"/>
            </w:pPr>
            <w:r>
              <w:rPr>
                <w:rFonts w:ascii="仿宋_GB2312" w:hAnsi="仿宋_GB2312" w:cs="仿宋_GB2312" w:eastAsia="仿宋_GB2312"/>
                <w:sz w:val="28"/>
              </w:rPr>
              <w:t>4、服务地点：陕西省</w:t>
            </w:r>
            <w:r>
              <w:rPr>
                <w:rFonts w:ascii="仿宋_GB2312" w:hAnsi="仿宋_GB2312" w:cs="仿宋_GB2312" w:eastAsia="仿宋_GB2312"/>
                <w:sz w:val="28"/>
              </w:rPr>
              <w:t>汉中</w:t>
            </w:r>
            <w:r>
              <w:rPr>
                <w:rFonts w:ascii="仿宋_GB2312" w:hAnsi="仿宋_GB2312" w:cs="仿宋_GB2312" w:eastAsia="仿宋_GB2312"/>
                <w:sz w:val="28"/>
              </w:rPr>
              <w:t>市</w:t>
            </w:r>
            <w:r>
              <w:rPr>
                <w:rFonts w:ascii="仿宋_GB2312" w:hAnsi="仿宋_GB2312" w:cs="仿宋_GB2312" w:eastAsia="仿宋_GB2312"/>
                <w:sz w:val="28"/>
              </w:rPr>
              <w:t>南郑区</w:t>
            </w:r>
          </w:p>
          <w:p>
            <w:pPr>
              <w:pStyle w:val="null3"/>
            </w:pPr>
            <w:r>
              <w:rPr>
                <w:rFonts w:ascii="仿宋_GB2312" w:hAnsi="仿宋_GB2312" w:cs="仿宋_GB2312" w:eastAsia="仿宋_GB2312"/>
                <w:sz w:val="28"/>
                <w:b/>
              </w:rPr>
              <w:t>三</w:t>
            </w:r>
            <w:r>
              <w:rPr>
                <w:rFonts w:ascii="仿宋_GB2312" w:hAnsi="仿宋_GB2312" w:cs="仿宋_GB2312" w:eastAsia="仿宋_GB2312"/>
                <w:sz w:val="28"/>
                <w:b/>
              </w:rPr>
              <w:t>、需执行的国家相关标准、行业标准、地方标准或其他规范</w:t>
            </w:r>
          </w:p>
          <w:p>
            <w:pPr>
              <w:pStyle w:val="null3"/>
            </w:pPr>
            <w:r>
              <w:rPr>
                <w:rFonts w:ascii="仿宋_GB2312" w:hAnsi="仿宋_GB2312" w:cs="仿宋_GB2312" w:eastAsia="仿宋_GB2312"/>
                <w:sz w:val="28"/>
              </w:rPr>
              <w:t>供应商提供的产品和服务须符合以下但不限于以下标准和规范：</w:t>
            </w:r>
          </w:p>
          <w:p>
            <w:pPr>
              <w:pStyle w:val="null3"/>
            </w:pPr>
            <w:r>
              <w:rPr>
                <w:rFonts w:ascii="仿宋_GB2312" w:hAnsi="仿宋_GB2312" w:cs="仿宋_GB2312" w:eastAsia="仿宋_GB2312"/>
                <w:sz w:val="28"/>
              </w:rPr>
              <w:t>1、《地理信息系统技术基本要求》（GB/T 17798）</w:t>
            </w:r>
          </w:p>
          <w:p>
            <w:pPr>
              <w:pStyle w:val="null3"/>
            </w:pPr>
            <w:r>
              <w:rPr>
                <w:rFonts w:ascii="仿宋_GB2312" w:hAnsi="仿宋_GB2312" w:cs="仿宋_GB2312" w:eastAsia="仿宋_GB2312"/>
                <w:sz w:val="28"/>
              </w:rPr>
              <w:t>2、《遥感影像地图制作规范》（GB/T 15968）</w:t>
            </w:r>
          </w:p>
          <w:p>
            <w:pPr>
              <w:pStyle w:val="null3"/>
            </w:pPr>
            <w:r>
              <w:rPr>
                <w:rFonts w:ascii="仿宋_GB2312" w:hAnsi="仿宋_GB2312" w:cs="仿宋_GB2312" w:eastAsia="仿宋_GB2312"/>
                <w:sz w:val="28"/>
              </w:rPr>
              <w:t>3、《信息安全技术网络安全等级保护基本要求》（GB/T 22239）</w:t>
            </w:r>
          </w:p>
          <w:p>
            <w:pPr>
              <w:pStyle w:val="null3"/>
            </w:pPr>
            <w:r>
              <w:rPr>
                <w:rFonts w:ascii="仿宋_GB2312" w:hAnsi="仿宋_GB2312" w:cs="仿宋_GB2312" w:eastAsia="仿宋_GB2312"/>
                <w:sz w:val="28"/>
              </w:rPr>
              <w:t>4、《智慧城市顶层设计指南》（GB/T 36333）</w:t>
            </w:r>
          </w:p>
          <w:p>
            <w:pPr>
              <w:pStyle w:val="null3"/>
            </w:pPr>
            <w:r>
              <w:rPr>
                <w:rFonts w:ascii="仿宋_GB2312" w:hAnsi="仿宋_GB2312" w:cs="仿宋_GB2312" w:eastAsia="仿宋_GB2312"/>
                <w:sz w:val="28"/>
              </w:rPr>
              <w:t>5、《自然资源调查监测体系构建指南》（自然资源部发布）</w:t>
            </w:r>
          </w:p>
          <w:p>
            <w:pPr>
              <w:pStyle w:val="null3"/>
            </w:pPr>
            <w:r>
              <w:rPr>
                <w:rFonts w:ascii="仿宋_GB2312" w:hAnsi="仿宋_GB2312" w:cs="仿宋_GB2312" w:eastAsia="仿宋_GB2312"/>
                <w:sz w:val="28"/>
              </w:rPr>
              <w:t>6、《信息技术软件开发项目管理规范》（GB/T 8566）</w:t>
            </w:r>
          </w:p>
          <w:p>
            <w:pPr>
              <w:pStyle w:val="null3"/>
            </w:pPr>
            <w:r>
              <w:rPr>
                <w:rFonts w:ascii="仿宋_GB2312" w:hAnsi="仿宋_GB2312" w:cs="仿宋_GB2312" w:eastAsia="仿宋_GB2312"/>
                <w:sz w:val="28"/>
              </w:rPr>
              <w:t>7、陕西省及</w:t>
            </w:r>
            <w:r>
              <w:rPr>
                <w:rFonts w:ascii="仿宋_GB2312" w:hAnsi="仿宋_GB2312" w:cs="仿宋_GB2312" w:eastAsia="仿宋_GB2312"/>
                <w:sz w:val="28"/>
              </w:rPr>
              <w:t>汉中</w:t>
            </w:r>
            <w:r>
              <w:rPr>
                <w:rFonts w:ascii="仿宋_GB2312" w:hAnsi="仿宋_GB2312" w:cs="仿宋_GB2312" w:eastAsia="仿宋_GB2312"/>
                <w:sz w:val="28"/>
              </w:rPr>
              <w:t>市关于智慧自然资源、数字乡村、耕地保护等相关地方性技术导则与管理规定。</w:t>
            </w:r>
          </w:p>
          <w:p>
            <w:pPr>
              <w:pStyle w:val="null3"/>
            </w:pPr>
            <w:r>
              <w:rPr>
                <w:rFonts w:ascii="仿宋_GB2312" w:hAnsi="仿宋_GB2312" w:cs="仿宋_GB2312" w:eastAsia="仿宋_GB2312"/>
                <w:sz w:val="28"/>
              </w:rPr>
              <w:t>8、所有软硬件系统须通过国家相关检测认证，平台系统应满足等保二级及以上要求。</w:t>
            </w:r>
          </w:p>
          <w:p>
            <w:pPr>
              <w:pStyle w:val="null3"/>
            </w:pPr>
            <w:r>
              <w:rPr>
                <w:rFonts w:ascii="仿宋_GB2312" w:hAnsi="仿宋_GB2312" w:cs="仿宋_GB2312" w:eastAsia="仿宋_GB2312"/>
                <w:sz w:val="28"/>
                <w:b/>
              </w:rPr>
              <w:t>四、</w:t>
            </w:r>
            <w:r>
              <w:rPr>
                <w:rFonts w:ascii="仿宋_GB2312" w:hAnsi="仿宋_GB2312" w:cs="仿宋_GB2312" w:eastAsia="仿宋_GB2312"/>
                <w:sz w:val="28"/>
                <w:b/>
              </w:rPr>
              <w:t>服务质量、标准、期限、效率等要求</w:t>
            </w:r>
          </w:p>
          <w:p>
            <w:pPr>
              <w:pStyle w:val="null3"/>
            </w:pPr>
            <w:r>
              <w:rPr>
                <w:rFonts w:ascii="仿宋_GB2312" w:hAnsi="仿宋_GB2312" w:cs="仿宋_GB2312" w:eastAsia="仿宋_GB2312"/>
                <w:sz w:val="28"/>
              </w:rPr>
              <w:t>服务质量要求：</w:t>
            </w:r>
          </w:p>
          <w:p>
            <w:pPr>
              <w:pStyle w:val="null3"/>
            </w:pPr>
            <w:r>
              <w:rPr>
                <w:rFonts w:ascii="仿宋_GB2312" w:hAnsi="仿宋_GB2312" w:cs="仿宋_GB2312" w:eastAsia="仿宋_GB2312"/>
                <w:sz w:val="28"/>
              </w:rPr>
              <w:t>1、所有软硬件产品须为正版，具备合法授权和质量保证。</w:t>
            </w:r>
          </w:p>
          <w:p>
            <w:pPr>
              <w:pStyle w:val="null3"/>
            </w:pPr>
            <w:r>
              <w:rPr>
                <w:rFonts w:ascii="仿宋_GB2312" w:hAnsi="仿宋_GB2312" w:cs="仿宋_GB2312" w:eastAsia="仿宋_GB2312"/>
                <w:sz w:val="28"/>
              </w:rPr>
              <w:t>2、系统运行稳定可靠，支持高并发访问，无重大BUG或系统崩溃现象。</w:t>
            </w:r>
          </w:p>
          <w:p>
            <w:pPr>
              <w:pStyle w:val="null3"/>
            </w:pPr>
            <w:r>
              <w:rPr>
                <w:rFonts w:ascii="仿宋_GB2312" w:hAnsi="仿宋_GB2312" w:cs="仿宋_GB2312" w:eastAsia="仿宋_GB2312"/>
                <w:sz w:val="28"/>
              </w:rPr>
              <w:t>3、提供7×24小时技术支持服务，设立本地化服务联络机制。</w:t>
            </w:r>
          </w:p>
          <w:p>
            <w:pPr>
              <w:pStyle w:val="null3"/>
            </w:pPr>
            <w:r>
              <w:rPr>
                <w:rFonts w:ascii="仿宋_GB2312" w:hAnsi="仿宋_GB2312" w:cs="仿宋_GB2312" w:eastAsia="仿宋_GB2312"/>
                <w:sz w:val="28"/>
              </w:rPr>
              <w:t>服务标准：</w:t>
            </w:r>
          </w:p>
          <w:p>
            <w:pPr>
              <w:pStyle w:val="null3"/>
            </w:pPr>
            <w:r>
              <w:rPr>
                <w:rFonts w:ascii="仿宋_GB2312" w:hAnsi="仿宋_GB2312" w:cs="仿宋_GB2312" w:eastAsia="仿宋_GB2312"/>
                <w:sz w:val="28"/>
              </w:rPr>
              <w:t>1、符合国家及行业相关技术标准。</w:t>
            </w:r>
          </w:p>
          <w:p>
            <w:pPr>
              <w:pStyle w:val="null3"/>
            </w:pPr>
            <w:r>
              <w:rPr>
                <w:rFonts w:ascii="仿宋_GB2312" w:hAnsi="仿宋_GB2312" w:cs="仿宋_GB2312" w:eastAsia="仿宋_GB2312"/>
                <w:sz w:val="28"/>
              </w:rPr>
              <w:t>2、用户操作界面友好，支持中文界面，适配主流浏览器及移动操作系统。</w:t>
            </w:r>
          </w:p>
          <w:p>
            <w:pPr>
              <w:pStyle w:val="null3"/>
            </w:pPr>
            <w:r>
              <w:rPr>
                <w:rFonts w:ascii="仿宋_GB2312" w:hAnsi="仿宋_GB2312" w:cs="仿宋_GB2312" w:eastAsia="仿宋_GB2312"/>
                <w:sz w:val="28"/>
              </w:rPr>
              <w:t>3、提供完整的技术文档、操作手册及培训材料。</w:t>
            </w:r>
          </w:p>
          <w:p>
            <w:pPr>
              <w:pStyle w:val="null3"/>
            </w:pPr>
            <w:r>
              <w:rPr>
                <w:rFonts w:ascii="仿宋_GB2312" w:hAnsi="仿宋_GB2312" w:cs="仿宋_GB2312" w:eastAsia="仿宋_GB2312"/>
                <w:sz w:val="28"/>
              </w:rPr>
              <w:t>服务期限：</w:t>
            </w:r>
          </w:p>
          <w:p>
            <w:pPr>
              <w:pStyle w:val="null3"/>
            </w:pPr>
            <w:r>
              <w:rPr>
                <w:rFonts w:ascii="仿宋_GB2312" w:hAnsi="仿宋_GB2312" w:cs="仿宋_GB2312" w:eastAsia="仿宋_GB2312"/>
                <w:sz w:val="28"/>
              </w:rPr>
              <w:t>服务周期为</w:t>
            </w:r>
            <w:r>
              <w:rPr>
                <w:rFonts w:ascii="仿宋_GB2312" w:hAnsi="仿宋_GB2312" w:cs="仿宋_GB2312" w:eastAsia="仿宋_GB2312"/>
                <w:sz w:val="28"/>
              </w:rPr>
              <w:t>3年</w:t>
            </w:r>
            <w:r>
              <w:rPr>
                <w:rFonts w:ascii="仿宋_GB2312" w:hAnsi="仿宋_GB2312" w:cs="仿宋_GB2312" w:eastAsia="仿宋_GB2312"/>
                <w:sz w:val="28"/>
              </w:rPr>
              <w:t>，自合同签订之日起计算。</w:t>
            </w:r>
          </w:p>
          <w:p>
            <w:pPr>
              <w:pStyle w:val="null3"/>
            </w:pPr>
            <w:r>
              <w:rPr>
                <w:rFonts w:ascii="仿宋_GB2312" w:hAnsi="仿宋_GB2312" w:cs="仿宋_GB2312" w:eastAsia="仿宋_GB2312"/>
                <w:sz w:val="28"/>
              </w:rPr>
              <w:t>服务效率要求：</w:t>
            </w:r>
          </w:p>
          <w:p>
            <w:pPr>
              <w:pStyle w:val="null3"/>
            </w:pPr>
            <w:r>
              <w:rPr>
                <w:rFonts w:ascii="仿宋_GB2312" w:hAnsi="仿宋_GB2312" w:cs="仿宋_GB2312" w:eastAsia="仿宋_GB2312"/>
                <w:sz w:val="28"/>
              </w:rPr>
              <w:t>1、系统建设周期不超过2个月。</w:t>
            </w:r>
          </w:p>
          <w:p>
            <w:pPr>
              <w:pStyle w:val="null3"/>
            </w:pPr>
            <w:r>
              <w:rPr>
                <w:rFonts w:ascii="仿宋_GB2312" w:hAnsi="仿宋_GB2312" w:cs="仿宋_GB2312" w:eastAsia="仿宋_GB2312"/>
                <w:sz w:val="28"/>
              </w:rPr>
              <w:t>2、故障响应：一般问题2小时内响应，严重故障30分钟内响应。</w:t>
            </w:r>
          </w:p>
          <w:p>
            <w:pPr>
              <w:pStyle w:val="null3"/>
            </w:pPr>
            <w:r>
              <w:rPr>
                <w:rFonts w:ascii="仿宋_GB2312" w:hAnsi="仿宋_GB2312" w:cs="仿宋_GB2312" w:eastAsia="仿宋_GB2312"/>
                <w:sz w:val="28"/>
              </w:rPr>
              <w:t>3、数据更新、功能优化等服务请求处理周期不超过3个工作日。</w:t>
            </w:r>
          </w:p>
          <w:p>
            <w:pPr>
              <w:pStyle w:val="null3"/>
            </w:pPr>
            <w:r>
              <w:rPr>
                <w:rFonts w:ascii="仿宋_GB2312" w:hAnsi="仿宋_GB2312" w:cs="仿宋_GB2312" w:eastAsia="仿宋_GB2312"/>
                <w:sz w:val="28"/>
                <w:b/>
              </w:rPr>
              <w:t>五、</w:t>
            </w:r>
            <w:r>
              <w:rPr>
                <w:rFonts w:ascii="仿宋_GB2312" w:hAnsi="仿宋_GB2312" w:cs="仿宋_GB2312" w:eastAsia="仿宋_GB2312"/>
                <w:sz w:val="28"/>
                <w:b/>
              </w:rPr>
              <w:t>付款方式</w:t>
            </w:r>
          </w:p>
          <w:p>
            <w:pPr>
              <w:pStyle w:val="null3"/>
            </w:pPr>
            <w:r>
              <w:rPr>
                <w:rFonts w:ascii="仿宋_GB2312" w:hAnsi="仿宋_GB2312" w:cs="仿宋_GB2312" w:eastAsia="仿宋_GB2312"/>
                <w:sz w:val="28"/>
              </w:rPr>
              <w:t>采用分期付款方式，具体如下：</w:t>
            </w:r>
          </w:p>
          <w:p>
            <w:pPr>
              <w:pStyle w:val="null3"/>
            </w:pPr>
            <w:r>
              <w:rPr>
                <w:rFonts w:ascii="仿宋_GB2312" w:hAnsi="仿宋_GB2312" w:cs="仿宋_GB2312" w:eastAsia="仿宋_GB2312"/>
                <w:sz w:val="28"/>
              </w:rPr>
              <w:t>1、合同签订且收到发票后10个工作日内，支付合同总额的20%。</w:t>
            </w:r>
          </w:p>
          <w:p>
            <w:pPr>
              <w:pStyle w:val="null3"/>
            </w:pPr>
            <w:r>
              <w:rPr>
                <w:rFonts w:ascii="仿宋_GB2312" w:hAnsi="仿宋_GB2312" w:cs="仿宋_GB2312" w:eastAsia="仿宋_GB2312"/>
                <w:sz w:val="28"/>
              </w:rPr>
              <w:t>2、系统建设完成并通过验收后，支付合同总额的70%。</w:t>
            </w:r>
          </w:p>
          <w:p>
            <w:pPr>
              <w:pStyle w:val="null3"/>
            </w:pPr>
            <w:r>
              <w:rPr>
                <w:rFonts w:ascii="仿宋_GB2312" w:hAnsi="仿宋_GB2312" w:cs="仿宋_GB2312" w:eastAsia="仿宋_GB2312"/>
                <w:sz w:val="28"/>
              </w:rPr>
              <w:t>3、服务期满且无任何质量问题，支付合同总额的10%。</w:t>
            </w:r>
          </w:p>
          <w:p>
            <w:pPr>
              <w:pStyle w:val="null3"/>
            </w:pPr>
            <w:r>
              <w:rPr>
                <w:rFonts w:ascii="仿宋_GB2312" w:hAnsi="仿宋_GB2312" w:cs="仿宋_GB2312" w:eastAsia="仿宋_GB2312"/>
                <w:sz w:val="28"/>
              </w:rPr>
              <w:t>4、所有付款均以银行转账方式支付至中标单位账户，需提供等额合法有效发票。</w:t>
            </w:r>
          </w:p>
          <w:p>
            <w:pPr>
              <w:pStyle w:val="null3"/>
            </w:pPr>
            <w:r>
              <w:rPr>
                <w:rFonts w:ascii="仿宋_GB2312" w:hAnsi="仿宋_GB2312" w:cs="仿宋_GB2312" w:eastAsia="仿宋_GB2312"/>
                <w:sz w:val="28"/>
                <w:b/>
              </w:rPr>
              <w:t>六</w:t>
            </w:r>
            <w:r>
              <w:rPr>
                <w:rFonts w:ascii="仿宋_GB2312" w:hAnsi="仿宋_GB2312" w:cs="仿宋_GB2312" w:eastAsia="仿宋_GB2312"/>
                <w:sz w:val="28"/>
                <w:b/>
              </w:rPr>
              <w:t>、验收标准</w:t>
            </w:r>
          </w:p>
          <w:p>
            <w:pPr>
              <w:pStyle w:val="null3"/>
            </w:pPr>
            <w:r>
              <w:rPr>
                <w:rFonts w:ascii="仿宋_GB2312" w:hAnsi="仿宋_GB2312" w:cs="仿宋_GB2312" w:eastAsia="仿宋_GB2312"/>
                <w:sz w:val="28"/>
              </w:rPr>
              <w:t>1、完成软硬件部署并连续稳定运行3个月以上，经专家组验收，系统可用率≥99.5%达标。</w:t>
            </w:r>
          </w:p>
          <w:p>
            <w:pPr>
              <w:pStyle w:val="null3"/>
            </w:pPr>
            <w:r>
              <w:rPr>
                <w:rFonts w:ascii="仿宋_GB2312" w:hAnsi="仿宋_GB2312" w:cs="仿宋_GB2312" w:eastAsia="仿宋_GB2312"/>
                <w:sz w:val="28"/>
              </w:rPr>
              <w:t>2、所有监控点位数据接入平台，AI识别功能上线。</w:t>
            </w:r>
          </w:p>
          <w:p>
            <w:pPr>
              <w:pStyle w:val="null3"/>
            </w:pPr>
            <w:r>
              <w:rPr>
                <w:rFonts w:ascii="仿宋_GB2312" w:hAnsi="仿宋_GB2312" w:cs="仿宋_GB2312" w:eastAsia="仿宋_GB2312"/>
                <w:sz w:val="28"/>
              </w:rPr>
              <w:t>3、可视化平台功能模块全部可用，田长端APP可正常使用。</w:t>
            </w:r>
          </w:p>
          <w:p>
            <w:pPr>
              <w:pStyle w:val="null3"/>
            </w:pPr>
            <w:r>
              <w:rPr>
                <w:rFonts w:ascii="仿宋_GB2312" w:hAnsi="仿宋_GB2312" w:cs="仿宋_GB2312" w:eastAsia="仿宋_GB2312"/>
                <w:sz w:val="28"/>
              </w:rPr>
              <w:t>4、通过采购人组织的功能测试和压力测试。</w:t>
            </w:r>
          </w:p>
          <w:p>
            <w:pPr>
              <w:pStyle w:val="null3"/>
            </w:pPr>
            <w:r>
              <w:rPr>
                <w:rFonts w:ascii="仿宋_GB2312" w:hAnsi="仿宋_GB2312" w:cs="仿宋_GB2312" w:eastAsia="仿宋_GB2312"/>
                <w:sz w:val="28"/>
              </w:rPr>
              <w:t>5、违法事件识别与处置闭环率达到95%指标要求。</w:t>
            </w:r>
          </w:p>
          <w:p>
            <w:pPr>
              <w:pStyle w:val="null3"/>
            </w:pPr>
            <w:r>
              <w:rPr>
                <w:rFonts w:ascii="仿宋_GB2312" w:hAnsi="仿宋_GB2312" w:cs="仿宋_GB2312" w:eastAsia="仿宋_GB2312"/>
                <w:sz w:val="28"/>
              </w:rPr>
              <w:t>6、用户满意度调查结果优良率≥90%。</w:t>
            </w:r>
          </w:p>
          <w:p>
            <w:pPr>
              <w:pStyle w:val="null3"/>
            </w:pPr>
            <w:r>
              <w:rPr>
                <w:rFonts w:ascii="仿宋_GB2312" w:hAnsi="仿宋_GB2312" w:cs="仿宋_GB2312" w:eastAsia="仿宋_GB2312"/>
                <w:sz w:val="28"/>
              </w:rPr>
              <w:t>7、无数据泄露、系统瘫痪等安全责任事故。</w:t>
            </w:r>
          </w:p>
          <w:p>
            <w:pPr>
              <w:pStyle w:val="null3"/>
            </w:pPr>
            <w:r>
              <w:rPr>
                <w:rFonts w:ascii="仿宋_GB2312" w:hAnsi="仿宋_GB2312" w:cs="仿宋_GB2312" w:eastAsia="仿宋_GB2312"/>
                <w:sz w:val="28"/>
              </w:rPr>
              <w:t>8、提交完整的技术文档、运维日志、测试报告、培训记录等资料。</w:t>
            </w:r>
          </w:p>
          <w:p>
            <w:pPr>
              <w:pStyle w:val="null3"/>
            </w:pPr>
            <w:r>
              <w:rPr>
                <w:rFonts w:ascii="仿宋_GB2312" w:hAnsi="仿宋_GB2312" w:cs="仿宋_GB2312" w:eastAsia="仿宋_GB2312"/>
                <w:sz w:val="28"/>
              </w:rPr>
              <w:t>9、由采购人牵头成立验收专家组，组织现场查验、系统测试和资料审核。</w:t>
            </w:r>
          </w:p>
          <w:p>
            <w:pPr>
              <w:pStyle w:val="null3"/>
              <w:jc w:val="both"/>
            </w:pPr>
            <w:r>
              <w:rPr>
                <w:rFonts w:ascii="仿宋_GB2312" w:hAnsi="仿宋_GB2312" w:cs="仿宋_GB2312" w:eastAsia="仿宋_GB2312"/>
                <w:sz w:val="28"/>
              </w:rPr>
              <w:t>10、验收不合格的，限期整改，整改后仍不达标的，按合同约定处理。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见招标文件评审需求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满足招标文件要求及本项目所需的设施设备需求。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服务周期为3年，自合同签订之日起计算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1、完成软硬件部署并连续稳定运行3个月以上，经专家组验收，系统可用率≥99.5%达标。 2、所有监控点位数据接入平台，AI识别功能上线。 3、可视化平台功能模块全部可用，田长端APP可正常使用。 4、通过采购人组织的功能测试和压力测试。 5、违法事件识别与处置闭环率达到95%指标要求。 6、用户满意度调查结果优良率≥90%。 7、无数据泄露、系统瘫痪等安全责任事故。 8、提交完整的技术文档、运维日志、测试报告、培训记录等资料。 9、由采购人牵头成立验收专家组，组织现场查验、系统测试和资料审核。 10、验收不合格的，限期整改，整改后仍不达标的，按合同约定处理。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进度款，合同签订且收到发票后10个工作日内，支付合同总额的20%，达到付款条件起10个工作日内，支付合同总金额的20.0%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进度款，系统建设完成并通过验收后，支付合同总额的70%，达到付款条件起10个工作日内，支付合同总金额的70.0%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进度款，服务期满且无任何质量问题，支付合同总额的10%，达到付款条件起10个工作日内，支付合同总金额的10.0%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5、双方本着友好合作的态度,对合同履行过程中发生的纠纷应及时协商解决，协商不成的，向采购人所在地有管辖权的人民法院诉讼解决。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中标单位在领取中标通知书后，需提供投标文件纸质版一正一副送至代理公司。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投标函 投标文件封面 投标人应提交的相关资格证明材料（1）.pdf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投标人应提交的相关资格证明材料（1）.pdf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投标人应提交的相关资格证明材料（1）.pdf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评审内容:供应商针对本项目提出具体的技术方案，方案各部分内容全面详细、阐述条理清晰详尽、符合采购要求。方案内容包含:①对项目需求的理解分析；②重难点分析；③系统功能；④操作流程。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供应商针对本项目提出具体的实施方案，方案各部分内容全面详细、阐述条理清晰详尽、符合采购要求。方案内容包含:①前期资料收集；②进度计划；③质量保证措施；④安装调试方案；⑤管理和协调方案；⑥项目验收方案。 评审标准:上述每项方案内容无缺陷得2分，满分为12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评审内容:供应商针对本项目提出具体的数据安全方案，方案各部分内容全面详细、阐述条理清晰详尽、符合采购要求。方案内容包含:①常见安全问题分析；②安全保障措施。 评审标准:上述每项方案内容无缺陷得2分，满分为4分。方案内容每存在1处缺陷：扣0.5分，扣完为止；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评审内容:根据供应商针对本项目的应急保障方案，各部分内容全面详细、阐述条理清晰详尽、符合磋商文件要求。方案内容包含①详细应急保障及应急处理团队；②针对突发事件及紧急情况的应急预案。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评审内容:根据供应商针对本项目的保密工作方案，各部分内容全面详细、阐述条理清晰详尽、符合磋商文件要求。方案内容包含①具备科学完善的安全保密体系与措施；②针对电子数据、纸质文件等不同信息载体的保密措施；③设有保密专员定期进行自查自检。 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根据供应商针对本项目的管理制度，各部分内容全面详细、阐述条理清晰详尽、符合磋商文件要求。方案内容包含①内部管理制度；②岗位职责及操作规程；③劳动纪律和奖惩制度。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评审内容:供应商针对本项目提出的技术培训方案，培训要求有经专业培训的专业工程师，能够免费为使用单位培训操作维护人员。方案内容包含：①培训人员及对象；②培训方式及内容。 评审标准:上述每项方案内容无缺陷得1分，满分为2分。方案内容每存在1处缺陷：扣0.5分，扣完为止；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目提出具体的售后服务方案，方案各部分内容全面详细、阐述条理清晰详尽、符合招标要求。方案内容包含:①售后服务机构地址，电话联系人；②售后服务人员组织；③售后服务保障措施；④技术升级服务；⑤对故障的响应及处理时间。 评审标准:上述每项方案内容无缺陷得1分，满分为5分。方案内容每存在1处缺陷：扣0.5分，扣完为止；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1、项目负责人有AI、大模型、政务相关经验,每个项目经验得2分，最高4分；（需提供人员近6个月在本单位社保缴纳证明、人员证件、人员项目经验证明材料，未提供不得分） 2、项目团队人员，每一人持有以下证书其一的得2分，同一类证书最多得2分，最高16分。 ①.数据库工程师；②.信息系统集成管理；③.大模型开发工程师；④.高级网络与信息安全工程师；⑤.信息系统运维管理工程师；⑥.高级软件技术开发工程师；⑦.PMP；⑧.高新技术软件工程师；（需提供人员近6个月在本单位社保缴纳证明、人员证件、相关证书，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1、企业拥有A工，人工智能、大模型、相关软著或专利每个软著或专利得2分，最高14分。 企业企业拥有IS09001,IS027001,IS042001三大体系证书得9分，缺少1项扣3分。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提供2023年1月1日以来供应商类似项目的业绩合同（以合同签订日期为准），附业绩合同复印件加盖公章，每提供一项得2分，满分8分；未提供不计分。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为基准价，其价格分为满分。供应商的价格分统一按照下列公式计算：报价得分=（基准价/投标报价）×价格权值%×100（评审小组认为供应商的投标报价明显低于其他通过符合性审查供应商的报价，有可能影响服务质量或者不能诚信履约的，应当现场让投标供应商提供书面说明及相关证明材料。供应商不能证明其报价合理性的，为无效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