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DC39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bookmarkStart w:id="0" w:name="_Toc22306"/>
      <w:r>
        <w:rPr>
          <w:rFonts w:hint="eastAsia" w:ascii="宋体" w:hAnsi="宋体" w:eastAsia="宋体" w:cs="宋体"/>
          <w:b w:val="0"/>
          <w:sz w:val="24"/>
          <w:szCs w:val="24"/>
        </w:rPr>
        <w:t>（合同签订时采购人有权根据供应商响应文件中的内容及承诺对合同内容进行补充和完善）</w:t>
      </w:r>
      <w:bookmarkEnd w:id="0"/>
    </w:p>
    <w:p w14:paraId="41894E4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p>
    <w:p w14:paraId="51E31E9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p>
    <w:p w14:paraId="3B1AE13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bookmarkStart w:id="1" w:name="_GoBack"/>
      <w:bookmarkEnd w:id="1"/>
    </w:p>
    <w:p w14:paraId="2BC7902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r>
        <w:rPr>
          <w:rFonts w:hint="eastAsia" w:ascii="宋体" w:hAnsi="宋体" w:cs="宋体"/>
          <w:b/>
          <w:bCs/>
          <w:sz w:val="48"/>
          <w:szCs w:val="56"/>
          <w:lang w:eastAsia="zh-CN"/>
        </w:rPr>
        <w:t>西安建筑科技大学雁塔校区图书馆</w:t>
      </w:r>
    </w:p>
    <w:p w14:paraId="1B15121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sz w:val="48"/>
          <w:szCs w:val="56"/>
          <w:lang w:eastAsia="zh-CN"/>
        </w:rPr>
      </w:pPr>
      <w:r>
        <w:rPr>
          <w:rFonts w:hint="eastAsia" w:ascii="宋体" w:hAnsi="宋体" w:cs="宋体"/>
          <w:b/>
          <w:bCs/>
          <w:sz w:val="48"/>
          <w:szCs w:val="56"/>
          <w:lang w:eastAsia="zh-CN"/>
        </w:rPr>
        <w:t>整体环境提升</w:t>
      </w:r>
    </w:p>
    <w:p w14:paraId="69CA9FC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pPr>
      <w:r>
        <w:rPr>
          <w:rFonts w:hint="eastAsia" w:ascii="宋体" w:hAnsi="宋体" w:cs="宋体"/>
          <w:b/>
          <w:bCs w:val="0"/>
          <w:kern w:val="0"/>
          <w:sz w:val="44"/>
          <w:szCs w:val="44"/>
          <w:highlight w:val="none"/>
        </w:rPr>
        <w:t>（施工合同）</w:t>
      </w:r>
    </w:p>
    <w:p w14:paraId="251F0A44">
      <w:pPr>
        <w:adjustRightInd w:val="0"/>
        <w:snapToGrid w:val="0"/>
        <w:spacing w:beforeAutospacing="0" w:afterAutospacing="0" w:line="360" w:lineRule="auto"/>
        <w:ind w:firstLine="420" w:firstLineChars="200"/>
      </w:pPr>
    </w:p>
    <w:p w14:paraId="64008BBE">
      <w:pPr>
        <w:pStyle w:val="2"/>
        <w:adjustRightInd w:val="0"/>
        <w:snapToGrid w:val="0"/>
        <w:spacing w:beforeAutospacing="0" w:after="0" w:afterAutospacing="0" w:line="360" w:lineRule="auto"/>
        <w:ind w:firstLine="420" w:firstLineChars="200"/>
      </w:pPr>
    </w:p>
    <w:p w14:paraId="42349BCC">
      <w:pPr>
        <w:adjustRightInd w:val="0"/>
        <w:snapToGrid w:val="0"/>
        <w:spacing w:beforeAutospacing="0" w:afterAutospacing="0" w:line="360" w:lineRule="auto"/>
        <w:ind w:firstLine="420" w:firstLineChars="200"/>
      </w:pPr>
    </w:p>
    <w:p w14:paraId="5A4621FA">
      <w:pPr>
        <w:adjustRightInd w:val="0"/>
        <w:snapToGrid w:val="0"/>
        <w:spacing w:beforeAutospacing="0" w:afterAutospacing="0" w:line="360" w:lineRule="auto"/>
        <w:ind w:firstLine="420" w:firstLineChars="200"/>
      </w:pPr>
    </w:p>
    <w:p w14:paraId="1901757E">
      <w:pPr>
        <w:adjustRightInd w:val="0"/>
        <w:snapToGrid w:val="0"/>
        <w:spacing w:beforeAutospacing="0" w:afterAutospacing="0" w:line="360" w:lineRule="auto"/>
        <w:ind w:firstLine="420" w:firstLineChars="200"/>
        <w:jc w:val="left"/>
      </w:pPr>
    </w:p>
    <w:p w14:paraId="301BFFC4">
      <w:pPr>
        <w:pStyle w:val="2"/>
        <w:adjustRightInd w:val="0"/>
        <w:snapToGrid w:val="0"/>
        <w:spacing w:beforeAutospacing="0" w:after="0" w:afterAutospacing="0" w:line="360" w:lineRule="auto"/>
        <w:ind w:firstLine="420" w:firstLineChars="200"/>
      </w:pPr>
    </w:p>
    <w:p w14:paraId="594263F7">
      <w:pPr>
        <w:adjustRightInd w:val="0"/>
        <w:snapToGrid w:val="0"/>
        <w:spacing w:beforeAutospacing="0" w:afterAutospacing="0" w:line="360" w:lineRule="auto"/>
        <w:ind w:firstLine="420" w:firstLineChars="200"/>
      </w:pPr>
    </w:p>
    <w:p w14:paraId="6C6D4A8D">
      <w:pPr>
        <w:pStyle w:val="2"/>
        <w:adjustRightInd w:val="0"/>
        <w:snapToGrid w:val="0"/>
        <w:spacing w:beforeAutospacing="0" w:after="0" w:afterAutospacing="0" w:line="360" w:lineRule="auto"/>
        <w:ind w:firstLine="883" w:firstLineChars="200"/>
        <w:jc w:val="center"/>
      </w:pPr>
      <w:r>
        <w:rPr>
          <w:rFonts w:hint="eastAsia" w:ascii="宋体" w:hAnsi="宋体" w:cs="宋体"/>
          <w:b/>
          <w:bCs/>
          <w:kern w:val="0"/>
          <w:sz w:val="44"/>
          <w:szCs w:val="44"/>
          <w:highlight w:val="none"/>
          <w:u w:val="single"/>
          <w:lang w:val="en-US" w:eastAsia="zh-CN"/>
        </w:rPr>
        <w:t xml:space="preserve">    </w:t>
      </w:r>
      <w:r>
        <w:rPr>
          <w:rFonts w:hint="eastAsia" w:ascii="宋体" w:hAnsi="宋体" w:cs="宋体"/>
          <w:b/>
          <w:bCs/>
          <w:kern w:val="0"/>
          <w:sz w:val="44"/>
          <w:szCs w:val="44"/>
          <w:highlight w:val="none"/>
        </w:rPr>
        <w:t>年</w:t>
      </w:r>
      <w:r>
        <w:rPr>
          <w:rFonts w:hint="eastAsia" w:ascii="宋体" w:hAnsi="宋体" w:cs="宋体"/>
          <w:b/>
          <w:bCs/>
          <w:kern w:val="0"/>
          <w:sz w:val="44"/>
          <w:szCs w:val="44"/>
          <w:highlight w:val="none"/>
          <w:u w:val="single"/>
        </w:rPr>
        <w:t xml:space="preserve">   </w:t>
      </w:r>
      <w:r>
        <w:rPr>
          <w:rFonts w:hint="eastAsia" w:ascii="宋体" w:hAnsi="宋体" w:cs="宋体"/>
          <w:b/>
          <w:bCs/>
          <w:kern w:val="0"/>
          <w:sz w:val="44"/>
          <w:szCs w:val="44"/>
          <w:highlight w:val="none"/>
        </w:rPr>
        <w:t>月</w:t>
      </w:r>
      <w:r>
        <w:rPr>
          <w:rFonts w:hint="eastAsia" w:ascii="宋体" w:hAnsi="宋体" w:cs="宋体"/>
          <w:b/>
          <w:bCs/>
          <w:kern w:val="0"/>
          <w:sz w:val="44"/>
          <w:szCs w:val="44"/>
          <w:highlight w:val="none"/>
          <w:u w:val="single"/>
        </w:rPr>
        <w:t xml:space="preserve">   </w:t>
      </w:r>
      <w:r>
        <w:rPr>
          <w:rFonts w:hint="eastAsia" w:ascii="宋体" w:hAnsi="宋体" w:cs="宋体"/>
          <w:b/>
          <w:bCs/>
          <w:kern w:val="0"/>
          <w:sz w:val="44"/>
          <w:szCs w:val="44"/>
          <w:highlight w:val="none"/>
        </w:rPr>
        <w:t>日</w:t>
      </w:r>
    </w:p>
    <w:p w14:paraId="1710405C">
      <w:pPr>
        <w:adjustRightInd w:val="0"/>
        <w:snapToGrid w:val="0"/>
        <w:spacing w:beforeAutospacing="0" w:afterAutospacing="0" w:line="360" w:lineRule="auto"/>
        <w:ind w:firstLine="560" w:firstLineChars="200"/>
        <w:rPr>
          <w:rFonts w:ascii="黑体" w:hAnsi="黑体" w:eastAsia="黑体"/>
          <w:sz w:val="28"/>
          <w:szCs w:val="28"/>
          <w:lang w:eastAsia="zh-Hans"/>
        </w:rPr>
      </w:pPr>
    </w:p>
    <w:p w14:paraId="3ADF4ABE">
      <w:pPr>
        <w:rPr>
          <w:rFonts w:ascii="Times New Roman" w:hAnsi="Times New Roman" w:eastAsia="宋体" w:cs="Times New Roman"/>
          <w:b/>
          <w:bCs/>
          <w:kern w:val="0"/>
          <w:sz w:val="32"/>
          <w:szCs w:val="32"/>
          <w:highlight w:val="none"/>
        </w:rPr>
      </w:pPr>
      <w:r>
        <w:rPr>
          <w:rFonts w:ascii="Times New Roman" w:hAnsi="Times New Roman" w:eastAsia="宋体" w:cs="Times New Roman"/>
          <w:b/>
          <w:bCs/>
          <w:kern w:val="0"/>
          <w:sz w:val="32"/>
          <w:szCs w:val="32"/>
          <w:highlight w:val="none"/>
        </w:rPr>
        <w:br w:type="page"/>
      </w:r>
    </w:p>
    <w:p w14:paraId="388074A2">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kern w:val="0"/>
          <w:sz w:val="32"/>
          <w:szCs w:val="32"/>
          <w:highlight w:val="none"/>
        </w:rPr>
      </w:pPr>
      <w:r>
        <w:rPr>
          <w:rFonts w:ascii="Times New Roman" w:hAnsi="Times New Roman" w:eastAsia="宋体" w:cs="Times New Roman"/>
          <w:b/>
          <w:bCs/>
          <w:kern w:val="0"/>
          <w:sz w:val="32"/>
          <w:szCs w:val="32"/>
          <w:highlight w:val="none"/>
        </w:rPr>
        <w:t>第一部分  协议书</w:t>
      </w:r>
    </w:p>
    <w:p w14:paraId="6523D68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left"/>
        <w:textAlignment w:val="auto"/>
        <w:rPr>
          <w:rFonts w:ascii="Times New Roman" w:hAnsi="Times New Roman" w:eastAsia="宋体" w:cs="Times New Roman"/>
          <w:kern w:val="0"/>
          <w:sz w:val="24"/>
          <w:szCs w:val="24"/>
          <w:highlight w:val="none"/>
        </w:rPr>
      </w:pPr>
    </w:p>
    <w:p w14:paraId="573D711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甲方（全称）：</w:t>
      </w:r>
      <w:r>
        <w:rPr>
          <w:rFonts w:hint="eastAsia" w:asciiTheme="minorEastAsia" w:hAnsiTheme="minorEastAsia" w:eastAsiaTheme="minorEastAsia" w:cstheme="minorEastAsia"/>
          <w:kern w:val="0"/>
          <w:sz w:val="24"/>
          <w:szCs w:val="24"/>
          <w:highlight w:val="none"/>
          <w:u w:val="single"/>
        </w:rPr>
        <w:t>西安建筑科技大学</w:t>
      </w:r>
    </w:p>
    <w:p w14:paraId="2F5D836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乙方（全称）：</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p>
    <w:p w14:paraId="08CF0EF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1C0795D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一、工程概况</w:t>
      </w:r>
    </w:p>
    <w:p w14:paraId="7779B0D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rPr>
      </w:pPr>
      <w:r>
        <w:rPr>
          <w:rFonts w:hint="eastAsia" w:asciiTheme="minorEastAsia" w:hAnsiTheme="minorEastAsia" w:eastAsiaTheme="minorEastAsia" w:cstheme="minorEastAsia"/>
          <w:kern w:val="0"/>
          <w:sz w:val="24"/>
          <w:szCs w:val="24"/>
          <w:highlight w:val="none"/>
        </w:rPr>
        <w:t>工程名称</w:t>
      </w:r>
      <w:r>
        <w:rPr>
          <w:rFonts w:hint="eastAsia" w:asciiTheme="minorEastAsia" w:hAnsiTheme="minorEastAsia" w:eastAsiaTheme="minorEastAsia" w:cstheme="minorEastAsia"/>
          <w:kern w:val="0"/>
          <w:sz w:val="24"/>
          <w:szCs w:val="24"/>
          <w:highlight w:val="none"/>
          <w:u w:val="none"/>
          <w:lang w:val="en-US" w:eastAsia="zh-CN"/>
        </w:rPr>
        <w:t>：</w:t>
      </w:r>
      <w:r>
        <w:rPr>
          <w:rFonts w:hint="eastAsia" w:asciiTheme="minorEastAsia" w:hAnsiTheme="minorEastAsia" w:eastAsiaTheme="minorEastAsia" w:cstheme="minorEastAsia"/>
          <w:kern w:val="0"/>
          <w:sz w:val="24"/>
          <w:szCs w:val="24"/>
          <w:highlight w:val="none"/>
          <w:u w:val="single"/>
          <w:lang w:val="en-US" w:eastAsia="zh-CN"/>
        </w:rPr>
        <w:t xml:space="preserve">                                  </w:t>
      </w:r>
    </w:p>
    <w:p w14:paraId="0D2783F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工程地点：</w:t>
      </w:r>
      <w:r>
        <w:rPr>
          <w:rFonts w:hint="eastAsia" w:asciiTheme="minorEastAsia" w:hAnsiTheme="minorEastAsia" w:eastAsiaTheme="minorEastAsia" w:cstheme="minorEastAsia"/>
          <w:kern w:val="0"/>
          <w:sz w:val="24"/>
          <w:szCs w:val="24"/>
          <w:highlight w:val="none"/>
          <w:u w:val="single"/>
          <w:lang w:eastAsia="zh-CN"/>
        </w:rPr>
        <w:t>西安建筑科技大学雁塔校区北院</w:t>
      </w:r>
      <w:r>
        <w:rPr>
          <w:rFonts w:hint="eastAsia" w:asciiTheme="minorEastAsia" w:hAnsiTheme="minorEastAsia" w:eastAsiaTheme="minorEastAsia" w:cstheme="minorEastAsia"/>
          <w:kern w:val="0"/>
          <w:sz w:val="24"/>
          <w:szCs w:val="24"/>
          <w:highlight w:val="none"/>
          <w:u w:val="single"/>
          <w:lang w:val="en-US" w:eastAsia="zh-CN"/>
        </w:rPr>
        <w:t>图书馆</w:t>
      </w:r>
    </w:p>
    <w:p w14:paraId="7D7A7FA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二、工程承包范围</w:t>
      </w:r>
    </w:p>
    <w:p w14:paraId="29D0AC1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承包范围：</w:t>
      </w:r>
      <w:r>
        <w:rPr>
          <w:rFonts w:hint="eastAsia" w:asciiTheme="minorEastAsia" w:hAnsiTheme="minorEastAsia" w:eastAsiaTheme="minorEastAsia" w:cstheme="minorEastAsia"/>
          <w:kern w:val="0"/>
          <w:sz w:val="24"/>
          <w:szCs w:val="24"/>
          <w:highlight w:val="none"/>
          <w:lang w:val="en-US" w:eastAsia="zh-CN"/>
        </w:rPr>
        <w:t>包工包料</w:t>
      </w:r>
    </w:p>
    <w:p w14:paraId="4BDC306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三、合同工期</w:t>
      </w:r>
      <w:r>
        <w:rPr>
          <w:rFonts w:hint="eastAsia" w:asciiTheme="minorEastAsia" w:hAnsiTheme="minorEastAsia" w:eastAsiaTheme="minorEastAsia" w:cstheme="minorEastAsia"/>
          <w:b/>
          <w:kern w:val="0"/>
          <w:sz w:val="24"/>
          <w:szCs w:val="24"/>
          <w:highlight w:val="none"/>
          <w:lang w:val="en-US" w:eastAsia="zh-CN"/>
        </w:rPr>
        <w:t>及履约保证金</w:t>
      </w:r>
      <w:r>
        <w:rPr>
          <w:rFonts w:hint="eastAsia" w:asciiTheme="minorEastAsia" w:hAnsiTheme="minorEastAsia" w:eastAsiaTheme="minorEastAsia" w:cstheme="minorEastAsia"/>
          <w:b/>
          <w:kern w:val="0"/>
          <w:sz w:val="24"/>
          <w:szCs w:val="24"/>
          <w:highlight w:val="none"/>
        </w:rPr>
        <w:t>：</w:t>
      </w:r>
    </w:p>
    <w:p w14:paraId="05D1E91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1.</w:t>
      </w:r>
      <w:r>
        <w:rPr>
          <w:rFonts w:hint="eastAsia" w:asciiTheme="minorEastAsia" w:hAnsiTheme="minorEastAsia" w:eastAsiaTheme="minorEastAsia" w:cstheme="minorEastAsia"/>
          <w:kern w:val="0"/>
          <w:sz w:val="24"/>
          <w:szCs w:val="24"/>
          <w:highlight w:val="none"/>
        </w:rPr>
        <w:t>总日历天数</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天</w:t>
      </w:r>
    </w:p>
    <w:p w14:paraId="64152AA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计划开工日期：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年</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月</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日</w:t>
      </w:r>
    </w:p>
    <w:p w14:paraId="0CDD2F6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计划竣工日期：</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年</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月</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 xml:space="preserve">日 </w:t>
      </w:r>
    </w:p>
    <w:p w14:paraId="49EA117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kern w:val="0"/>
          <w:sz w:val="24"/>
          <w:szCs w:val="20"/>
          <w:highlight w:val="none"/>
          <w:lang w:val="en-US" w:eastAsia="zh-CN" w:bidi="ar-SA"/>
        </w:rPr>
      </w:pPr>
      <w:r>
        <w:rPr>
          <w:rFonts w:hint="eastAsia" w:asciiTheme="minorEastAsia" w:hAnsiTheme="minorEastAsia" w:eastAsiaTheme="minorEastAsia" w:cstheme="minorEastAsia"/>
          <w:kern w:val="0"/>
          <w:sz w:val="24"/>
          <w:szCs w:val="20"/>
          <w:highlight w:val="none"/>
          <w:lang w:val="en-US" w:eastAsia="zh-CN" w:bidi="ar-SA"/>
        </w:rPr>
        <w:t>具体开工日期以甲方发出的开工令为准。</w:t>
      </w:r>
    </w:p>
    <w:p w14:paraId="56FF1CC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kern w:val="0"/>
          <w:sz w:val="24"/>
          <w:szCs w:val="20"/>
          <w:highlight w:val="none"/>
          <w:lang w:val="en-US" w:eastAsia="zh-CN" w:bidi="ar-SA"/>
        </w:rPr>
      </w:pPr>
      <w:r>
        <w:rPr>
          <w:rFonts w:hint="eastAsia" w:asciiTheme="minorEastAsia" w:hAnsiTheme="minorEastAsia" w:eastAsiaTheme="minorEastAsia" w:cstheme="minorEastAsia"/>
          <w:kern w:val="0"/>
          <w:sz w:val="24"/>
          <w:szCs w:val="20"/>
          <w:highlight w:val="none"/>
          <w:lang w:val="en-US" w:eastAsia="zh-CN" w:bidi="ar-SA"/>
        </w:rPr>
        <w:t>2.履约保证金：乙方</w:t>
      </w:r>
      <w:r>
        <w:rPr>
          <w:rFonts w:hint="eastAsia" w:asciiTheme="minorEastAsia" w:hAnsiTheme="minorEastAsia" w:eastAsiaTheme="minorEastAsia" w:cstheme="minorEastAsia"/>
          <w:bCs/>
          <w:kern w:val="0"/>
          <w:sz w:val="24"/>
          <w:szCs w:val="22"/>
          <w:highlight w:val="none"/>
          <w:lang w:val="en-US" w:eastAsia="zh-CN" w:bidi="ar-SA"/>
        </w:rPr>
        <w:t>凭成交通知书向甲方缴纳成交金额的3%作为履约保证金。</w:t>
      </w:r>
    </w:p>
    <w:p w14:paraId="0BA8FBE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四、质量标准</w:t>
      </w:r>
    </w:p>
    <w:p w14:paraId="643D6C96">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工程质量标准：质量标准执行国家、陕西省、西安市现行工程质量验收标准，施工结束后提供具有CMA/CNAS资格的第三方检测机构空气质量检测报告。</w:t>
      </w:r>
    </w:p>
    <w:p w14:paraId="0219FDA5">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b/>
          <w:kern w:val="0"/>
          <w:sz w:val="24"/>
          <w:szCs w:val="24"/>
          <w:highlight w:val="none"/>
        </w:rPr>
        <w:t>五、合同总价</w:t>
      </w:r>
    </w:p>
    <w:p w14:paraId="253227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合同总价</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暂定</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（大写）：</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rPr>
        <w:t>，（小写）</w:t>
      </w:r>
      <w:r>
        <w:rPr>
          <w:rFonts w:hint="eastAsia" w:asciiTheme="minorEastAsia" w:hAnsiTheme="minorEastAsia" w:eastAsiaTheme="minorEastAsia" w:cstheme="minorEastAsia"/>
          <w:kern w:val="0"/>
          <w:sz w:val="24"/>
          <w:szCs w:val="24"/>
          <w:highlight w:val="none"/>
          <w:u w:val="single"/>
        </w:rPr>
        <w:t>¥：</w:t>
      </w:r>
      <w:r>
        <w:rPr>
          <w:rFonts w:hint="eastAsia" w:asciiTheme="minorEastAsia" w:hAnsiTheme="minorEastAsia" w:eastAsiaTheme="minorEastAsia" w:cstheme="minorEastAsia"/>
          <w:kern w:val="0"/>
          <w:sz w:val="24"/>
          <w:szCs w:val="24"/>
          <w:highlight w:val="none"/>
          <w:u w:val="single"/>
          <w:lang w:val="en-US" w:eastAsia="zh-CN"/>
        </w:rPr>
        <w:t xml:space="preserve">    元</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w:t>
      </w:r>
    </w:p>
    <w:p w14:paraId="4DE5306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六、组成合同的文件</w:t>
      </w:r>
    </w:p>
    <w:p w14:paraId="40A94DA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组成本合同的文件包括：</w:t>
      </w:r>
    </w:p>
    <w:p w14:paraId="37AB0DE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本合同协议书</w:t>
      </w:r>
    </w:p>
    <w:p w14:paraId="489F712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本合同专用条款</w:t>
      </w:r>
    </w:p>
    <w:p w14:paraId="21EEC96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kern w:val="0"/>
          <w:sz w:val="24"/>
          <w:szCs w:val="24"/>
          <w:highlight w:val="none"/>
        </w:rPr>
        <w:t>3</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本合同通用条款</w:t>
      </w:r>
    </w:p>
    <w:p w14:paraId="0B820BC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成交通知书</w:t>
      </w:r>
    </w:p>
    <w:p w14:paraId="47E1E93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投标书、工程报价单或预算书及其附件</w:t>
      </w:r>
    </w:p>
    <w:p w14:paraId="42B8891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采购文件、答疑纪要及工程量清单</w:t>
      </w:r>
    </w:p>
    <w:p w14:paraId="1F15B27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7</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图纸</w:t>
      </w:r>
    </w:p>
    <w:p w14:paraId="2988A03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8</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标准、规范及有关技术文件</w:t>
      </w:r>
    </w:p>
    <w:p w14:paraId="2936ED4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双方为履行本合同的有关洽商、变更等书面协议、文件，视为本合同的组成部分。</w:t>
      </w:r>
    </w:p>
    <w:p w14:paraId="7F513A9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七、本协议书中有关词语含义与本合同第二部分《通用条款》中赋予的定义相同。</w:t>
      </w:r>
    </w:p>
    <w:p w14:paraId="52E69C3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八、乙方</w:t>
      </w:r>
      <w:r>
        <w:rPr>
          <w:rFonts w:hint="eastAsia" w:asciiTheme="minorEastAsia" w:hAnsiTheme="minorEastAsia" w:eastAsiaTheme="minorEastAsia" w:cstheme="minorEastAsia"/>
          <w:b/>
          <w:spacing w:val="8"/>
          <w:kern w:val="0"/>
          <w:sz w:val="24"/>
          <w:szCs w:val="24"/>
          <w:highlight w:val="none"/>
        </w:rPr>
        <w:t>按照合同约定进行施工、竣工并在质量保修期内承担工程质量保修责</w:t>
      </w:r>
      <w:r>
        <w:rPr>
          <w:rFonts w:hint="eastAsia" w:asciiTheme="minorEastAsia" w:hAnsiTheme="minorEastAsia" w:eastAsiaTheme="minorEastAsia" w:cstheme="minorEastAsia"/>
          <w:b/>
          <w:kern w:val="0"/>
          <w:sz w:val="24"/>
          <w:szCs w:val="24"/>
          <w:highlight w:val="none"/>
        </w:rPr>
        <w:t>任。</w:t>
      </w:r>
    </w:p>
    <w:p w14:paraId="40F37B0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九、甲方按照合同约定的期限和方式支付合同价款及其他应当支付的款项。</w:t>
      </w:r>
    </w:p>
    <w:p w14:paraId="28B8CAC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kern w:val="0"/>
          <w:sz w:val="24"/>
          <w:szCs w:val="24"/>
          <w:highlight w:val="none"/>
          <w:lang w:eastAsia="zh-CN"/>
        </w:rPr>
      </w:pPr>
      <w:r>
        <w:rPr>
          <w:rFonts w:hint="eastAsia" w:asciiTheme="minorEastAsia" w:hAnsiTheme="minorEastAsia" w:eastAsiaTheme="minorEastAsia" w:cstheme="minorEastAsia"/>
          <w:b/>
          <w:kern w:val="0"/>
          <w:sz w:val="24"/>
          <w:szCs w:val="24"/>
          <w:highlight w:val="none"/>
        </w:rPr>
        <w:t>十、合同生效</w:t>
      </w:r>
    </w:p>
    <w:p w14:paraId="7130AE6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合同订立时间：________年________月________日</w:t>
      </w:r>
    </w:p>
    <w:tbl>
      <w:tblPr>
        <w:tblStyle w:val="3"/>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666"/>
      </w:tblGrid>
      <w:tr w14:paraId="70C9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26E1843">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甲方（盖章）：西安建筑科技大学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E74C5BA">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乙方（盖章）：</w:t>
            </w:r>
          </w:p>
        </w:tc>
      </w:tr>
      <w:tr w14:paraId="605E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758068D4">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地    址：西安市雁塔路中段13号</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8DD941A">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地址：</w:t>
            </w:r>
          </w:p>
        </w:tc>
      </w:tr>
      <w:tr w14:paraId="2988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3ABD00FB">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法定代理人（签字）：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B5D42AB">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法定代理人（签字）：</w:t>
            </w:r>
          </w:p>
        </w:tc>
      </w:tr>
      <w:tr w14:paraId="0AEC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DA23E89">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委托代理人（签字）：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20A7C16">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委托代理人（签字）：</w:t>
            </w:r>
          </w:p>
        </w:tc>
      </w:tr>
      <w:tr w14:paraId="055E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397FE42A">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开 户 名：西安建筑科技大学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1535E56">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 xml:space="preserve">开 户 名： </w:t>
            </w:r>
          </w:p>
        </w:tc>
      </w:tr>
      <w:tr w14:paraId="523C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3A0A81EB">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开 户 行：工行西安雁塔路支行</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6E3F5DCF">
            <w:pPr>
              <w:spacing w:before="0" w:beforeAutospacing="0" w:after="0" w:afterAutospacing="0" w:line="240" w:lineRule="auto"/>
              <w:jc w:val="left"/>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开 户 行：</w:t>
            </w:r>
          </w:p>
        </w:tc>
      </w:tr>
      <w:tr w14:paraId="1E81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5BF5412B">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帐    号：3700023009026400639</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D05AD53">
            <w:pPr>
              <w:widowControl w:val="0"/>
              <w:spacing w:line="240" w:lineRule="auto"/>
              <w:ind w:firstLine="0" w:firstLineChars="0"/>
              <w:jc w:val="both"/>
              <w:rPr>
                <w:rFonts w:hint="eastAsia"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账    号：</w:t>
            </w:r>
          </w:p>
        </w:tc>
      </w:tr>
      <w:tr w14:paraId="1612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6A162EDE">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联系电话：</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00F55AEA">
            <w:pPr>
              <w:spacing w:before="0" w:beforeAutospacing="0" w:after="0" w:afterAutospacing="0" w:line="240" w:lineRule="auto"/>
              <w:jc w:val="left"/>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联系电话：</w:t>
            </w:r>
          </w:p>
        </w:tc>
      </w:tr>
      <w:tr w14:paraId="01AC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C6394B0">
            <w:pPr>
              <w:spacing w:before="0" w:beforeAutospacing="0" w:after="0" w:afterAutospacing="0" w:line="36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联系人：</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22E07AF5">
            <w:pPr>
              <w:spacing w:before="0" w:beforeAutospacing="0" w:after="0" w:afterAutospacing="0" w:line="240" w:lineRule="auto"/>
              <w:jc w:val="lef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联系人：</w:t>
            </w:r>
          </w:p>
        </w:tc>
      </w:tr>
    </w:tbl>
    <w:p w14:paraId="4D3076BB">
      <w:pPr>
        <w:numPr>
          <w:ilvl w:val="0"/>
          <w:numId w:val="1"/>
        </w:numPr>
        <w:spacing w:before="0" w:beforeAutospacing="0" w:after="0" w:afterAutospacing="0" w:line="360" w:lineRule="auto"/>
        <w:ind w:firstLine="200"/>
        <w:jc w:val="center"/>
        <w:rPr>
          <w:rFonts w:ascii="Times New Roman" w:hAnsi="Times New Roman" w:eastAsia="宋体" w:cs="Times New Roman"/>
          <w:b/>
          <w:bCs/>
          <w:kern w:val="0"/>
          <w:sz w:val="32"/>
          <w:szCs w:val="32"/>
          <w:highlight w:val="none"/>
        </w:rPr>
      </w:pPr>
      <w:r>
        <w:rPr>
          <w:rFonts w:ascii="Times New Roman" w:hAnsi="Times New Roman" w:eastAsia="宋体" w:cs="Times New Roman"/>
          <w:kern w:val="0"/>
          <w:sz w:val="24"/>
          <w:szCs w:val="24"/>
          <w:highlight w:val="none"/>
        </w:rPr>
        <w:br w:type="page"/>
      </w:r>
      <w:r>
        <w:rPr>
          <w:rFonts w:ascii="Times New Roman" w:hAnsi="Times New Roman" w:eastAsia="宋体" w:cs="Times New Roman"/>
          <w:b/>
          <w:bCs/>
          <w:kern w:val="0"/>
          <w:sz w:val="32"/>
          <w:szCs w:val="32"/>
          <w:highlight w:val="none"/>
        </w:rPr>
        <w:t xml:space="preserve"> 通用条款</w:t>
      </w:r>
    </w:p>
    <w:p w14:paraId="25B6D566">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kern w:val="0"/>
          <w:sz w:val="32"/>
          <w:szCs w:val="32"/>
          <w:highlight w:val="none"/>
        </w:rPr>
      </w:pPr>
      <w:r>
        <w:rPr>
          <w:rFonts w:hint="eastAsia" w:asciiTheme="minorEastAsia" w:hAnsiTheme="minorEastAsia" w:eastAsiaTheme="minorEastAsia" w:cstheme="minorEastAsia"/>
          <w:bCs/>
          <w:kern w:val="0"/>
          <w:sz w:val="24"/>
          <w:szCs w:val="24"/>
          <w:highlight w:val="none"/>
        </w:rPr>
        <w:t>详见</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2017年</w:t>
      </w:r>
      <w:r>
        <w:rPr>
          <w:rFonts w:hint="eastAsia" w:asciiTheme="minorEastAsia" w:hAnsiTheme="minorEastAsia" w:eastAsiaTheme="minorEastAsia" w:cstheme="minorEastAsia"/>
          <w:sz w:val="24"/>
          <w:szCs w:val="24"/>
          <w:highlight w:val="none"/>
        </w:rPr>
        <w:t>陕西省建设工程施工合同（示范文本）》</w:t>
      </w:r>
      <w:r>
        <w:rPr>
          <w:rFonts w:hint="eastAsia" w:asciiTheme="minorEastAsia" w:hAnsiTheme="minorEastAsia" w:eastAsiaTheme="minorEastAsia" w:cstheme="minorEastAsia"/>
          <w:bCs/>
          <w:kern w:val="0"/>
          <w:sz w:val="24"/>
          <w:szCs w:val="24"/>
          <w:highlight w:val="none"/>
        </w:rPr>
        <w:t>“第二部分 通用条款”（此处略）</w:t>
      </w:r>
      <w:r>
        <w:rPr>
          <w:rFonts w:ascii="Times New Roman" w:hAnsi="Times New Roman" w:eastAsia="宋体" w:cs="Times New Roman"/>
          <w:b/>
          <w:bCs/>
          <w:kern w:val="0"/>
          <w:sz w:val="32"/>
          <w:szCs w:val="32"/>
          <w:highlight w:val="none"/>
        </w:rPr>
        <w:br w:type="page"/>
      </w:r>
      <w:r>
        <w:rPr>
          <w:rFonts w:ascii="Times New Roman" w:hAnsi="Times New Roman" w:eastAsia="宋体" w:cs="Times New Roman"/>
          <w:b/>
          <w:kern w:val="0"/>
          <w:sz w:val="32"/>
          <w:szCs w:val="32"/>
          <w:highlight w:val="none"/>
        </w:rPr>
        <w:t>第三部分  专用条款</w:t>
      </w:r>
    </w:p>
    <w:p w14:paraId="2D0ABE2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一、合同文件解释顺序</w:t>
      </w:r>
    </w:p>
    <w:p w14:paraId="46AEF64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w:t>
      </w:r>
      <w:r>
        <w:rPr>
          <w:rFonts w:hint="eastAsia" w:asciiTheme="minorEastAsia" w:hAnsiTheme="minorEastAsia" w:eastAsiaTheme="minorEastAsia" w:cstheme="minorEastAsia"/>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rPr>
        <w:t>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258D576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二、双方一般权利和义务</w:t>
      </w:r>
    </w:p>
    <w:p w14:paraId="3D367EF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工程师</w:t>
      </w:r>
    </w:p>
    <w:p w14:paraId="1C0B121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2.1甲方派驻的工程师</w:t>
      </w:r>
    </w:p>
    <w:p w14:paraId="0F467FB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姓名：</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职务：</w:t>
      </w:r>
      <w:r>
        <w:rPr>
          <w:rFonts w:hint="eastAsia" w:asciiTheme="minorEastAsia" w:hAnsiTheme="minorEastAsia" w:eastAsiaTheme="minorEastAsia" w:cstheme="minorEastAsia"/>
          <w:kern w:val="0"/>
          <w:sz w:val="24"/>
          <w:szCs w:val="24"/>
          <w:highlight w:val="none"/>
          <w:u w:val="single"/>
        </w:rPr>
        <w:t xml:space="preserve"> 项目负责人 </w:t>
      </w:r>
    </w:p>
    <w:p w14:paraId="7B9D796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u w:val="single"/>
        </w:rPr>
        <w:t>职权：配合乙方协调施工全过程内外部关系，处理往来文件，对工程进度、质量、造价进行监督管理</w:t>
      </w:r>
    </w:p>
    <w:p w14:paraId="3B4BE64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3</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项目经理</w:t>
      </w:r>
    </w:p>
    <w:p w14:paraId="10BAD7D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u w:val="single"/>
        </w:rPr>
      </w:pPr>
      <w:r>
        <w:rPr>
          <w:rFonts w:hint="eastAsia" w:asciiTheme="minorEastAsia" w:hAnsiTheme="minorEastAsia" w:eastAsiaTheme="minorEastAsia" w:cstheme="minorEastAsia"/>
          <w:kern w:val="0"/>
          <w:sz w:val="24"/>
          <w:szCs w:val="24"/>
          <w:highlight w:val="none"/>
        </w:rPr>
        <w:t>姓名：</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u w:val="single"/>
          <w:lang w:val="en-US" w:eastAsia="zh-CN"/>
        </w:rPr>
        <w:t xml:space="preserve">  </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职务：</w:t>
      </w:r>
      <w:r>
        <w:rPr>
          <w:rFonts w:hint="eastAsia" w:asciiTheme="minorEastAsia" w:hAnsiTheme="minorEastAsia" w:eastAsiaTheme="minorEastAsia" w:cstheme="minorEastAsia"/>
          <w:kern w:val="0"/>
          <w:sz w:val="24"/>
          <w:szCs w:val="24"/>
          <w:highlight w:val="none"/>
          <w:u w:val="single"/>
        </w:rPr>
        <w:t xml:space="preserve"> 项目经理  </w:t>
      </w:r>
    </w:p>
    <w:p w14:paraId="27B1F771">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乙方对项目经理的授权范围：</w:t>
      </w:r>
      <w:r>
        <w:rPr>
          <w:rFonts w:hint="eastAsia" w:asciiTheme="minorEastAsia" w:hAnsiTheme="minorEastAsia" w:eastAsiaTheme="minorEastAsia" w:cstheme="minorEastAsia"/>
          <w:kern w:val="0"/>
          <w:sz w:val="24"/>
          <w:szCs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hint="eastAsia" w:asciiTheme="minorEastAsia" w:hAnsiTheme="minorEastAsia" w:eastAsiaTheme="minorEastAsia" w:cstheme="minorEastAsia"/>
          <w:kern w:val="0"/>
          <w:sz w:val="24"/>
          <w:szCs w:val="24"/>
          <w:highlight w:val="none"/>
        </w:rPr>
        <w:t>。</w:t>
      </w:r>
    </w:p>
    <w:p w14:paraId="05149236">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关于项目经理每月在施工现场的时间要求：不小于工作日的80%。</w:t>
      </w:r>
    </w:p>
    <w:p w14:paraId="4D2327D0">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项目经理未经批准，擅自离开施工现场的违约责任 ：</w:t>
      </w:r>
      <w:r>
        <w:rPr>
          <w:rFonts w:hint="eastAsia" w:asciiTheme="minorEastAsia" w:hAnsiTheme="minorEastAsia" w:eastAsiaTheme="minorEastAsia" w:cstheme="minorEastAsia"/>
          <w:kern w:val="0"/>
          <w:sz w:val="24"/>
          <w:szCs w:val="24"/>
          <w:highlight w:val="none"/>
          <w:u w:val="single"/>
        </w:rPr>
        <w:t>处以5000元/天·人的罚款</w:t>
      </w:r>
      <w:r>
        <w:rPr>
          <w:rFonts w:hint="eastAsia" w:asciiTheme="minorEastAsia" w:hAnsiTheme="minorEastAsia" w:eastAsiaTheme="minorEastAsia" w:cstheme="minorEastAsia"/>
          <w:kern w:val="0"/>
          <w:sz w:val="24"/>
          <w:szCs w:val="24"/>
          <w:highlight w:val="none"/>
        </w:rPr>
        <w:t>。</w:t>
      </w:r>
    </w:p>
    <w:p w14:paraId="4A8B649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三、施工组织设计和工期</w:t>
      </w:r>
    </w:p>
    <w:p w14:paraId="620F057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4</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进度计划</w:t>
      </w:r>
    </w:p>
    <w:p w14:paraId="5BF4D83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乙方提供施工组织设计（施工方案）和进度计划的时间：按甲方要求。工程师确认的时间：</w:t>
      </w:r>
      <w:r>
        <w:rPr>
          <w:rFonts w:hint="eastAsia" w:asciiTheme="minorEastAsia" w:hAnsiTheme="minorEastAsia" w:eastAsiaTheme="minorEastAsia" w:cstheme="minorEastAsia"/>
          <w:kern w:val="0"/>
          <w:sz w:val="24"/>
          <w:szCs w:val="24"/>
          <w:highlight w:val="none"/>
          <w:u w:val="single"/>
        </w:rPr>
        <w:t>5日内</w:t>
      </w:r>
      <w:r>
        <w:rPr>
          <w:rFonts w:hint="eastAsia" w:asciiTheme="minorEastAsia" w:hAnsiTheme="minorEastAsia" w:eastAsiaTheme="minorEastAsia" w:cstheme="minorEastAsia"/>
          <w:kern w:val="0"/>
          <w:sz w:val="24"/>
          <w:szCs w:val="24"/>
          <w:highlight w:val="none"/>
        </w:rPr>
        <w:t>。</w:t>
      </w:r>
    </w:p>
    <w:p w14:paraId="0CD3804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5.工期延误</w:t>
      </w:r>
    </w:p>
    <w:p w14:paraId="6FC2D3D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4B97DD86">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5.2因乙方原因工期延误除按合同约定处罚外，还应承担其延误工期之后发生的以下相关责任（费用）：</w:t>
      </w:r>
    </w:p>
    <w:p w14:paraId="5EA81E4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（1）国家、省、市颁布政策文件调增工程造价，造价不予调整；调减工程造价的予以调减。</w:t>
      </w:r>
    </w:p>
    <w:p w14:paraId="5A31068D">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（2）乙方供应的材料、机械、设备等涨价，造价不予调整。</w:t>
      </w:r>
    </w:p>
    <w:p w14:paraId="7FA471B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四、合同价款调整约定</w:t>
      </w:r>
    </w:p>
    <w:p w14:paraId="57D9977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6</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合同价款调整约定</w:t>
      </w:r>
    </w:p>
    <w:p w14:paraId="5083EC77">
      <w:pPr>
        <w:keepNext w:val="0"/>
        <w:keepLines w:val="0"/>
        <w:pageBreakBefore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4D7DB92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u w:val="single"/>
        </w:rPr>
      </w:pPr>
      <w:r>
        <w:rPr>
          <w:rFonts w:hint="eastAsia" w:asciiTheme="minorEastAsia" w:hAnsiTheme="minorEastAsia" w:eastAsiaTheme="minorEastAsia" w:cstheme="minorEastAsia"/>
          <w:bCs/>
          <w:kern w:val="0"/>
          <w:sz w:val="24"/>
          <w:szCs w:val="24"/>
          <w:highlight w:val="none"/>
          <w:u w:val="single"/>
        </w:rPr>
        <w:t>（1）除暂定材料、设备价格外，其他材料、设备价格工程竣工结算时不再调整；</w:t>
      </w:r>
    </w:p>
    <w:p w14:paraId="5AF4B83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u w:val="single"/>
        </w:rPr>
        <w:t>（2）遇政策性调整及其他风险费用工程竣工结算时不再调整。</w:t>
      </w:r>
    </w:p>
    <w:p w14:paraId="634427C0">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
          <w:bCs/>
          <w:kern w:val="0"/>
          <w:sz w:val="24"/>
          <w:szCs w:val="24"/>
          <w:highlight w:val="none"/>
        </w:rPr>
        <w:t>五、材料设备供应</w:t>
      </w:r>
    </w:p>
    <w:p w14:paraId="70B5D60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w:t>
      </w:r>
      <w:r>
        <w:rPr>
          <w:rFonts w:hint="eastAsia" w:asciiTheme="minorEastAsia" w:hAnsiTheme="minorEastAsia" w:eastAsiaTheme="minorEastAsia" w:cstheme="minorEastAsia"/>
          <w:bCs/>
          <w:kern w:val="0"/>
          <w:sz w:val="24"/>
          <w:szCs w:val="24"/>
          <w:highlight w:val="none"/>
          <w:lang w:val="en-US" w:eastAsia="zh-CN"/>
        </w:rPr>
        <w:t>.</w:t>
      </w:r>
      <w:r>
        <w:rPr>
          <w:rFonts w:hint="eastAsia" w:asciiTheme="minorEastAsia" w:hAnsiTheme="minorEastAsia" w:eastAsiaTheme="minorEastAsia" w:cstheme="minorEastAsia"/>
          <w:bCs/>
          <w:kern w:val="0"/>
          <w:sz w:val="24"/>
          <w:szCs w:val="24"/>
          <w:highlight w:val="none"/>
        </w:rPr>
        <w:t>乙方采购材料设备的约定：</w:t>
      </w:r>
    </w:p>
    <w:p w14:paraId="038EAD0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70701BED">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7.2乙方采购的材料与设备，如与设计标准要求不符时，乙方应按甲方要求的时间运出施工场地，重新采购符合要求的产品，承担由此发生的费用，由此延误的工期不予顺延。</w:t>
      </w:r>
    </w:p>
    <w:p w14:paraId="5277357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7.3乙方采购的材料与设备在使用前，乙方应按甲方的要求进行检验或试验，不合格的不得使用，检验或试验费用由乙方承担。</w:t>
      </w:r>
    </w:p>
    <w:p w14:paraId="5CCE9FA3">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707688C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41675AC5">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7.6对按正常程序已经确认的材料与设备，乙方拒不执行的，甲方有权解除合同。并对乙方按该批材料与设备总价款的10%处罚。</w:t>
      </w:r>
    </w:p>
    <w:p w14:paraId="692F574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7.7施工期间需重新进行认质认价对的材料设备采购。需经甲方同意后方可采购。</w:t>
      </w:r>
    </w:p>
    <w:p w14:paraId="6C7E232C">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7.8凡需认质认价的材料、设备一经认定，价格不再调整。</w:t>
      </w:r>
    </w:p>
    <w:p w14:paraId="2A9C605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7F19F372">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kern w:val="0"/>
          <w:sz w:val="24"/>
          <w:szCs w:val="24"/>
          <w:highlight w:val="none"/>
        </w:rPr>
        <w:t>六、竣工结算</w:t>
      </w:r>
    </w:p>
    <w:p w14:paraId="0E9238F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8、主要结算条款：</w:t>
      </w:r>
    </w:p>
    <w:p w14:paraId="01A5144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8.1分部分项工程量据实结算。</w:t>
      </w:r>
    </w:p>
    <w:p w14:paraId="02E0644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8.2变更签证调整合同价款的方式：</w:t>
      </w:r>
    </w:p>
    <w:p w14:paraId="089F163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①合同中有相同或类似清单的参照相同或类似清单综合单价。</w:t>
      </w:r>
    </w:p>
    <w:p w14:paraId="2C8ABFE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②合同中无相同或类似清单时，参照合同中已有的材料价格或者认质认价价格，按照陕西省《建设工程工程量清单计价标准》DB61/5126-2025文件重新组价，经与建设单位协商后确定。</w:t>
      </w:r>
    </w:p>
    <w:p w14:paraId="15C4E76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kern w:val="0"/>
          <w:sz w:val="24"/>
          <w:szCs w:val="24"/>
          <w:highlight w:val="none"/>
        </w:rPr>
        <w:t>③变更产生的新材料或设备经甲方认质认价确认后，</w:t>
      </w:r>
      <w:r>
        <w:rPr>
          <w:rFonts w:hint="eastAsia" w:asciiTheme="minorEastAsia" w:hAnsiTheme="minorEastAsia" w:eastAsiaTheme="minorEastAsia" w:cstheme="minorEastAsia"/>
          <w:bCs/>
          <w:color w:val="auto"/>
          <w:kern w:val="0"/>
          <w:sz w:val="24"/>
          <w:szCs w:val="24"/>
          <w:highlight w:val="none"/>
        </w:rPr>
        <w:t>依据</w:t>
      </w:r>
      <w:r>
        <w:rPr>
          <w:rFonts w:hint="eastAsia" w:asciiTheme="minorEastAsia" w:hAnsiTheme="minorEastAsia" w:eastAsiaTheme="minorEastAsia" w:cstheme="minorEastAsia"/>
          <w:bCs/>
          <w:color w:val="auto"/>
          <w:kern w:val="0"/>
          <w:sz w:val="24"/>
          <w:szCs w:val="24"/>
          <w:highlight w:val="none"/>
          <w:lang w:val="en-US" w:eastAsia="zh-CN"/>
        </w:rPr>
        <w:t>陕西省</w:t>
      </w:r>
      <w:r>
        <w:rPr>
          <w:rFonts w:hint="eastAsia" w:asciiTheme="minorEastAsia" w:hAnsiTheme="minorEastAsia" w:eastAsiaTheme="minorEastAsia" w:cstheme="minorEastAsia"/>
          <w:bCs/>
          <w:color w:val="auto"/>
          <w:kern w:val="0"/>
          <w:sz w:val="24"/>
          <w:szCs w:val="24"/>
          <w:highlight w:val="none"/>
        </w:rPr>
        <w:t>《建设工程工程量清单计价标准》DB61/5126-2025文件重新组价。</w:t>
      </w:r>
    </w:p>
    <w:p w14:paraId="197E379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594A41C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7CE33D2D">
      <w:pPr>
        <w:keepNext w:val="0"/>
        <w:keepLines w:val="0"/>
        <w:pageBreakBefore w:val="0"/>
        <w:tabs>
          <w:tab w:val="left" w:pos="720"/>
        </w:tabs>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kern w:val="0"/>
          <w:sz w:val="24"/>
          <w:szCs w:val="24"/>
          <w:highlight w:val="none"/>
        </w:rPr>
        <w:t>11、工程审定结算完成后，</w:t>
      </w:r>
      <w:r>
        <w:rPr>
          <w:rFonts w:hint="eastAsia" w:asciiTheme="minorEastAsia" w:hAnsiTheme="minorEastAsia" w:eastAsiaTheme="minorEastAsia" w:cstheme="minorEastAsia"/>
          <w:sz w:val="24"/>
          <w:szCs w:val="24"/>
          <w:highlight w:val="none"/>
        </w:rPr>
        <w:t>乙方缴纳施工水电费，安装计量表的按表据实计费，未安装计量表的按工程审定结算价的4‰计费。</w:t>
      </w:r>
    </w:p>
    <w:p w14:paraId="2DF34EB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bCs/>
          <w:kern w:val="0"/>
          <w:sz w:val="24"/>
          <w:szCs w:val="24"/>
          <w:highlight w:val="none"/>
        </w:rPr>
        <w:t>12、本工程的工程量据实结算，若乙方报送的原始结算价超出甲方审定结算价的3％，</w:t>
      </w:r>
      <w:r>
        <w:rPr>
          <w:rFonts w:hint="eastAsia" w:asciiTheme="minorEastAsia" w:hAnsiTheme="minorEastAsia" w:eastAsiaTheme="minorEastAsia" w:cstheme="minorEastAsia"/>
          <w:sz w:val="24"/>
          <w:szCs w:val="24"/>
          <w:highlight w:val="none"/>
        </w:rPr>
        <w:t>则乙方承担全部审计费，在结算付款时一次性扣除。</w:t>
      </w:r>
    </w:p>
    <w:p w14:paraId="6BDE7BE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b/>
          <w:kern w:val="0"/>
          <w:sz w:val="24"/>
          <w:szCs w:val="24"/>
          <w:highlight w:val="none"/>
        </w:rPr>
        <w:t>七、工程款支付及结算</w:t>
      </w:r>
    </w:p>
    <w:p w14:paraId="0E5257A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13、支付方式：本工程</w:t>
      </w:r>
      <w:r>
        <w:rPr>
          <w:rFonts w:hint="eastAsia" w:asciiTheme="minorEastAsia" w:hAnsiTheme="minorEastAsia" w:eastAsiaTheme="minorEastAsia" w:cstheme="minorEastAsia"/>
          <w:kern w:val="0"/>
          <w:sz w:val="24"/>
          <w:szCs w:val="24"/>
          <w:highlight w:val="none"/>
          <w:lang w:val="en-US" w:eastAsia="zh-CN"/>
        </w:rPr>
        <w:t>分两次</w:t>
      </w:r>
      <w:r>
        <w:rPr>
          <w:rFonts w:hint="eastAsia" w:asciiTheme="minorEastAsia" w:hAnsiTheme="minorEastAsia" w:eastAsiaTheme="minorEastAsia" w:cstheme="minorEastAsia"/>
          <w:kern w:val="0"/>
          <w:sz w:val="24"/>
          <w:szCs w:val="24"/>
          <w:highlight w:val="none"/>
        </w:rPr>
        <w:t>支付。</w:t>
      </w:r>
    </w:p>
    <w:p w14:paraId="4662E75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14、工程预付款、进度款：</w:t>
      </w:r>
    </w:p>
    <w:p w14:paraId="6BBBB7D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0"/>
          <w:sz w:val="24"/>
          <w:szCs w:val="24"/>
          <w:highlight w:val="none"/>
          <w:lang w:val="en-US" w:eastAsia="zh-CN" w:bidi="ar-SA"/>
        </w:rPr>
        <w:t>□签订合同完毕，供应商提供由工商银行、农业银行、中国银行、建设银行、交通银行其中一家出具的不可撤销、</w:t>
      </w:r>
      <w:r>
        <w:rPr>
          <w:rFonts w:hint="eastAsia" w:asciiTheme="minorEastAsia" w:hAnsiTheme="minorEastAsia" w:eastAsiaTheme="minorEastAsia" w:cstheme="minorEastAsia"/>
          <w:sz w:val="24"/>
          <w:szCs w:val="24"/>
          <w:highlight w:val="none"/>
          <w:lang w:val="en-US" w:eastAsia="zh-CN"/>
        </w:rPr>
        <w:t>见索即付独立保函，且保函文本须载明“开证行仅凭受益人单方签署的索赔声明付款”，甲方支付合同总价的 40%作为预付款，否则，甲方不予支付预付款。</w:t>
      </w:r>
    </w:p>
    <w:p w14:paraId="73EDA18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□签订合同完毕，供应商无法提供预付款保函，</w:t>
      </w:r>
      <w:r>
        <w:rPr>
          <w:rFonts w:hint="eastAsia" w:asciiTheme="minorEastAsia" w:hAnsiTheme="minorEastAsia" w:eastAsiaTheme="minorEastAsia" w:cstheme="minorEastAsia"/>
          <w:sz w:val="24"/>
          <w:szCs w:val="24"/>
          <w:highlight w:val="none"/>
          <w:lang w:eastAsia="zh-CN"/>
        </w:rPr>
        <w:t>施工满一个月，且经核算完成80%改造工程内容后，支付合同额60%进度款。</w:t>
      </w:r>
    </w:p>
    <w:p w14:paraId="201C766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 xml:space="preserve">结算时，依据采购人审定的工程量，按实际发生量据实结算，工程价款结算时依据最终价款和一次报价的下浮比例执行。 </w:t>
      </w:r>
    </w:p>
    <w:p w14:paraId="0F7952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15、工程结算款</w:t>
      </w:r>
    </w:p>
    <w:p w14:paraId="7B78C0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15.1工程竣工验收合格后经审计部门或其委托有工程造价咨询资质的机构审定结算后，缴纳施工水电费，支付至审</w:t>
      </w:r>
      <w:r>
        <w:rPr>
          <w:rFonts w:hint="eastAsia" w:asciiTheme="minorEastAsia" w:hAnsiTheme="minorEastAsia" w:eastAsiaTheme="minorEastAsia" w:cstheme="minorEastAsia"/>
          <w:sz w:val="24"/>
          <w:szCs w:val="24"/>
          <w:highlight w:val="none"/>
        </w:rPr>
        <w:t>定结算价100%工程款</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在</w:t>
      </w:r>
      <w:r>
        <w:rPr>
          <w:rFonts w:hint="eastAsia" w:asciiTheme="minorEastAsia" w:hAnsiTheme="minorEastAsia" w:eastAsiaTheme="minorEastAsia" w:cstheme="minorEastAsia"/>
          <w:sz w:val="24"/>
          <w:szCs w:val="24"/>
          <w:highlight w:val="none"/>
          <w:lang w:eastAsia="zh-CN"/>
        </w:rPr>
        <w:t>项目后期结算对接</w:t>
      </w:r>
      <w:r>
        <w:rPr>
          <w:rFonts w:hint="eastAsia" w:asciiTheme="minorEastAsia" w:hAnsiTheme="minorEastAsia" w:eastAsiaTheme="minorEastAsia" w:cstheme="minorEastAsia"/>
          <w:sz w:val="24"/>
          <w:szCs w:val="24"/>
          <w:highlight w:val="none"/>
          <w:lang w:val="en-US" w:eastAsia="zh-CN"/>
        </w:rPr>
        <w:t>时</w:t>
      </w:r>
      <w:r>
        <w:rPr>
          <w:rFonts w:hint="eastAsia" w:asciiTheme="minorEastAsia" w:hAnsiTheme="minorEastAsia" w:eastAsiaTheme="minorEastAsia" w:cstheme="minorEastAsia"/>
          <w:sz w:val="24"/>
          <w:szCs w:val="24"/>
          <w:highlight w:val="none"/>
          <w:lang w:eastAsia="zh-CN"/>
        </w:rPr>
        <w:t>，本项目不接受造价人员为委托第三方造价咨询企业人员）</w:t>
      </w:r>
      <w:r>
        <w:rPr>
          <w:rFonts w:hint="eastAsia" w:asciiTheme="minorEastAsia" w:hAnsiTheme="minorEastAsia" w:eastAsiaTheme="minorEastAsia" w:cstheme="minorEastAsia"/>
          <w:sz w:val="24"/>
          <w:szCs w:val="24"/>
          <w:highlight w:val="none"/>
        </w:rPr>
        <w:t>。但在国家规定的保修期限内，保修责任仍由承包人继续承担。</w:t>
      </w:r>
    </w:p>
    <w:p w14:paraId="34879F5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15.2合同以外的变更、签证、工程量的增加等内容，随竣工结算支付。</w:t>
      </w:r>
    </w:p>
    <w:p w14:paraId="0BC2213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kern w:val="0"/>
          <w:sz w:val="24"/>
          <w:szCs w:val="24"/>
          <w:highlight w:val="none"/>
        </w:rPr>
        <w:t>16、甲方支付上述所有款项前，乙方须向甲方提供合法有效足额的增值税专用发票。</w:t>
      </w:r>
    </w:p>
    <w:p w14:paraId="2D1AB73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kern w:val="0"/>
          <w:sz w:val="24"/>
          <w:szCs w:val="24"/>
          <w:highlight w:val="none"/>
        </w:rPr>
        <w:t>八、工程保修期</w:t>
      </w:r>
    </w:p>
    <w:p w14:paraId="1F074C7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17、本工程保修期</w:t>
      </w:r>
      <w:r>
        <w:rPr>
          <w:rFonts w:hint="eastAsia" w:asciiTheme="minorEastAsia" w:hAnsiTheme="minorEastAsia" w:eastAsiaTheme="minorEastAsia" w:cstheme="minorEastAsia"/>
          <w:bCs/>
          <w:kern w:val="0"/>
          <w:sz w:val="24"/>
          <w:szCs w:val="24"/>
          <w:highlight w:val="none"/>
          <w:u w:val="single"/>
        </w:rPr>
        <w:t xml:space="preserve">  2  </w:t>
      </w:r>
      <w:r>
        <w:rPr>
          <w:rFonts w:hint="eastAsia" w:asciiTheme="minorEastAsia" w:hAnsiTheme="minorEastAsia" w:eastAsiaTheme="minorEastAsia" w:cstheme="minorEastAsia"/>
          <w:bCs/>
          <w:kern w:val="0"/>
          <w:sz w:val="24"/>
          <w:szCs w:val="24"/>
          <w:highlight w:val="none"/>
        </w:rPr>
        <w:t>年。</w:t>
      </w:r>
    </w:p>
    <w:p w14:paraId="028CF5C5">
      <w:pPr>
        <w:keepNext w:val="0"/>
        <w:keepLines w:val="0"/>
        <w:pageBreakBefore w:val="0"/>
        <w:widowControl w:val="0"/>
        <w:kinsoku/>
        <w:wordWrap/>
        <w:overflowPunct/>
        <w:topLinePunct w:val="0"/>
        <w:autoSpaceDE/>
        <w:autoSpaceDN/>
        <w:bidi w:val="0"/>
        <w:adjustRightInd w:val="0"/>
        <w:snapToGrid w:val="0"/>
        <w:spacing w:before="0" w:beforeAutospacing="0" w:afterAutospacing="0" w:line="360" w:lineRule="auto"/>
        <w:ind w:firstLine="480" w:firstLineChars="200"/>
        <w:jc w:val="both"/>
        <w:textAlignment w:val="auto"/>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bCs/>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0233BDF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
          <w:bCs/>
          <w:kern w:val="0"/>
          <w:sz w:val="24"/>
          <w:szCs w:val="24"/>
          <w:highlight w:val="none"/>
        </w:rPr>
        <w:t>九、合同份数及其他</w:t>
      </w:r>
    </w:p>
    <w:p w14:paraId="34F5E93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19、本合同正本陆份，具有同等效力，由甲方保存肆份，乙方保存贰份。</w:t>
      </w:r>
    </w:p>
    <w:p w14:paraId="7997413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0C6C2C8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038A6E8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295DD44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23、已完工程成品保护的特殊要求及费用承担：工程竣工、移交前由乙方负责保护并承担费用，最终移交后由甲方负责。</w:t>
      </w:r>
    </w:p>
    <w:p w14:paraId="76A55E1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24、乙方应对其采用的施工工艺、施工方法等涉及到知识产权的行为的合法性负全责。</w:t>
      </w:r>
    </w:p>
    <w:p w14:paraId="706076F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25、乙方采购的建筑物资与设备，如与设计标准要求不符时，乙方应按甲方要求的时间运出施工场地，重新采购符合要求的产品，承担由此发生的费用，由此延误的工期不予顺延。</w:t>
      </w:r>
    </w:p>
    <w:p w14:paraId="348F87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28C5CD4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kern w:val="0"/>
          <w:sz w:val="24"/>
          <w:szCs w:val="24"/>
          <w:highlight w:val="none"/>
        </w:rPr>
      </w:pPr>
      <w:r>
        <w:rPr>
          <w:rFonts w:hint="eastAsia" w:asciiTheme="minorEastAsia" w:hAnsiTheme="minorEastAsia" w:eastAsiaTheme="minorEastAsia" w:cstheme="minorEastAsia"/>
          <w:bCs/>
          <w:kern w:val="0"/>
          <w:sz w:val="24"/>
          <w:szCs w:val="24"/>
          <w:highlight w:val="none"/>
        </w:rPr>
        <w:t>27、对于违反施工规范，偷工减料，以次充好，影响工程安全、质量和进度的，甲方有权进行经济处罚。</w:t>
      </w:r>
    </w:p>
    <w:p w14:paraId="48A5635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bCs/>
          <w:kern w:val="0"/>
          <w:sz w:val="24"/>
          <w:szCs w:val="24"/>
          <w:highlight w:val="none"/>
        </w:rPr>
        <w:t>28、在施工前乙方需与甲方项目负责人签订《安全文明施工责任书》《廉政协议》，该《安全文明施工责任书》《廉政协议》作为本合同不可分割的部分与本合同具有同等法律效力。</w:t>
      </w:r>
    </w:p>
    <w:p w14:paraId="2D8DC87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附件1：工程质量保修书</w:t>
      </w:r>
    </w:p>
    <w:p w14:paraId="40D4414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附件2：最终报价承诺函</w:t>
      </w:r>
    </w:p>
    <w:p w14:paraId="1D93B94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附件3：工程量清单及报价/工程量总报价及分部分项工程量清单报价</w:t>
      </w:r>
    </w:p>
    <w:p w14:paraId="4BDCA9D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ascii="Times New Roman" w:hAnsi="Times New Roman" w:eastAsia="宋体" w:cs="Times New Roman"/>
          <w:b/>
          <w:sz w:val="24"/>
          <w:szCs w:val="24"/>
          <w:highlight w:val="none"/>
        </w:rPr>
      </w:pPr>
      <w:r>
        <w:rPr>
          <w:rFonts w:hint="eastAsia" w:asciiTheme="minorEastAsia" w:hAnsiTheme="minorEastAsia" w:eastAsiaTheme="minorEastAsia" w:cstheme="minorEastAsia"/>
          <w:kern w:val="0"/>
          <w:sz w:val="24"/>
          <w:szCs w:val="24"/>
          <w:highlight w:val="none"/>
          <w:lang w:val="en-US" w:eastAsia="zh-CN" w:bidi="ar-SA"/>
        </w:rPr>
        <w:t>附件4：主材清单</w:t>
      </w:r>
    </w:p>
    <w:p w14:paraId="75128675">
      <w:pPr>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br w:type="page"/>
      </w:r>
    </w:p>
    <w:p w14:paraId="67F9E637">
      <w:pPr>
        <w:widowControl/>
        <w:spacing w:before="0" w:beforeAutospacing="0" w:after="0" w:afterAutospacing="0" w:line="360" w:lineRule="auto"/>
        <w:ind w:firstLine="482" w:firstLineChars="200"/>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t>附件1：</w:t>
      </w:r>
    </w:p>
    <w:p w14:paraId="31320358">
      <w:pPr>
        <w:widowControl/>
        <w:spacing w:before="0" w:beforeAutospacing="0" w:after="0" w:afterAutospacing="0" w:line="360" w:lineRule="auto"/>
        <w:jc w:val="center"/>
        <w:rPr>
          <w:rFonts w:ascii="Times New Roman" w:hAnsi="Times New Roman" w:eastAsia="宋体" w:cs="Times New Roman"/>
          <w:b/>
          <w:sz w:val="32"/>
          <w:szCs w:val="32"/>
          <w:highlight w:val="none"/>
        </w:rPr>
      </w:pPr>
      <w:r>
        <w:rPr>
          <w:rFonts w:ascii="Times New Roman" w:hAnsi="Times New Roman" w:eastAsia="宋体" w:cs="Times New Roman"/>
          <w:b/>
          <w:sz w:val="32"/>
          <w:szCs w:val="32"/>
          <w:highlight w:val="none"/>
        </w:rPr>
        <w:t>工程质量保修书</w:t>
      </w:r>
    </w:p>
    <w:p w14:paraId="38A8D836">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甲方(全称)：</w:t>
      </w:r>
      <w:r>
        <w:rPr>
          <w:rFonts w:ascii="Times New Roman" w:hAnsi="Times New Roman" w:eastAsia="宋体" w:cs="Times New Roman"/>
          <w:kern w:val="0"/>
          <w:sz w:val="24"/>
          <w:szCs w:val="24"/>
          <w:highlight w:val="none"/>
          <w:u w:val="single"/>
        </w:rPr>
        <w:t>西安建筑科技大学</w:t>
      </w:r>
    </w:p>
    <w:p w14:paraId="6AC8D786">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u w:val="single"/>
        </w:rPr>
      </w:pPr>
      <w:r>
        <w:rPr>
          <w:rFonts w:ascii="Times New Roman" w:hAnsi="Times New Roman" w:eastAsia="宋体" w:cs="Times New Roman"/>
          <w:kern w:val="0"/>
          <w:sz w:val="24"/>
          <w:szCs w:val="24"/>
          <w:highlight w:val="none"/>
        </w:rPr>
        <w:t>乙方(全称)：</w:t>
      </w:r>
      <w:r>
        <w:rPr>
          <w:rFonts w:hint="eastAsia" w:ascii="Times New Roman" w:hAnsi="Times New Roman" w:eastAsia="宋体" w:cs="Times New Roman"/>
          <w:kern w:val="0"/>
          <w:sz w:val="24"/>
          <w:szCs w:val="24"/>
          <w:highlight w:val="none"/>
          <w:u w:val="single"/>
          <w:lang w:val="en-US" w:eastAsia="zh-CN"/>
        </w:rPr>
        <w:t xml:space="preserve">              </w:t>
      </w:r>
      <w:r>
        <w:rPr>
          <w:rFonts w:ascii="Times New Roman" w:hAnsi="Times New Roman" w:eastAsia="宋体" w:cs="Times New Roman"/>
          <w:kern w:val="0"/>
          <w:sz w:val="24"/>
          <w:szCs w:val="24"/>
          <w:highlight w:val="none"/>
          <w:u w:val="single"/>
        </w:rPr>
        <w:t xml:space="preserve">  </w:t>
      </w:r>
    </w:p>
    <w:p w14:paraId="6E2492C9">
      <w:pPr>
        <w:widowControl/>
        <w:spacing w:before="0" w:beforeAutospacing="0" w:after="0" w:afterAutospacing="0" w:line="360" w:lineRule="auto"/>
        <w:ind w:firstLine="480" w:firstLineChars="200"/>
        <w:jc w:val="left"/>
        <w:rPr>
          <w:rFonts w:ascii="Times New Roman" w:hAnsi="Times New Roman" w:eastAsia="宋体" w:cs="Times New Roman"/>
          <w:kern w:val="0"/>
          <w:sz w:val="24"/>
          <w:szCs w:val="24"/>
          <w:highlight w:val="none"/>
          <w:u w:val="single"/>
        </w:rPr>
      </w:pPr>
      <w:r>
        <w:rPr>
          <w:rFonts w:ascii="Times New Roman" w:hAnsi="Times New Roman" w:eastAsia="宋体" w:cs="Times New Roman"/>
          <w:kern w:val="0"/>
          <w:sz w:val="24"/>
          <w:szCs w:val="24"/>
          <w:highlight w:val="none"/>
        </w:rPr>
        <w:t>为保证</w:t>
      </w:r>
      <w:r>
        <w:rPr>
          <w:rFonts w:hint="eastAsia" w:ascii="Times New Roman" w:hAnsi="Times New Roman" w:eastAsia="宋体" w:cs="Times New Roman"/>
          <w:kern w:val="0"/>
          <w:sz w:val="24"/>
          <w:szCs w:val="24"/>
          <w:highlight w:val="none"/>
          <w:u w:val="single"/>
          <w:lang w:val="en-US" w:eastAsia="zh-CN"/>
        </w:rPr>
        <w:t xml:space="preserve">              项目</w:t>
      </w:r>
      <w:r>
        <w:rPr>
          <w:rFonts w:ascii="Times New Roman" w:hAnsi="Times New Roman" w:eastAsia="宋体" w:cs="Times New Roman"/>
          <w:kern w:val="0"/>
          <w:sz w:val="24"/>
          <w:szCs w:val="24"/>
          <w:highlight w:val="none"/>
        </w:rPr>
        <w:t>在合理使用期限内正常使用，甲方、乙方协商一致签订工程质量保修书。乙方在质量保修期内按照有关管理规定及双方约定承担工程质量保修责任。</w:t>
      </w:r>
    </w:p>
    <w:p w14:paraId="36CAF1D9">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一、工程质量保修范围 </w:t>
      </w:r>
    </w:p>
    <w:p w14:paraId="02986264">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质量保修范围为施工区域内所含全部施工项目。</w:t>
      </w:r>
    </w:p>
    <w:p w14:paraId="631D551E">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二、质量保修期 </w:t>
      </w:r>
    </w:p>
    <w:p w14:paraId="58F15420">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 xml:space="preserve">质量保修期自工程竣工验收合格之日起计算。分单项竣工验收的工程，按单项工程分别计算质量保修期。 </w:t>
      </w:r>
    </w:p>
    <w:p w14:paraId="2847EB1C">
      <w:pPr>
        <w:widowControl/>
        <w:spacing w:before="0" w:beforeAutospacing="0" w:after="0" w:afterAutospacing="0" w:line="360" w:lineRule="auto"/>
        <w:ind w:firstLine="504" w:firstLineChars="200"/>
        <w:rPr>
          <w:rFonts w:ascii="Times New Roman" w:hAnsi="Times New Roman" w:eastAsia="宋体" w:cs="Times New Roman"/>
          <w:spacing w:val="6"/>
          <w:kern w:val="0"/>
          <w:sz w:val="24"/>
          <w:szCs w:val="24"/>
          <w:highlight w:val="none"/>
        </w:rPr>
      </w:pPr>
      <w:r>
        <w:rPr>
          <w:rFonts w:ascii="Times New Roman" w:hAnsi="Times New Roman" w:eastAsia="宋体" w:cs="Times New Roman"/>
          <w:spacing w:val="6"/>
          <w:kern w:val="0"/>
          <w:sz w:val="24"/>
          <w:szCs w:val="24"/>
          <w:highlight w:val="none"/>
        </w:rPr>
        <w:t>双方根据《建设工程质量管理条例》、国家有关规定及招投标文件，约定乙方对工程质量承担保修责任，保修期自竣工验收合格之日算起，保修期限为</w:t>
      </w:r>
      <w:r>
        <w:rPr>
          <w:rFonts w:ascii="Times New Roman" w:hAnsi="Times New Roman" w:eastAsia="宋体" w:cs="Times New Roman"/>
          <w:spacing w:val="6"/>
          <w:kern w:val="0"/>
          <w:sz w:val="24"/>
          <w:szCs w:val="24"/>
          <w:highlight w:val="none"/>
          <w:u w:val="single"/>
        </w:rPr>
        <w:t xml:space="preserve"> </w:t>
      </w:r>
      <w:r>
        <w:rPr>
          <w:rFonts w:hint="eastAsia" w:ascii="Times New Roman" w:hAnsi="Times New Roman" w:eastAsia="宋体" w:cs="Times New Roman"/>
          <w:spacing w:val="6"/>
          <w:kern w:val="0"/>
          <w:sz w:val="24"/>
          <w:szCs w:val="24"/>
          <w:highlight w:val="none"/>
          <w:u w:val="single"/>
          <w:lang w:val="en-US" w:eastAsia="zh-CN"/>
        </w:rPr>
        <w:t>两</w:t>
      </w:r>
      <w:r>
        <w:rPr>
          <w:rFonts w:ascii="Times New Roman" w:hAnsi="Times New Roman" w:eastAsia="宋体" w:cs="Times New Roman"/>
          <w:spacing w:val="6"/>
          <w:kern w:val="0"/>
          <w:sz w:val="24"/>
          <w:szCs w:val="24"/>
          <w:highlight w:val="none"/>
          <w:u w:val="single"/>
        </w:rPr>
        <w:t xml:space="preserve"> </w:t>
      </w:r>
      <w:r>
        <w:rPr>
          <w:rFonts w:ascii="Times New Roman" w:hAnsi="Times New Roman" w:eastAsia="宋体" w:cs="Times New Roman"/>
          <w:spacing w:val="6"/>
          <w:kern w:val="0"/>
          <w:sz w:val="24"/>
          <w:szCs w:val="24"/>
          <w:highlight w:val="none"/>
        </w:rPr>
        <w:t>年，其中防水</w:t>
      </w:r>
      <w:r>
        <w:rPr>
          <w:rFonts w:ascii="Times New Roman" w:hAnsi="Times New Roman" w:eastAsia="宋体" w:cs="Times New Roman"/>
          <w:spacing w:val="6"/>
          <w:kern w:val="0"/>
          <w:sz w:val="24"/>
          <w:szCs w:val="24"/>
          <w:highlight w:val="none"/>
          <w:u w:val="single"/>
        </w:rPr>
        <w:t xml:space="preserve"> </w:t>
      </w:r>
      <w:r>
        <w:rPr>
          <w:rFonts w:hint="eastAsia" w:ascii="Times New Roman" w:hAnsi="Times New Roman" w:eastAsia="宋体" w:cs="Times New Roman"/>
          <w:spacing w:val="6"/>
          <w:kern w:val="0"/>
          <w:sz w:val="24"/>
          <w:szCs w:val="24"/>
          <w:highlight w:val="none"/>
          <w:u w:val="single"/>
          <w:lang w:val="en-US" w:eastAsia="zh-CN"/>
        </w:rPr>
        <w:t>伍</w:t>
      </w:r>
      <w:r>
        <w:rPr>
          <w:rFonts w:ascii="Times New Roman" w:hAnsi="Times New Roman" w:eastAsia="宋体" w:cs="Times New Roman"/>
          <w:spacing w:val="6"/>
          <w:kern w:val="0"/>
          <w:sz w:val="24"/>
          <w:szCs w:val="24"/>
          <w:highlight w:val="none"/>
          <w:u w:val="single"/>
        </w:rPr>
        <w:t xml:space="preserve"> </w:t>
      </w:r>
      <w:r>
        <w:rPr>
          <w:rFonts w:ascii="Times New Roman" w:hAnsi="Times New Roman" w:eastAsia="宋体" w:cs="Times New Roman"/>
          <w:spacing w:val="6"/>
          <w:kern w:val="0"/>
          <w:sz w:val="24"/>
          <w:szCs w:val="24"/>
          <w:highlight w:val="none"/>
        </w:rPr>
        <w:t>年。</w:t>
      </w:r>
    </w:p>
    <w:p w14:paraId="17EA1F5C">
      <w:pPr>
        <w:widowControl/>
        <w:spacing w:before="0" w:beforeAutospacing="0" w:after="0" w:afterAutospacing="0" w:line="360" w:lineRule="auto"/>
        <w:ind w:firstLine="482" w:firstLineChars="200"/>
        <w:rPr>
          <w:rFonts w:ascii="Times New Roman" w:hAnsi="Times New Roman" w:eastAsia="宋体" w:cs="Times New Roman"/>
          <w:b/>
          <w:kern w:val="0"/>
          <w:sz w:val="24"/>
          <w:szCs w:val="24"/>
          <w:highlight w:val="none"/>
        </w:rPr>
      </w:pPr>
      <w:r>
        <w:rPr>
          <w:rFonts w:ascii="Times New Roman" w:hAnsi="Times New Roman" w:eastAsia="宋体" w:cs="Times New Roman"/>
          <w:b/>
          <w:kern w:val="0"/>
          <w:sz w:val="24"/>
          <w:szCs w:val="24"/>
          <w:highlight w:val="none"/>
        </w:rPr>
        <w:t xml:space="preserve">三、质量保修责任 </w:t>
      </w:r>
    </w:p>
    <w:p w14:paraId="7E4582DA">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1</w:t>
      </w:r>
      <w:r>
        <w:rPr>
          <w:rFonts w:hint="eastAsia" w:ascii="Times New Roman" w:hAnsi="Times New Roman" w:eastAsia="宋体" w:cs="Times New Roman"/>
          <w:kern w:val="0"/>
          <w:sz w:val="24"/>
          <w:szCs w:val="24"/>
          <w:highlight w:val="none"/>
          <w:lang w:val="en-US" w:eastAsia="zh-CN"/>
        </w:rPr>
        <w:t>.</w:t>
      </w:r>
      <w:r>
        <w:rPr>
          <w:rFonts w:ascii="Times New Roman" w:hAnsi="Times New Roman" w:eastAsia="宋体" w:cs="Times New Roman"/>
          <w:kern w:val="0"/>
          <w:sz w:val="24"/>
          <w:szCs w:val="24"/>
          <w:highlight w:val="none"/>
        </w:rPr>
        <w:t xml:space="preserve">属于保修范围和内容的项目，乙方应在接到修理通知之日后1天内派人修理，否则甲方有权对乙方进行经济处罚，处罚的数额 </w:t>
      </w:r>
      <w:r>
        <w:rPr>
          <w:rFonts w:ascii="Times New Roman" w:hAnsi="Times New Roman" w:eastAsia="宋体" w:cs="Times New Roman"/>
          <w:kern w:val="0"/>
          <w:sz w:val="24"/>
          <w:szCs w:val="24"/>
          <w:highlight w:val="none"/>
          <w:u w:val="single"/>
        </w:rPr>
        <w:t xml:space="preserve"> </w:t>
      </w:r>
      <w:r>
        <w:rPr>
          <w:rFonts w:hint="eastAsia" w:ascii="Times New Roman" w:hAnsi="Times New Roman" w:eastAsia="宋体" w:cs="Times New Roman"/>
          <w:kern w:val="0"/>
          <w:sz w:val="24"/>
          <w:szCs w:val="24"/>
          <w:highlight w:val="none"/>
          <w:u w:val="single"/>
          <w:lang w:val="en-US" w:eastAsia="zh-CN"/>
        </w:rPr>
        <w:t>2000</w:t>
      </w:r>
      <w:r>
        <w:rPr>
          <w:rFonts w:ascii="Times New Roman" w:hAnsi="Times New Roman" w:eastAsia="宋体" w:cs="Times New Roman"/>
          <w:kern w:val="0"/>
          <w:sz w:val="24"/>
          <w:szCs w:val="24"/>
          <w:highlight w:val="none"/>
          <w:u w:val="single"/>
        </w:rPr>
        <w:t xml:space="preserve"> </w:t>
      </w:r>
      <w:r>
        <w:rPr>
          <w:rFonts w:ascii="Times New Roman" w:hAnsi="Times New Roman" w:eastAsia="宋体" w:cs="Times New Roman"/>
          <w:kern w:val="0"/>
          <w:sz w:val="24"/>
          <w:szCs w:val="24"/>
          <w:highlight w:val="none"/>
        </w:rPr>
        <w:t xml:space="preserve">元/次。 </w:t>
      </w:r>
    </w:p>
    <w:p w14:paraId="59256DB8">
      <w:pPr>
        <w:widowControl/>
        <w:spacing w:before="0" w:beforeAutospacing="0" w:after="0" w:afterAutospacing="0"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2</w:t>
      </w:r>
      <w:r>
        <w:rPr>
          <w:rFonts w:hint="eastAsia" w:ascii="Times New Roman" w:hAnsi="Times New Roman" w:eastAsia="宋体" w:cs="Times New Roman"/>
          <w:kern w:val="0"/>
          <w:sz w:val="24"/>
          <w:szCs w:val="24"/>
          <w:highlight w:val="none"/>
          <w:lang w:val="en-US" w:eastAsia="zh-CN"/>
        </w:rPr>
        <w:t>.</w:t>
      </w:r>
      <w:r>
        <w:rPr>
          <w:rFonts w:ascii="Times New Roman" w:hAnsi="Times New Roman" w:eastAsia="宋体" w:cs="Times New Roman"/>
          <w:kern w:val="0"/>
          <w:sz w:val="24"/>
          <w:szCs w:val="24"/>
          <w:highlight w:val="none"/>
        </w:rPr>
        <w:t xml:space="preserve">发生须紧急抢修事故（如上水跑水、暖气漏水等），乙方接到事故通知后，应立即到达事故现场抢修。非乙方施工质量引起的事故，抢修费用由甲方承担。 </w:t>
      </w:r>
    </w:p>
    <w:p w14:paraId="38CEA0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56175"/>
    <w:rsid w:val="6F356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2026-05-18T07:36:00Z</dcterms:created>
  <dc:creator>开瑞</dc:creator>
  <cp:lastModifiedBy>开瑞</cp:lastModifiedBy>
  <dcterms:modified xsi:type="dcterms:W3CDTF">2026-05-18T07:38:35Z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3EDD686CE4244A018D8E92EF8E9E48F0_11</vt:lpwstr>
  </property>
  <property fmtid="{D5CDD505-2E9C-101B-9397-08002B2CF9AE}" pid="4" name="KSOTemplateDocerSaveRecord">
    <vt:lpwstr>eyJoZGlkIjoiNDdhNzc0MmNiNWM2N2E0MGJkOTgwYWE5YzYzYjE5YmYiLCJ1c2VySWQiOiIzODU0NDc2MTYifQ==</vt:lpwstr>
  </property>
</Properties>
</file>