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2335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b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8"/>
          <w:szCs w:val="28"/>
          <w:lang w:val="en-US" w:eastAsia="zh-CN"/>
        </w:rPr>
        <w:t>一、项目概要</w:t>
      </w:r>
    </w:p>
    <w:p w14:paraId="6C3EEB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u w:val="none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（1）</w:t>
      </w:r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  <w:t>项目名称：</w:t>
      </w:r>
      <w:bookmarkStart w:id="0" w:name="OLE_LINK7"/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  <w:t>旬阳市国有林场2026年中央财政常态化帮扶资金林下中药材种植基地建设项目（第二批资金）</w:t>
      </w:r>
    </w:p>
    <w:bookmarkEnd w:id="0"/>
    <w:p w14:paraId="0A57A2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（2）</w:t>
      </w:r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  <w:t>项目负责人：向前</w:t>
      </w:r>
    </w:p>
    <w:p w14:paraId="096871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（3）项目实施地点：旬阳市国有林场八里川林区（38号林班）</w:t>
      </w:r>
    </w:p>
    <w:p w14:paraId="5A8941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（4）</w:t>
      </w:r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  <w:t>项目实施期限：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自合同签订之日起至2026年12月完成</w:t>
      </w:r>
    </w:p>
    <w:p w14:paraId="0A4B6D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（5）</w:t>
      </w:r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  <w:t>项目主要建设内容及规模：林下种植中药材（连翘）150亩。</w:t>
      </w:r>
    </w:p>
    <w:p w14:paraId="37A38F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（6）</w:t>
      </w:r>
      <w:r>
        <w:rPr>
          <w:rFonts w:hint="eastAsia" w:ascii="仿宋" w:hAnsi="仿宋" w:eastAsia="仿宋" w:cs="仿宋"/>
          <w:b w:val="0"/>
          <w:bCs/>
          <w:color w:val="auto"/>
          <w:spacing w:val="-6"/>
          <w:sz w:val="24"/>
          <w:szCs w:val="24"/>
          <w:lang w:val="en-US" w:eastAsia="zh-CN"/>
        </w:rPr>
        <w:t>项目总投资：39万元。</w:t>
      </w:r>
    </w:p>
    <w:p w14:paraId="3F0DFA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b/>
          <w:bCs w:val="0"/>
          <w:color w:val="auto"/>
          <w:sz w:val="28"/>
          <w:szCs w:val="28"/>
          <w:lang w:val="en-US" w:eastAsia="zh-CN"/>
        </w:rPr>
      </w:pPr>
      <w:bookmarkStart w:id="1" w:name="_Toc257557295"/>
      <w:bookmarkStart w:id="2" w:name="_Toc497857768"/>
      <w:r>
        <w:rPr>
          <w:rFonts w:hint="eastAsia" w:ascii="仿宋" w:hAnsi="仿宋" w:eastAsia="仿宋" w:cs="仿宋"/>
          <w:b/>
          <w:bCs w:val="0"/>
          <w:color w:val="auto"/>
          <w:sz w:val="28"/>
          <w:szCs w:val="28"/>
          <w:lang w:val="en-US" w:eastAsia="zh-CN"/>
        </w:rPr>
        <w:t>二、项目建设目的</w:t>
      </w:r>
      <w:bookmarkEnd w:id="1"/>
      <w:bookmarkEnd w:id="2"/>
    </w:p>
    <w:p w14:paraId="6CE398A0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-SA"/>
        </w:rPr>
        <w:t>本项目的实施是旬阳市国有林场立足新发展阶段、践行“绿水青山就是金山银山”理念的战略性举措。项目针对林场基础设施与经济发展相对滞后的现状，以林下中药材种植为突破口，积极探索生态保护与经济发展协同共进的新路径，是深化国有林场改革、推动林业转型升级的创新实践。</w:t>
      </w:r>
    </w:p>
    <w:p w14:paraId="6E542BB5"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-SA"/>
        </w:rPr>
        <w:t>项目规划科学，依据充分，条件成熟，预期效益显著，具有较强的示范引领作用。项目实施对推动区域林业高质量可持续发展、巩固脱贫攻坚成果、全面服务乡村振兴战略具有重要意义。</w:t>
      </w:r>
    </w:p>
    <w:p w14:paraId="0639B281">
      <w:pPr>
        <w:spacing w:line="360" w:lineRule="auto"/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三、项目建设任务</w:t>
      </w:r>
    </w:p>
    <w:p w14:paraId="79F07D5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）整地：8月下旬开始整地，整地同时进行砍灌、除草作业，拣去石块、树根等杂物，按行株距3mx2m开挖40x40x40cm的栽植穴，挖穴时，将肥沃的表土层单独堆放，在栽苗前先回填到坑底。</w:t>
      </w:r>
    </w:p>
    <w:p w14:paraId="69E511E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）苗木规格质量标准：选购药用连翘幼苗，苗木为两年生实生苗，地径≥0.8cm，苗高≥60cm，要求根系完整，枝干通直健壮，无机械损伤，无检疫性病虫害。</w:t>
      </w:r>
    </w:p>
    <w:p w14:paraId="032E06F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bookmarkStart w:id="3" w:name="_GoBack"/>
      <w:r>
        <w:rPr>
          <w:rFonts w:hint="eastAsia" w:ascii="仿宋" w:hAnsi="仿宋" w:eastAsia="仿宋" w:cs="仿宋"/>
          <w:sz w:val="24"/>
          <w:szCs w:val="24"/>
          <w:lang w:eastAsia="zh-CN"/>
        </w:rPr>
        <w:t>苗木调运及验收方式：</w:t>
      </w:r>
      <w:bookmarkEnd w:id="3"/>
      <w:r>
        <w:rPr>
          <w:rFonts w:hint="eastAsia" w:ascii="仿宋" w:hAnsi="仿宋" w:eastAsia="仿宋" w:cs="仿宋"/>
          <w:sz w:val="24"/>
          <w:szCs w:val="24"/>
          <w:lang w:eastAsia="zh-CN"/>
        </w:rPr>
        <w:t>运输时苗根需经蘸浆、保湿、包装处理后运输，避免根系失水，从起苗到栽植地的时间≤48小时。接收苗木时要查验植物检疫证书、品种鉴定报告、苗木质量检验合格证等证明材料，苗木质量按总苗量的5%随机抽检（最低不少于100株），抽检合格率≥98%为合格。</w:t>
      </w:r>
    </w:p>
    <w:p w14:paraId="5AE359B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（4）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栽植：10月上旬开始栽植，每亩栽植110株，每穴栽苗1株。栽植时每穴将0.7公斤有机肥与表土混合均匀后填入穴底，剪去苗木病弱枝、损伤根，将苗木放入栽植穴中央，扶正苗木，舒展根系，分层填土压实，使根颈与地表平齐，浇足定根水，并在根部周围土壤喷洒稀释100倍的防鼠药（磷化锌）溶液，预防鼠害，最后铺设防草布，既可防杂草又可保墒。</w:t>
      </w:r>
    </w:p>
    <w:p w14:paraId="43B1F31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）管护：当年12月追施1次复合肥实施冬管，每亩施入复合肥15公斤，同时做好幼苗防冻措施，确保安全越冬。栽后第二年5-6月份进行除草，喷洒100倍敌百虫溶液防治虫害。</w:t>
      </w:r>
    </w:p>
    <w:p w14:paraId="56A13BF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后期根据不同生长阶段的侧重点进行精细化管护。栽植后第1-2年为养苗期，主要管护目标是促进生长，培育健壮主干。第2-3年为定干整形期，主要任务是当树高达1米左右时，在冬季于距地面70-80cm处剪去顶梢进行定干。第3-4年及以后为丰产树形培养期，核心任务是培养二级、三级骨干枝，形成“自然开心形”树冠。</w:t>
      </w:r>
    </w:p>
    <w:p w14:paraId="21C0BEB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同时，结合不同季节的生长需求进行管理，确保产量与品质。具体管护措施如下：</w:t>
      </w:r>
    </w:p>
    <w:p w14:paraId="12258C3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春季 (2-5月)管护重点为促萌芽、整形修剪、防病虫。管护关键措施主要有浇灌萌芽水；修剪枯死枝、过密枝，短截徒长枝；喷施石硫合剂防治越冬虫卵。</w:t>
      </w:r>
    </w:p>
    <w:p w14:paraId="0179C7D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夏季 (6-8月)管护重点为促生长、控杂草、防灾害。管护关键措施主要是通过人工除草，避免竞争；监测并防治蚜虫等病虫害，如有病害喷洒100倍敌百虫溶液。</w:t>
      </w:r>
    </w:p>
    <w:p w14:paraId="38D871E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秋季 (9-11月)管护重点为果实采收、追肥、促积累。管护关键措施主要是待果实充分成熟后采收；采果后及时施复合肥。</w:t>
      </w:r>
    </w:p>
    <w:p w14:paraId="242517F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冬季 (12-1月)管护重点为整形修剪、防寒越冬。管护关键措施主要是修剪病弱枝、过密枝，构建丰产树形；幼苗可覆盖秸秆防寒。</w:t>
      </w:r>
    </w:p>
    <w:p w14:paraId="2C8DED2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四、进度安排</w:t>
      </w:r>
    </w:p>
    <w:p w14:paraId="05EA8F3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）2026年5月至2026年6月为项目前期准备工作阶段，包括项目实施方案制定及批复和前期各项准备工作等;</w:t>
      </w:r>
    </w:p>
    <w:p w14:paraId="39179A7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宋体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）2026年8月至2026年12月中旬为项目组织实施阶段；</w:t>
      </w:r>
    </w:p>
    <w:p w14:paraId="318ED09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）2026年12月下旬为项目验收总结阶段，完成竣工总结，项目初验及审计，申请县级、市级验收。</w:t>
      </w:r>
    </w:p>
    <w:p w14:paraId="78DADB82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7A1E52"/>
    <w:rsid w:val="27FF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2026-07-24T02:07:44Z</dcterms:created>
  <dc:creator>75276</dc:creator>
  <cp:lastModifiedBy>75276</cp:lastModifiedBy>
  <dcterms:modified xsi:type="dcterms:W3CDTF">2026-07-24T02:12:36Z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eyJoZGlkIjoiYjI5YTk3NjY5N2NmZjM2YWIwMzE3ZDc1ZjQ4MmI1ODgiLCJ1c2VySWQiOiIxMjY1MTc4OTA3In0=</vt:lpwstr>
  </property>
  <property fmtid="{D5CDD505-2E9C-101B-9397-08002B2CF9AE}" pid="4" name="ICV">
    <vt:lpwstr>18849DB0AC2E424BB5EF7B68568DC7BE_12</vt:lpwstr>
  </property>
</Properties>
</file>