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B18F7">
      <w:pPr>
        <w:pStyle w:val="3"/>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jc w:val="center"/>
        <w:textAlignment w:val="auto"/>
        <w:rPr>
          <w:rFonts w:hint="eastAsia" w:ascii="仿宋" w:eastAsia="仿宋" w:cs="仿宋"/>
          <w:sz w:val="36"/>
          <w:szCs w:val="36"/>
          <w:lang w:bidi="ar-SA"/>
        </w:rPr>
      </w:pPr>
      <w:r>
        <w:rPr>
          <w:rFonts w:hint="eastAsia" w:ascii="仿宋" w:eastAsia="仿宋" w:cs="仿宋"/>
          <w:sz w:val="36"/>
          <w:szCs w:val="36"/>
          <w:lang w:bidi="ar-SA"/>
        </w:rPr>
        <w:t>合同格式及主要条款</w:t>
      </w:r>
    </w:p>
    <w:p w14:paraId="5599A687">
      <w:pPr>
        <w:keepNext w:val="0"/>
        <w:keepLines w:val="0"/>
        <w:pageBreakBefore w:val="0"/>
        <w:widowControl w:val="0"/>
        <w:kinsoku/>
        <w:wordWrap/>
        <w:overflowPunct/>
        <w:topLinePunct w:val="0"/>
        <w:autoSpaceDE/>
        <w:autoSpaceDN/>
        <w:bidi w:val="0"/>
        <w:adjustRightInd/>
        <w:spacing w:beforeAutospacing="0" w:afterAutospacing="0" w:line="360" w:lineRule="auto"/>
        <w:jc w:val="center"/>
        <w:textAlignment w:val="auto"/>
        <w:rPr>
          <w:rFonts w:hint="eastAsia" w:ascii="仿宋" w:eastAsia="仿宋" w:cs="仿宋"/>
          <w:b/>
          <w:bCs/>
          <w:sz w:val="28"/>
          <w:szCs w:val="28"/>
          <w:lang w:bidi="ar-SA"/>
        </w:rPr>
      </w:pPr>
      <w:r>
        <w:rPr>
          <w:rFonts w:hint="eastAsia" w:ascii="仿宋" w:eastAsia="仿宋" w:cs="仿宋"/>
          <w:b/>
          <w:bCs/>
          <w:sz w:val="28"/>
          <w:szCs w:val="28"/>
          <w:lang w:bidi="ar-SA"/>
        </w:rPr>
        <w:t>（参考格式）</w:t>
      </w:r>
    </w:p>
    <w:p w14:paraId="7173FA4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甲 方：</w:t>
      </w:r>
      <w:r>
        <w:rPr>
          <w:rFonts w:hint="eastAsia" w:ascii="仿宋" w:hAnsi="仿宋" w:eastAsia="仿宋" w:cs="仿宋"/>
          <w:color w:val="000000"/>
          <w:sz w:val="24"/>
          <w:szCs w:val="24"/>
          <w:lang w:eastAsia="zh-CN"/>
        </w:rPr>
        <w:t>西安市未央区雷寨小学</w:t>
      </w:r>
    </w:p>
    <w:p w14:paraId="028A98C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乙 方:</w:t>
      </w:r>
    </w:p>
    <w:p w14:paraId="3415D83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依据《中华人民共和国民法典》</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《中华人民共和国政府采购法》以及招标文件、投标文件、成交通知书，经甲、乙双方协商，鉴证方确认，达成如下条款。</w:t>
      </w:r>
    </w:p>
    <w:p w14:paraId="2E5550C4">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 xml:space="preserve">第一条 </w:t>
      </w:r>
      <w:r>
        <w:rPr>
          <w:rFonts w:hint="eastAsia" w:ascii="仿宋" w:hAnsi="仿宋" w:eastAsia="仿宋" w:cs="仿宋"/>
          <w:b/>
          <w:bCs/>
          <w:color w:val="000000"/>
          <w:sz w:val="24"/>
          <w:szCs w:val="24"/>
          <w:lang w:val="en-US" w:eastAsia="zh-CN"/>
        </w:rPr>
        <w:t xml:space="preserve">  </w:t>
      </w:r>
      <w:r>
        <w:rPr>
          <w:rFonts w:hint="eastAsia" w:ascii="仿宋" w:hAnsi="仿宋" w:eastAsia="仿宋" w:cs="仿宋"/>
          <w:b/>
          <w:bCs/>
          <w:color w:val="000000"/>
          <w:sz w:val="24"/>
          <w:szCs w:val="24"/>
        </w:rPr>
        <w:t xml:space="preserve">工程概况 </w:t>
      </w:r>
    </w:p>
    <w:p w14:paraId="52C6862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1-1、工程名称:</w:t>
      </w:r>
      <w:r>
        <w:rPr>
          <w:rFonts w:hint="eastAsia" w:ascii="仿宋" w:hAnsi="仿宋" w:eastAsia="仿宋" w:cs="仿宋"/>
          <w:color w:val="000000"/>
          <w:sz w:val="24"/>
          <w:szCs w:val="24"/>
          <w:lang w:eastAsia="zh-CN"/>
        </w:rPr>
        <w:t>西安市未央区雷寨小学操场、校舍施工项目</w:t>
      </w:r>
    </w:p>
    <w:p w14:paraId="72CDEBC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1-2、工程地点:</w:t>
      </w:r>
    </w:p>
    <w:p w14:paraId="27DB5ED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1-3、承包范围:</w:t>
      </w:r>
    </w:p>
    <w:p w14:paraId="4C9785F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rPr>
        <w:t>1-4、承包方式:</w:t>
      </w:r>
    </w:p>
    <w:p w14:paraId="63C3CF6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rPr>
        <w:t>1-5、工 期:</w:t>
      </w:r>
      <w:r>
        <w:rPr>
          <w:rFonts w:hint="eastAsia" w:ascii="仿宋" w:hAnsi="仿宋" w:eastAsia="仿宋" w:cs="仿宋"/>
          <w:color w:val="000000"/>
          <w:sz w:val="24"/>
          <w:szCs w:val="24"/>
          <w:lang w:val="en-US" w:eastAsia="zh-CN"/>
        </w:rPr>
        <w:t xml:space="preserve">  天</w:t>
      </w:r>
    </w:p>
    <w:p w14:paraId="65CD3EB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1-6、开工日期:    年   月   日</w:t>
      </w:r>
    </w:p>
    <w:p w14:paraId="6BD3B8F0">
      <w:pPr>
        <w:keepNext w:val="0"/>
        <w:keepLines w:val="0"/>
        <w:pageBreakBefore w:val="0"/>
        <w:widowControl w:val="0"/>
        <w:kinsoku/>
        <w:wordWrap/>
        <w:overflowPunct/>
        <w:topLinePunct w:val="0"/>
        <w:autoSpaceDE/>
        <w:autoSpaceDN/>
        <w:bidi w:val="0"/>
        <w:adjustRightInd/>
        <w:snapToGrid/>
        <w:spacing w:line="360" w:lineRule="auto"/>
        <w:ind w:left="0" w:firstLine="1200" w:firstLineChars="5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竣工日期:  年   月   日</w:t>
      </w:r>
    </w:p>
    <w:p w14:paraId="3F1F2C4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1-7、工程质量:合格</w:t>
      </w:r>
    </w:p>
    <w:p w14:paraId="6C9D0C5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1-8、合同价款:人民币大写   万元整   小写(    元)</w:t>
      </w:r>
    </w:p>
    <w:p w14:paraId="2A523934">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default" w:ascii="仿宋" w:hAnsi="仿宋" w:eastAsia="仿宋" w:cs="仿宋"/>
          <w:b/>
          <w:bCs/>
          <w:color w:val="000000"/>
          <w:sz w:val="24"/>
          <w:szCs w:val="24"/>
          <w:lang w:val="en-US" w:eastAsia="zh-CN"/>
        </w:rPr>
      </w:pPr>
      <w:r>
        <w:rPr>
          <w:rFonts w:hint="eastAsia" w:ascii="仿宋" w:hAnsi="仿宋" w:eastAsia="仿宋" w:cs="仿宋"/>
          <w:b/>
          <w:bCs/>
          <w:color w:val="000000"/>
          <w:sz w:val="24"/>
          <w:szCs w:val="24"/>
        </w:rPr>
        <w:t>第二条   甲方工作</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u w:val="single"/>
          <w:lang w:val="en-US" w:eastAsia="zh-CN"/>
        </w:rPr>
        <w:t xml:space="preserve">                                </w:t>
      </w:r>
    </w:p>
    <w:p w14:paraId="7281DF96">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第三条   乙方工作</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u w:val="single"/>
          <w:lang w:val="en-US" w:eastAsia="zh-CN"/>
        </w:rPr>
        <w:t xml:space="preserve">                                </w:t>
      </w:r>
    </w:p>
    <w:p w14:paraId="20EE57A6">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第四条  关于工期的约定</w:t>
      </w:r>
    </w:p>
    <w:p w14:paraId="69DF095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4-1、乙方必须严格按照工期约定完工，不得推迟。</w:t>
      </w:r>
    </w:p>
    <w:p w14:paraId="30F387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4-2、甲方要求比合同约定的工期提前竣工时，经分析新工期要求合理，乙方应予执行。</w:t>
      </w:r>
    </w:p>
    <w:p w14:paraId="683F32C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4-3、因甲方未按约定完成工作而影响进度，工期顺延。</w:t>
      </w:r>
    </w:p>
    <w:p w14:paraId="3059018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4-4、因乙方责任，不能按期开工或中途无故停工，影响工期，工期不顺延。</w:t>
      </w:r>
    </w:p>
    <w:p w14:paraId="24850B0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4-5、非乙方原因造成的停电、停水及不可抗力因素，导致停工8小时以上(一周内累计计算)，工期相应顺延。</w:t>
      </w:r>
    </w:p>
    <w:p w14:paraId="16FA48A5">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第五条  关于工程质量及验收的规定</w:t>
      </w:r>
    </w:p>
    <w:p w14:paraId="480AE8F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、本工程质量应达到国家质量评定优良标准。</w:t>
      </w:r>
    </w:p>
    <w:p w14:paraId="2FB44EE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、由于乙方原因造成质量事故，其返工费用由乙方承担，工期不顺延。</w:t>
      </w:r>
    </w:p>
    <w:p w14:paraId="5204C5C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、工程竣工后，乙方应通知甲方验收，甲方自接到验收通知</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日内组织验收，并办理验收、移交手续。如甲方在规定时间内未能组织验收，须及时通知乙方，另定验收日期。若另定日期验收合格甲方承认竣工日期;若验收不合格，其竣工日期为验收合格之日。看管费用和相关费用由乙方承担。</w:t>
      </w:r>
    </w:p>
    <w:p w14:paraId="6ACEF65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、完工验收</w:t>
      </w:r>
    </w:p>
    <w:p w14:paraId="3A4CCA8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1、乙方完工后，进行自检，达到国家消防规范验收合格标准后，准备验收文件，并书面通知甲方。</w:t>
      </w:r>
    </w:p>
    <w:p w14:paraId="7A33298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2、甲方先组织验收，甲方确认成交供应商的自检内容后，由甲方负责委托第三方消防检测单位检测，检测单位出具的检测合格报告作为项目被最终认可的唯一依据。</w:t>
      </w:r>
    </w:p>
    <w:p w14:paraId="116393A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、验收依据:</w:t>
      </w:r>
    </w:p>
    <w:p w14:paraId="0623B12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1、施工合同。</w:t>
      </w:r>
    </w:p>
    <w:p w14:paraId="32C2132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2、本项目磋商文件、补充通知、响应文件、澄清函等。</w:t>
      </w:r>
    </w:p>
    <w:p w14:paraId="1F41CA4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3、国家相关的标准和规范。</w:t>
      </w:r>
    </w:p>
    <w:p w14:paraId="55AC0F4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、工程验收合格后，甲、乙双方应尽快办理移交。不论什么原因，乙方无留滞权。</w:t>
      </w:r>
    </w:p>
    <w:p w14:paraId="35B9022A">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rPr>
        <w:t>第六</w:t>
      </w:r>
      <w:r>
        <w:rPr>
          <w:rFonts w:hint="eastAsia" w:ascii="仿宋" w:hAnsi="仿宋" w:eastAsia="仿宋" w:cs="仿宋"/>
          <w:b/>
          <w:bCs/>
          <w:color w:val="000000"/>
          <w:sz w:val="24"/>
          <w:szCs w:val="24"/>
          <w:highlight w:val="none"/>
        </w:rPr>
        <w:t>条  款项支付</w:t>
      </w:r>
    </w:p>
    <w:p w14:paraId="2EC22EC5">
      <w:pPr>
        <w:pStyle w:val="2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6-1、合同款的支付:</w:t>
      </w:r>
      <w:r>
        <w:rPr>
          <w:rFonts w:hint="eastAsia" w:ascii="仿宋" w:hAnsi="仿宋" w:eastAsia="仿宋" w:cs="仿宋"/>
          <w:color w:val="000000"/>
          <w:sz w:val="24"/>
          <w:szCs w:val="24"/>
          <w:highlight w:val="none"/>
          <w:u w:val="single"/>
          <w:lang w:val="en-US" w:eastAsia="zh-CN"/>
        </w:rPr>
        <w:t xml:space="preserve">                   </w:t>
      </w:r>
    </w:p>
    <w:p w14:paraId="4FCD99A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6-2、支付方式:</w:t>
      </w:r>
      <w:r>
        <w:rPr>
          <w:rFonts w:hint="eastAsia" w:ascii="仿宋" w:hAnsi="仿宋" w:eastAsia="仿宋" w:cs="仿宋"/>
          <w:color w:val="000000"/>
          <w:sz w:val="24"/>
          <w:szCs w:val="24"/>
          <w:highlight w:val="none"/>
          <w:u w:val="single"/>
          <w:lang w:val="en-US" w:eastAsia="zh-CN"/>
        </w:rPr>
        <w:t xml:space="preserve">                   </w:t>
      </w:r>
    </w:p>
    <w:p w14:paraId="50E8A23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rPr>
        <w:t>6-3、结算方式:</w:t>
      </w:r>
      <w:r>
        <w:rPr>
          <w:rFonts w:hint="eastAsia" w:ascii="仿宋" w:hAnsi="仿宋" w:eastAsia="仿宋" w:cs="仿宋"/>
          <w:color w:val="000000"/>
          <w:sz w:val="24"/>
          <w:szCs w:val="24"/>
          <w:highlight w:val="none"/>
          <w:u w:val="single"/>
          <w:lang w:val="en-US" w:eastAsia="zh-CN"/>
        </w:rPr>
        <w:t xml:space="preserve">                   </w:t>
      </w:r>
    </w:p>
    <w:p w14:paraId="5960897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6-4、其他：</w:t>
      </w:r>
      <w:r>
        <w:rPr>
          <w:rFonts w:hint="eastAsia" w:ascii="仿宋" w:hAnsi="仿宋" w:eastAsia="仿宋" w:cs="仿宋"/>
          <w:color w:val="000000"/>
          <w:sz w:val="24"/>
          <w:szCs w:val="24"/>
          <w:highlight w:val="none"/>
          <w:u w:val="single"/>
          <w:lang w:val="en-US" w:eastAsia="zh-CN"/>
        </w:rPr>
        <w:t xml:space="preserve"> 施工所产生的电费由乙方承担。 </w:t>
      </w:r>
    </w:p>
    <w:p w14:paraId="74C84038">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第七条  关于材料供应的约定</w:t>
      </w:r>
    </w:p>
    <w:p w14:paraId="78637D3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-1、乙方采购的材料、设备，应符合设计要求和国家规范，严格按照谈判时所明确的品牌、规格、型号、产地组织采购。组织采购的材料如不符合质量要求或规格有差异，应禁止使用。若已使用，对工程造成的损失由乙方负责。施工中，需要复检的材料，应由国家授权的检测机构进行复检，其结果应加盖检测单位红章。</w:t>
      </w:r>
    </w:p>
    <w:p w14:paraId="0BE66FF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7-2、凡乙方购进的施工材料，使用前必须经过甲方验收认可后方可使用，否则甲方拒绝施工验收。</w:t>
      </w:r>
    </w:p>
    <w:p w14:paraId="75B80A69">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第八条  有关安全生产和防火的约定</w:t>
      </w:r>
    </w:p>
    <w:p w14:paraId="7D84D2D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8-1、甲方提供的施工图纸和做法说明，应符合设计规范。</w:t>
      </w:r>
    </w:p>
    <w:p w14:paraId="374329C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8-2、乙方在施工期间应严格遵守相关的法规、规范。</w:t>
      </w:r>
    </w:p>
    <w:p w14:paraId="09878AE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8-3、由于乙方在施工过程中未按甲方图纸中做法说明，违反有关安全规程、消防条例，导致发生安全或火灾事故，乙方应承担由此产生的一切经济损失。</w:t>
      </w:r>
    </w:p>
    <w:p w14:paraId="062A237D">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第九条  违约责任</w:t>
      </w:r>
    </w:p>
    <w:p w14:paraId="4002502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9-1、乙方应妥善保护甲方提供的设备和工程成品，如造成损失，应照价赔偿。</w:t>
      </w:r>
    </w:p>
    <w:p w14:paraId="638DB0C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9-2、未经甲方同意，乙方擅自同意拆改原有建筑物结构或设备管线，由此发生的损失或事故(包括罚款)，由乙方负责并承担损失。</w:t>
      </w:r>
    </w:p>
    <w:p w14:paraId="210A149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9-3、因一方原因，合同无法继续履行时，应通知对方，办理合同终止协议，并由责任方赔偿对方由此造成的经济损失。</w:t>
      </w:r>
    </w:p>
    <w:p w14:paraId="6DD4C89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-4、未按合同要求施工或工程质量达不到国家标准要求，由乙方负责整改，并承担相关费用，由此引起一切经济损失及政治影响由乙方承担。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48AF190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9-5、按《政府采购法》、《民法典》中的相关条款执行。</w:t>
      </w:r>
    </w:p>
    <w:p w14:paraId="3D0C2097">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第十条   争议或纠纷处理</w:t>
      </w:r>
    </w:p>
    <w:p w14:paraId="3A69962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10-1、在不影响工程进度的前提下，双方协商解决或请有关部门进行调解。</w:t>
      </w:r>
    </w:p>
    <w:p w14:paraId="6946145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10-2、协商、调解不成时按下列第(一)种方式解决</w:t>
      </w:r>
    </w:p>
    <w:p w14:paraId="574F5CA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(一)提交西安仲裁委员会仲裁;</w:t>
      </w:r>
    </w:p>
    <w:p w14:paraId="33CA80B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(二)依法向甲方所在地人民法院起诉。</w:t>
      </w:r>
    </w:p>
    <w:p w14:paraId="129F09CD">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第十一条   质保与保修</w:t>
      </w:r>
    </w:p>
    <w:p w14:paraId="36D9E0B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11-1、质保期按照国家规定及乙方投标承诺为准。质保起始日从甲方代表在最终验收合格记录上签字之日起算。</w:t>
      </w:r>
    </w:p>
    <w:p w14:paraId="5BB0A79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11-2、质保期按照有关国家建设施工要求及规定，质保和保修期限为</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年。</w:t>
      </w:r>
    </w:p>
    <w:p w14:paraId="4CFA79D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11-3、对项目工期、质量、安全、后期管护等有详细的措施，和明确具体的承诺。</w:t>
      </w:r>
    </w:p>
    <w:p w14:paraId="3F6209C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11-4、用于本工程的所有材料，必须符合设计要求及国家有关规定，并有出厂合格证。</w:t>
      </w:r>
    </w:p>
    <w:p w14:paraId="64D2985A">
      <w:pPr>
        <w:pStyle w:val="8"/>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11-5、整个工程符合国家有关规范，确保工程质量合格。</w:t>
      </w:r>
    </w:p>
    <w:p w14:paraId="587B441B">
      <w:pPr>
        <w:pStyle w:val="8"/>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val="0"/>
          <w:bCs/>
          <w:sz w:val="24"/>
          <w:szCs w:val="24"/>
          <w:lang w:val="en-US" w:eastAsia="zh-CN"/>
        </w:rPr>
      </w:pPr>
      <w:r>
        <w:rPr>
          <w:rFonts w:hint="eastAsia" w:ascii="仿宋" w:hAnsi="仿宋" w:eastAsia="仿宋" w:cs="仿宋"/>
          <w:b/>
          <w:bCs/>
          <w:color w:val="000000"/>
          <w:sz w:val="24"/>
          <w:szCs w:val="24"/>
        </w:rPr>
        <w:t>第十二条    附则</w:t>
      </w:r>
      <w:r>
        <w:rPr>
          <w:rFonts w:hint="eastAsia" w:ascii="仿宋" w:hAnsi="仿宋" w:eastAsia="仿宋" w:cs="仿宋"/>
          <w:b/>
          <w:bCs/>
          <w:color w:val="000000"/>
          <w:sz w:val="24"/>
          <w:szCs w:val="24"/>
          <w:lang w:val="en-US" w:eastAsia="zh-CN"/>
        </w:rPr>
        <w:t xml:space="preserve"> （略）</w:t>
      </w:r>
    </w:p>
    <w:p w14:paraId="775480C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p>
    <w:p w14:paraId="34A35A3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p>
    <w:p w14:paraId="49FE223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p>
    <w:p w14:paraId="4A726E5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甲方(公章)：                          乙方(公章)：</w:t>
      </w:r>
    </w:p>
    <w:p w14:paraId="22A2A23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法定(授权)代表人：                    法定(授权)代表人：</w:t>
      </w:r>
    </w:p>
    <w:p w14:paraId="1348C89D">
      <w:r>
        <w:rPr>
          <w:rFonts w:hint="eastAsia" w:ascii="仿宋" w:hAnsi="仿宋" w:eastAsia="仿宋" w:cs="仿宋"/>
          <w:color w:val="auto"/>
          <w:sz w:val="24"/>
          <w:szCs w:val="24"/>
        </w:rPr>
        <w:t xml:space="preserve">签约日期：   年  月  日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签约日期：  年    月    日</w:t>
      </w:r>
    </w:p>
    <w:p w14:paraId="73D027B8">
      <w:bookmarkStart w:id="0" w:name="_GoBack"/>
      <w:bookmarkEnd w:id="0"/>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B7386">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00B6F19">
                          <w:pPr>
                            <w:pStyle w:val="9"/>
                            <w:rPr>
                              <w:rStyle w:val="18"/>
                            </w:rPr>
                          </w:pPr>
                          <w:r>
                            <w:fldChar w:fldCharType="begin"/>
                          </w:r>
                          <w:r>
                            <w:rPr>
                              <w:rStyle w:val="18"/>
                            </w:rPr>
                            <w:instrText xml:space="preserve">PAGE  </w:instrText>
                          </w:r>
                          <w:r>
                            <w:fldChar w:fldCharType="separate"/>
                          </w:r>
                          <w:r>
                            <w:rPr>
                              <w:rStyle w:val="18"/>
                            </w:rP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O2jeE+IBAADMAwAADgAA&#10;AAAAAAABACAAAAAeAQAAZHJzL2Uyb0RvYy54bWxQSwUGAAAAAAYABgBZAQAAcgUAAAAA&#10;">
              <v:fill on="f" focussize="0,0"/>
              <v:stroke on="f"/>
              <v:imagedata o:title=""/>
              <o:lock v:ext="edit" aspectratio="f"/>
              <v:textbox inset="0mm,0mm,0mm,0mm" style="mso-fit-shape-to-text:t;">
                <w:txbxContent>
                  <w:p w14:paraId="400B6F19">
                    <w:pPr>
                      <w:pStyle w:val="9"/>
                      <w:rPr>
                        <w:rStyle w:val="18"/>
                      </w:rPr>
                    </w:pPr>
                    <w:r>
                      <w:fldChar w:fldCharType="begin"/>
                    </w:r>
                    <w:r>
                      <w:rPr>
                        <w:rStyle w:val="18"/>
                      </w:rPr>
                      <w:instrText xml:space="preserve">PAGE  </w:instrText>
                    </w:r>
                    <w:r>
                      <w:fldChar w:fldCharType="separate"/>
                    </w:r>
                    <w:r>
                      <w:rPr>
                        <w:rStyle w:val="18"/>
                      </w:rP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22ECB">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jOGNmNzJiNWQzZTcyM2ZhNDFhYWFkOGIxNDM3ZWMifQ=="/>
  </w:docVars>
  <w:rsids>
    <w:rsidRoot w:val="2E0D30F9"/>
    <w:rsid w:val="01930166"/>
    <w:rsid w:val="0220332B"/>
    <w:rsid w:val="02203B3A"/>
    <w:rsid w:val="03CF0385"/>
    <w:rsid w:val="057228FE"/>
    <w:rsid w:val="06FF01C2"/>
    <w:rsid w:val="08F301FA"/>
    <w:rsid w:val="0B6E78AB"/>
    <w:rsid w:val="0C2E5F74"/>
    <w:rsid w:val="0C48085D"/>
    <w:rsid w:val="0CA936EB"/>
    <w:rsid w:val="0D093B48"/>
    <w:rsid w:val="0DF90060"/>
    <w:rsid w:val="105B7504"/>
    <w:rsid w:val="12DC7A01"/>
    <w:rsid w:val="13A24BFC"/>
    <w:rsid w:val="13D84811"/>
    <w:rsid w:val="14C72A25"/>
    <w:rsid w:val="14F7697C"/>
    <w:rsid w:val="16C5146E"/>
    <w:rsid w:val="17891C6F"/>
    <w:rsid w:val="18B708FC"/>
    <w:rsid w:val="1CA10ABE"/>
    <w:rsid w:val="1FDF698A"/>
    <w:rsid w:val="237A5348"/>
    <w:rsid w:val="23D26F32"/>
    <w:rsid w:val="24542B6A"/>
    <w:rsid w:val="24D10F97"/>
    <w:rsid w:val="28EC3ECC"/>
    <w:rsid w:val="29E928DF"/>
    <w:rsid w:val="2A1D4C7F"/>
    <w:rsid w:val="2B8D373E"/>
    <w:rsid w:val="2C210A56"/>
    <w:rsid w:val="2E0D30F9"/>
    <w:rsid w:val="2E5D564A"/>
    <w:rsid w:val="2FA430AD"/>
    <w:rsid w:val="3005726F"/>
    <w:rsid w:val="307A6987"/>
    <w:rsid w:val="32285C55"/>
    <w:rsid w:val="33A65CE5"/>
    <w:rsid w:val="34B306BA"/>
    <w:rsid w:val="359D0A22"/>
    <w:rsid w:val="36AF4EB1"/>
    <w:rsid w:val="392065A2"/>
    <w:rsid w:val="3A3556CD"/>
    <w:rsid w:val="3BE253E0"/>
    <w:rsid w:val="3D441187"/>
    <w:rsid w:val="3D5D7415"/>
    <w:rsid w:val="3E11603B"/>
    <w:rsid w:val="3EAF6266"/>
    <w:rsid w:val="3EB6596D"/>
    <w:rsid w:val="3F23468E"/>
    <w:rsid w:val="42B75819"/>
    <w:rsid w:val="49C973F4"/>
    <w:rsid w:val="4B52419D"/>
    <w:rsid w:val="4D7560B4"/>
    <w:rsid w:val="4EDB446A"/>
    <w:rsid w:val="51600E2A"/>
    <w:rsid w:val="51FD2B1C"/>
    <w:rsid w:val="52705CA9"/>
    <w:rsid w:val="54330A77"/>
    <w:rsid w:val="543310A7"/>
    <w:rsid w:val="5459401C"/>
    <w:rsid w:val="54AD0949"/>
    <w:rsid w:val="54B61A61"/>
    <w:rsid w:val="54CD3DD1"/>
    <w:rsid w:val="57A31A70"/>
    <w:rsid w:val="595F2829"/>
    <w:rsid w:val="5ADF1BC9"/>
    <w:rsid w:val="5CF90968"/>
    <w:rsid w:val="5DA86032"/>
    <w:rsid w:val="602F47E9"/>
    <w:rsid w:val="608A1A1F"/>
    <w:rsid w:val="62DB7BED"/>
    <w:rsid w:val="6415009F"/>
    <w:rsid w:val="64500CB8"/>
    <w:rsid w:val="6632293D"/>
    <w:rsid w:val="67B43A07"/>
    <w:rsid w:val="68E5638C"/>
    <w:rsid w:val="6B0F5943"/>
    <w:rsid w:val="6BCC7390"/>
    <w:rsid w:val="6EC17444"/>
    <w:rsid w:val="6F0D04C1"/>
    <w:rsid w:val="6F651FD5"/>
    <w:rsid w:val="70324EB8"/>
    <w:rsid w:val="70671D7D"/>
    <w:rsid w:val="707F0E75"/>
    <w:rsid w:val="71816E6E"/>
    <w:rsid w:val="73D03795"/>
    <w:rsid w:val="74463A57"/>
    <w:rsid w:val="77336515"/>
    <w:rsid w:val="78204F93"/>
    <w:rsid w:val="78DA7590"/>
    <w:rsid w:val="7AE00762"/>
    <w:rsid w:val="7D2006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4"/>
    <w:basedOn w:val="1"/>
    <w:next w:val="1"/>
    <w:qFormat/>
    <w:uiPriority w:val="0"/>
    <w:pPr>
      <w:keepNext/>
      <w:keepLines/>
      <w:spacing w:line="374" w:lineRule="auto"/>
      <w:outlineLvl w:val="3"/>
    </w:pPr>
    <w:rPr>
      <w:rFonts w:ascii="Arial" w:hAnsi="Arial" w:eastAsia="黑体"/>
      <w:b/>
      <w:bCs/>
      <w:sz w:val="28"/>
      <w:szCs w:val="28"/>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pPr>
    <w:rPr>
      <w:rFonts w:ascii="Arial" w:hAnsi="Arial"/>
    </w:rPr>
  </w:style>
  <w:style w:type="paragraph" w:styleId="5">
    <w:name w:val="annotation text"/>
    <w:basedOn w:val="1"/>
    <w:qFormat/>
    <w:uiPriority w:val="99"/>
    <w:pPr>
      <w:jc w:val="left"/>
    </w:pPr>
    <w:rPr>
      <w:rFonts w:ascii="宋体" w:hAnsi="Calibri"/>
      <w:kern w:val="0"/>
      <w:sz w:val="22"/>
    </w:rPr>
  </w:style>
  <w:style w:type="paragraph" w:styleId="6">
    <w:name w:val="Body Text"/>
    <w:basedOn w:val="1"/>
    <w:qFormat/>
    <w:uiPriority w:val="99"/>
    <w:rPr>
      <w:rFonts w:ascii="Calibri" w:hAnsi="Calibri"/>
      <w:kern w:val="0"/>
      <w:sz w:val="20"/>
      <w:szCs w:val="20"/>
    </w:rPr>
  </w:style>
  <w:style w:type="paragraph" w:styleId="7">
    <w:name w:val="Body Text Indent"/>
    <w:basedOn w:val="1"/>
    <w:qFormat/>
    <w:uiPriority w:val="99"/>
    <w:pPr>
      <w:ind w:left="420" w:leftChars="200"/>
    </w:pPr>
    <w:rPr>
      <w:rFonts w:ascii="Calibri" w:hAnsi="Calibri"/>
      <w:kern w:val="0"/>
      <w:sz w:val="20"/>
      <w:szCs w:val="20"/>
    </w:rPr>
  </w:style>
  <w:style w:type="paragraph" w:styleId="8">
    <w:name w:val="Plain Text"/>
    <w:basedOn w:val="1"/>
    <w:qFormat/>
    <w:uiPriority w:val="99"/>
    <w:pPr>
      <w:spacing w:line="324" w:lineRule="auto"/>
    </w:pPr>
    <w:rPr>
      <w:rFonts w:ascii="宋体" w:hAnsi="Courier New"/>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4"/>
    <w:next w:val="4"/>
    <w:qFormat/>
    <w:uiPriority w:val="39"/>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w:basedOn w:val="6"/>
    <w:unhideWhenUsed/>
    <w:qFormat/>
    <w:uiPriority w:val="99"/>
    <w:pPr>
      <w:ind w:firstLine="420" w:firstLineChars="100"/>
    </w:pPr>
    <w:rPr>
      <w:rFonts w:ascii="宋体" w:hAnsi="Times New Roman" w:eastAsia="宋体" w:cs="Times New Roman"/>
    </w:rPr>
  </w:style>
  <w:style w:type="paragraph" w:styleId="14">
    <w:name w:val="Body Text First Indent 2"/>
    <w:basedOn w:val="7"/>
    <w:unhideWhenUsed/>
    <w:qFormat/>
    <w:uiPriority w:val="0"/>
    <w:pPr>
      <w:ind w:firstLine="420" w:firstLineChars="200"/>
    </w:pPr>
    <w:rPr>
      <w:szCs w:val="20"/>
    </w:rPr>
  </w:style>
  <w:style w:type="table" w:styleId="16">
    <w:name w:val="Table Grid"/>
    <w:basedOn w:val="1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8">
    <w:name w:val="page number"/>
    <w:qFormat/>
    <w:uiPriority w:val="0"/>
    <w:rPr>
      <w:rFonts w:cs="Times New Roman"/>
    </w:rPr>
  </w:style>
  <w:style w:type="paragraph" w:styleId="19">
    <w:name w:val="List Paragraph"/>
    <w:basedOn w:val="1"/>
    <w:qFormat/>
    <w:uiPriority w:val="34"/>
    <w:pPr>
      <w:ind w:firstLine="420" w:firstLineChars="200"/>
    </w:pPr>
  </w:style>
  <w:style w:type="paragraph" w:customStyle="1" w:styleId="20">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1891</Words>
  <Characters>1978</Characters>
  <Lines>0</Lines>
  <Paragraphs>0</Paragraphs>
  <TotalTime>0</TotalTime>
  <ScaleCrop>false</ScaleCrop>
  <LinksUpToDate>false</LinksUpToDate>
  <CharactersWithSpaces>2253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2024-07-18T03:23:00Z</dcterms:created>
  <dc:creator>成说</dc:creator>
  <cp:lastModifiedBy>中技</cp:lastModifiedBy>
  <dcterms:modified xsi:type="dcterms:W3CDTF">2026-07-31T10:11:19Z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667C8B5A34CD4E64BC309FA23DFC0F76_13</vt:lpwstr>
  </property>
  <property fmtid="{D5CDD505-2E9C-101B-9397-08002B2CF9AE}" pid="4" name="KSOTemplateDocerSaveRecord">
    <vt:lpwstr>eyJoZGlkIjoiYjY1OWZmN2YwYjlkNTNiNTA5NjRhNGNmYzlmZmM3MzciLCJ1c2VySWQiOiI0MzQ4NTIyNDMifQ==</vt:lpwstr>
  </property>
</Properties>
</file>