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2059C037">
      <w:pPr>
        <w:pStyle w:val="12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Helvetica"/>
          <w:color w:val="auto"/>
          <w:kern w:val="0"/>
          <w:sz w:val="24"/>
          <w:highlight w:val="none"/>
          <w:lang w:eastAsia="zh-CN"/>
        </w:rPr>
        <w:t>2026年度全省计划生育避孕药具（左炔诺孕酮片（紧急避孕药））采购项目(二次)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4"/>
        <w:gridCol w:w="1133"/>
        <w:gridCol w:w="1556"/>
        <w:gridCol w:w="1557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单价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/盒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7D1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2026年度全省计划生育避孕药具（左炔诺孕酮片（紧急避孕药））采购项目(二次)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1项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62,025.60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9.60元/盒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07D3680"/>
    <w:rsid w:val="10B168F5"/>
    <w:rsid w:val="1BFD37C8"/>
    <w:rsid w:val="1F0D500C"/>
    <w:rsid w:val="27DB48FA"/>
    <w:rsid w:val="2AF668B0"/>
    <w:rsid w:val="2BE91202"/>
    <w:rsid w:val="2F2E6FE6"/>
    <w:rsid w:val="32C20171"/>
    <w:rsid w:val="5A9F59F7"/>
    <w:rsid w:val="5AA81304"/>
    <w:rsid w:val="65946136"/>
    <w:rsid w:val="73E04A02"/>
    <w:rsid w:val="73E82B7F"/>
    <w:rsid w:val="78AB137E"/>
    <w:rsid w:val="7B5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108</Characters>
  <Lines>9</Lines>
  <Paragraphs>13</Paragraphs>
  <TotalTime>1</TotalTime>
  <ScaleCrop>false</ScaleCrop>
  <LinksUpToDate>false</LinksUpToDate>
  <CharactersWithSpaces>108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2026-09-28T08:51:53Z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C866CBE60DD145E598A1AC2E4BE1031C_12</vt:lpwstr>
  </property>
</Properties>
</file>