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版本号：ZYZBBL-2026-0620260721001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2026年交通运输工程施工单位安管人员考核管理项目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ZYZBBL-2026-06</w:t>
      </w:r>
      <w:r>
        <w:br/>
      </w:r>
      <w:r>
        <w:br/>
      </w:r>
      <w:r>
        <w:br/>
      </w:r>
    </w:p>
    <w:p>
      <w:pPr>
        <w:pStyle w:val="null3"/>
        <w:jc w:val="center"/>
        <w:outlineLvl w:val="5"/>
      </w:pPr>
      <w:r>
        <w:rPr>
          <w:rFonts w:ascii="仿宋_GB2312" w:hAnsi="仿宋_GB2312" w:cs="仿宋_GB2312" w:eastAsia="仿宋_GB2312"/>
          <w:sz w:val="15"/>
          <w:b/>
        </w:rPr>
        <w:t>陕西省交通运输厅机关</w:t>
      </w:r>
    </w:p>
    <w:p>
      <w:pPr>
        <w:pStyle w:val="null3"/>
        <w:jc w:val="center"/>
        <w:outlineLvl w:val="5"/>
      </w:pPr>
      <w:r>
        <w:rPr>
          <w:rFonts w:ascii="仿宋_GB2312" w:hAnsi="仿宋_GB2312" w:cs="仿宋_GB2312" w:eastAsia="仿宋_GB2312"/>
          <w:sz w:val="15"/>
          <w:b/>
        </w:rPr>
        <w:t>正耀项目管理有限公司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正耀项目管理有限公司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陕西省交通运输厅机关</w:t>
      </w:r>
      <w:r>
        <w:rPr>
          <w:rFonts w:ascii="仿宋_GB2312" w:hAnsi="仿宋_GB2312" w:cs="仿宋_GB2312" w:eastAsia="仿宋_GB2312"/>
        </w:rPr>
        <w:t>委托，拟对</w:t>
      </w:r>
      <w:r>
        <w:rPr>
          <w:rFonts w:ascii="仿宋_GB2312" w:hAnsi="仿宋_GB2312" w:cs="仿宋_GB2312" w:eastAsia="仿宋_GB2312"/>
        </w:rPr>
        <w:t>2026年交通运输工程施工单位安管人员考核管理项目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ZYZBBL-2026-06</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2026年交通运输工程施工单位安管人员考核管理项目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陕西省交通运输厅关于2026年交通运输工程施工单位安管人员考核管理项目，1项，具体内容详见采购文件。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财务状况报告：提供2025年度经会计师事务所或审计机构审计的财务审报告或在开标时间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3、税收缴纳证明：提供2025年11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信用中国”网站和“中国政府采购网”查询截图：供应商不得为“信用中国"网站(w.creditahina.gor.n)中列入失信被执行人、重大税收违法失信主体名单，不得为“中国政府采购网”(https://www.ccgp.gov.cn/)政府采购严重违法失信行为记录名单中被财政部门禁止参加政府采购活动的单位。</w:t>
      </w:r>
    </w:p>
    <w:p>
      <w:pPr>
        <w:pStyle w:val="null3"/>
      </w:pPr>
      <w:r>
        <w:rPr>
          <w:rFonts w:ascii="仿宋_GB2312" w:hAnsi="仿宋_GB2312" w:cs="仿宋_GB2312" w:eastAsia="仿宋_GB2312"/>
        </w:rPr>
        <w:t>6、经营活动：参加政府采购活动前三年内，在经营活动中没有重大违法记录的书面声明。</w:t>
      </w:r>
    </w:p>
    <w:p>
      <w:pPr>
        <w:pStyle w:val="null3"/>
      </w:pPr>
      <w:r>
        <w:rPr>
          <w:rFonts w:ascii="仿宋_GB2312" w:hAnsi="仿宋_GB2312" w:cs="仿宋_GB2312" w:eastAsia="仿宋_GB2312"/>
        </w:rPr>
        <w:t>7、控股、管理关系：供应商单位负责人为同一人或者存在控股、管理关系的不同单位不得同时进行投标。</w:t>
      </w:r>
    </w:p>
    <w:p>
      <w:pPr>
        <w:pStyle w:val="null3"/>
      </w:pPr>
      <w:r>
        <w:rPr>
          <w:rFonts w:ascii="仿宋_GB2312" w:hAnsi="仿宋_GB2312" w:cs="仿宋_GB2312" w:eastAsia="仿宋_GB2312"/>
        </w:rPr>
        <w:t>8、承诺函：提供具有履行合同所必需的设备和专业技术能力的承诺函。</w:t>
      </w:r>
    </w:p>
    <w:p>
      <w:pPr>
        <w:pStyle w:val="null3"/>
      </w:pPr>
      <w:r>
        <w:rPr>
          <w:rFonts w:ascii="仿宋_GB2312" w:hAnsi="仿宋_GB2312" w:cs="仿宋_GB2312" w:eastAsia="仿宋_GB2312"/>
        </w:rPr>
        <w:t>9、供应商身份授权：供应商应授权合法的人员参加投标，其中法定代表人直接参加的须出具法人身份证，须与营业执照上信息一致，授权代表参加的须出具法定代表人授权书及被授权人身份证及本单位参保证明（提交响应文件截止时间前六个月内任意连续一个月的社会保险缴纳证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陕西省交通运输厅机关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陕西省交通运输厅机关经办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88869136</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正耀项目管理有限公司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陕西省西安市高新区锦业路绿地中央广场领海AB座第1幢1单元24层12408号房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18220186301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采购包1：949,200.00元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采购包1：949,200.00元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印发《招标代理服务收费管理暂行办法》的通知（计价格〔2002〕1980号）文件、国家发展和改革委员会办公厅印发的《关于招标代理服务收费有关问题的通知》（发改办价格〔2003〕857号）、国家发展改革委印发的《关于进一步放开建设项目专业服务价格的通知》（发改价格〔2015〕299号）的有关规定标准下浮15%收取。在中标（成交）通知书发出前，由中标（成交）供应商向代理机构一次性支付。</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陕西省交通运输厅机关</w:t>
      </w:r>
      <w:r>
        <w:rPr>
          <w:rFonts w:ascii="仿宋_GB2312" w:hAnsi="仿宋_GB2312" w:cs="仿宋_GB2312" w:eastAsia="仿宋_GB2312"/>
        </w:rPr>
        <w:t>和</w:t>
      </w:r>
      <w:r>
        <w:rPr>
          <w:rFonts w:ascii="仿宋_GB2312" w:hAnsi="仿宋_GB2312" w:cs="仿宋_GB2312" w:eastAsia="仿宋_GB2312"/>
        </w:rPr>
        <w:t>正耀项目管理有限公司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正耀项目管理有限公司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陕西省交通运输厅机关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正耀项目管理有限公司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落实《交通运输工程施工单位主要负责人、项目负责人和专职安全生产管理人员安全生产考核管理办法》相关要求，按计划实施完成交通运输工程施工单位安管人员安全生产考核工作。</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正耀项目管理有限公司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正耀项目管理有限公司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正耀项目管理有限公司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联系人：赵忠</w:t>
      </w:r>
    </w:p>
    <w:p>
      <w:pPr>
        <w:pStyle w:val="null3"/>
      </w:pPr>
      <w:r>
        <w:rPr>
          <w:rFonts w:ascii="仿宋_GB2312" w:hAnsi="仿宋_GB2312" w:cs="仿宋_GB2312" w:eastAsia="仿宋_GB2312"/>
        </w:rPr>
        <w:t>联系电话：18220186301</w:t>
      </w:r>
    </w:p>
    <w:p>
      <w:pPr>
        <w:pStyle w:val="null3"/>
      </w:pPr>
      <w:r>
        <w:rPr>
          <w:rFonts w:ascii="仿宋_GB2312" w:hAnsi="仿宋_GB2312" w:cs="仿宋_GB2312" w:eastAsia="仿宋_GB2312"/>
        </w:rPr>
        <w:t>地址：陕西省西安市高新区锦业路绿地中央广场领海AB座第1幢1单元24层12408号房</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陕西省交通运输厅关于2026年交通运输工程施工单位安管人员考核管理项目，1项，具体内容详见采购文件。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949,200.00</w:t>
      </w:r>
    </w:p>
    <w:p>
      <w:pPr>
        <w:pStyle w:val="null3"/>
      </w:pPr>
      <w:r>
        <w:rPr>
          <w:rFonts w:ascii="仿宋_GB2312" w:hAnsi="仿宋_GB2312" w:cs="仿宋_GB2312" w:eastAsia="仿宋_GB2312"/>
        </w:rPr>
        <w:t>采购包最高限价（元）: 949,200.00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交通运输工程施工单位安管理人员安全生产考核工作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949,200.00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标的名称：交通运输工程施工单位安管理人员安全生产考核工作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一、服务内容</w:t>
            </w:r>
          </w:p>
          <w:p>
            <w:pPr>
              <w:pStyle w:val="null3"/>
              <w:ind w:firstLine="480"/>
              <w:jc w:val="both"/>
            </w:pP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年交通运输工程施工单位安管人员考核管理项目</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服务要求</w:t>
            </w:r>
          </w:p>
          <w:p>
            <w:pPr>
              <w:pStyle w:val="null3"/>
              <w:ind w:firstLine="241"/>
              <w:jc w:val="both"/>
            </w:pPr>
            <w:r>
              <w:rPr>
                <w:rFonts w:ascii="仿宋_GB2312" w:hAnsi="仿宋_GB2312" w:cs="仿宋_GB2312" w:eastAsia="仿宋_GB2312"/>
                <w:sz w:val="24"/>
                <w:b/>
              </w:rPr>
              <w:t>（一）考核管理</w:t>
            </w:r>
          </w:p>
          <w:p>
            <w:pPr>
              <w:pStyle w:val="null3"/>
              <w:ind w:firstLine="480"/>
              <w:jc w:val="left"/>
            </w:pPr>
            <w:r>
              <w:rPr>
                <w:rFonts w:ascii="仿宋_GB2312" w:hAnsi="仿宋_GB2312" w:cs="仿宋_GB2312" w:eastAsia="仿宋_GB2312"/>
                <w:sz w:val="24"/>
              </w:rPr>
              <w:t>1.考试实施机构需制定安全生产考试的实施制度文件，明确考务组织、考场管理、考试流程、监考纪律、应急保障等内容。</w:t>
            </w:r>
          </w:p>
          <w:p>
            <w:pPr>
              <w:pStyle w:val="null3"/>
              <w:ind w:firstLine="480"/>
              <w:jc w:val="left"/>
            </w:pPr>
            <w:r>
              <w:rPr>
                <w:rFonts w:ascii="仿宋_GB2312" w:hAnsi="仿宋_GB2312" w:cs="仿宋_GB2312" w:eastAsia="仿宋_GB2312"/>
                <w:sz w:val="24"/>
              </w:rPr>
              <w:t>2.2026年度交通运输工程施工单位安管人员线上考试，以甲方计划的考核人数为准，并严格按照甲方既定的考核管理工作要求推进落地。</w:t>
            </w:r>
          </w:p>
          <w:p>
            <w:pPr>
              <w:pStyle w:val="null3"/>
              <w:ind w:firstLine="480"/>
              <w:jc w:val="both"/>
            </w:pPr>
            <w:r>
              <w:rPr>
                <w:rFonts w:ascii="仿宋_GB2312" w:hAnsi="仿宋_GB2312" w:cs="仿宋_GB2312" w:eastAsia="仿宋_GB2312"/>
                <w:sz w:val="24"/>
              </w:rPr>
              <w:t>3.2026年交通运输工程施工单位安管人员考核工作，需按甲方计划安排的人数匹配对应规模的考试机位，一般不少于700个机位。各考场必须配备1台监考机，同时预留不低于5%的备用考试用机，保障考核全程平稳有序。</w:t>
            </w:r>
          </w:p>
          <w:p>
            <w:pPr>
              <w:pStyle w:val="null3"/>
              <w:ind w:firstLine="480"/>
              <w:jc w:val="both"/>
            </w:pPr>
            <w:r>
              <w:rPr>
                <w:rFonts w:ascii="仿宋_GB2312" w:hAnsi="仿宋_GB2312" w:cs="仿宋_GB2312" w:eastAsia="仿宋_GB2312"/>
                <w:sz w:val="24"/>
              </w:rPr>
              <w:t>4.本次交通运输工程安管人员线上考试为局域网考试，需严格遵循本地化闭环运行要求配置考场环境：一是搭建与外网物理隔离的安全封闭局域网考场，仅保留服务器必要的外网数据上传通道，所有考试终端全程不介入互联网，考场全覆盖视频监控设备。二是考试全程安排专职技术人员值守，保障局域网内所有考试终端、服务器等系统稳定运行，防止断网、宕机等突发故障。三是提前在局域网内部部署考试系统专属防作弊机制，需识别并屏蔽远程控制、屏幕共享等各类作弊工具，同时禁用考试终端外接存储，从终端层面筑牢防作弊防线。四是负责考生身份核验、维护考场纪律等考务工作，保障考务流程规范有序。</w:t>
            </w:r>
          </w:p>
          <w:p>
            <w:pPr>
              <w:pStyle w:val="null3"/>
              <w:ind w:firstLine="480"/>
              <w:jc w:val="both"/>
            </w:pPr>
            <w:r>
              <w:rPr>
                <w:rFonts w:ascii="仿宋_GB2312" w:hAnsi="仿宋_GB2312" w:cs="仿宋_GB2312" w:eastAsia="仿宋_GB2312"/>
                <w:sz w:val="24"/>
              </w:rPr>
              <w:t>5.考试时间及批次要求：2026年不少于2批次，具体以甲方通知为准。</w:t>
            </w:r>
          </w:p>
          <w:p>
            <w:pPr>
              <w:pStyle w:val="null3"/>
              <w:ind w:firstLine="480"/>
              <w:jc w:val="both"/>
            </w:pPr>
            <w:r>
              <w:rPr>
                <w:rFonts w:ascii="仿宋_GB2312" w:hAnsi="仿宋_GB2312" w:cs="仿宋_GB2312" w:eastAsia="仿宋_GB2312"/>
                <w:sz w:val="24"/>
              </w:rPr>
              <w:t>6、严格遵照我省2026年交通运输工程施工单位安管人员考核管理工作的相关规定要求，按时保质完成全流程考点布置工作，并指定专职联络人员，全程专项负责考务各项事宜对接、协调与落地执行。甲方将视情提前对考场布置及其他考务准备情况进行检查。</w:t>
            </w:r>
          </w:p>
          <w:p>
            <w:pPr>
              <w:pStyle w:val="null3"/>
              <w:ind w:firstLine="480"/>
              <w:jc w:val="both"/>
            </w:pPr>
            <w:r>
              <w:rPr>
                <w:rFonts w:ascii="仿宋_GB2312" w:hAnsi="仿宋_GB2312" w:cs="仿宋_GB2312" w:eastAsia="仿宋_GB2312"/>
                <w:sz w:val="24"/>
              </w:rPr>
              <w:t>7.监考人员</w:t>
            </w:r>
            <w:r>
              <w:rPr>
                <w:rFonts w:ascii="仿宋_GB2312" w:hAnsi="仿宋_GB2312" w:cs="仿宋_GB2312" w:eastAsia="仿宋_GB2312"/>
                <w:sz w:val="24"/>
              </w:rPr>
              <w:t>按照每</w:t>
            </w:r>
            <w:r>
              <w:rPr>
                <w:rFonts w:ascii="仿宋_GB2312" w:hAnsi="仿宋_GB2312" w:cs="仿宋_GB2312" w:eastAsia="仿宋_GB2312"/>
                <w:sz w:val="24"/>
              </w:rPr>
              <w:t>25名考生对应安排1名监考人员进行配备，巡检、督导检查工作由甲方指派人员。</w:t>
            </w:r>
          </w:p>
          <w:p>
            <w:pPr>
              <w:pStyle w:val="null3"/>
              <w:ind w:firstLine="482"/>
            </w:pPr>
            <w:r>
              <w:rPr>
                <w:rFonts w:ascii="仿宋_GB2312" w:hAnsi="仿宋_GB2312" w:cs="仿宋_GB2312" w:eastAsia="仿宋_GB2312"/>
                <w:sz w:val="24"/>
                <w:b/>
              </w:rPr>
              <w:t>（二）安管人员教育培训</w:t>
            </w:r>
          </w:p>
          <w:p>
            <w:pPr>
              <w:pStyle w:val="null3"/>
              <w:ind w:firstLine="480"/>
            </w:pPr>
            <w:r>
              <w:rPr>
                <w:rFonts w:ascii="仿宋_GB2312" w:hAnsi="仿宋_GB2312" w:cs="仿宋_GB2312" w:eastAsia="仿宋_GB2312"/>
                <w:sz w:val="24"/>
              </w:rPr>
              <w:t>在完成本次交通运输工程施工单位安管人员考核相关工作基础上，同步承接对应安管人员线上继续教育培训工作，保障考核与培训工作协同落地。</w:t>
            </w:r>
          </w:p>
          <w:p>
            <w:pPr>
              <w:pStyle w:val="null3"/>
              <w:ind w:firstLine="480"/>
            </w:pPr>
            <w:r>
              <w:rPr>
                <w:rFonts w:ascii="仿宋_GB2312" w:hAnsi="仿宋_GB2312" w:cs="仿宋_GB2312" w:eastAsia="仿宋_GB2312"/>
                <w:sz w:val="24"/>
              </w:rPr>
              <w:t>1.培训内容：严格依据交通运输部2024年第2号令相关要求，结合不同岗位安管人员履职需求，按证书类别精准开设3个培训专题，每个专题设置不少于12学时的标准化课程，课程内容分为安全生产综合知识和管理能力，安全生产法律法规、部门规章及标准规范，交通工程安全生产管理与技术等3个模块。</w:t>
            </w:r>
          </w:p>
          <w:p>
            <w:pPr>
              <w:pStyle w:val="null3"/>
              <w:ind w:firstLine="480"/>
            </w:pPr>
            <w:r>
              <w:rPr>
                <w:rFonts w:ascii="仿宋_GB2312" w:hAnsi="仿宋_GB2312" w:cs="仿宋_GB2312" w:eastAsia="仿宋_GB2312"/>
                <w:sz w:val="24"/>
              </w:rPr>
              <w:t>2、培训对象：陕西省交通工程施工单位主要负责人、项目负责人和专职安全生产管理人员，覆盖公路、水运相关领域的持证安管人员。</w:t>
            </w:r>
          </w:p>
          <w:p>
            <w:pPr>
              <w:pStyle w:val="null3"/>
              <w:jc w:val="both"/>
            </w:pPr>
            <w:r>
              <w:rPr>
                <w:rFonts w:ascii="仿宋_GB2312" w:hAnsi="仿宋_GB2312" w:cs="仿宋_GB2312" w:eastAsia="仿宋_GB2312"/>
                <w:sz w:val="24"/>
              </w:rPr>
              <w:t xml:space="preserve">    3.培训方式：采取免费线上网络培训模式开展。学员需在规定的时间内登陆指定平台，匹配自身所持证书对应的专题完成学习。完成全部课程后颁发在线培训证书（在线学习证明），作为安管人员证书延续、考核认定的唯一有效依据。</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考试现场需配备技术负责人和技术保障等人员，并根据实际情况配备医务人员等。</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需提供700个机位作为考试用机，承担2026年交通运输工程施工单位安管人员的考核工作。每个考场必须配备1台监考机和预留不低于5%的考试用机备用机。</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进度款，按考次批次结算。考试结束后，供应商开具等额的增值税普通发票，采购方收到符合要求的发票，达到付款条件起30个工作日内，支付合同总金额的100.0%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落实《交通运输工程施工单位主要负责人、项目负责人和专职安全生产管理人员安全生产考核管理办法》相关要求，按计划实施完成交通运输工程施工单位安管人员安全生产考核工作。</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要在线提交所有通过电子化交易平台实施的政府采购项目的响应文件。2.供应商应自响应文件递交截止时间起至开标结束，保持在线状态。3.成交供应商领取中标（成交）通知书时，向采购代理机构提供一正两副纸质投标文件及电子版1份（签字盖章扫描PDF和word文档格式，U盘存储）。4.本项目所属行业为其他未列明行业。从业人员300人以下的为中小微型企业。其中，从业人员100人及以上的为中型企业；从业人员10人及以上的为小型企业；从业人员10人以下的为微型企业。5.服务质量：合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或审计机构审计的财务审报告或在开标时间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“信用中国”网站和“中国政府采购网”查询截图</w:t>
            </w:r>
          </w:p>
        </w:tc>
        <w:tc>
          <w:tcPr>
            <w:tcW w:type="dxa" w:w="3322"/>
          </w:tcPr>
          <w:p>
            <w:pPr>
              <w:pStyle w:val="null3"/>
            </w:pPr>
            <w:r>
              <w:rPr>
                <w:rFonts w:ascii="仿宋_GB2312" w:hAnsi="仿宋_GB2312" w:cs="仿宋_GB2312" w:eastAsia="仿宋_GB2312"/>
              </w:rPr>
              <w:t>供应商不得为“信用中国"网站(w.creditahina.gor.n)中列入失信被执行人、重大税收违法失信主体名单，不得为“中国政府采购网”(https://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经营活动</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供应商单位负责人为同一人或者存在控股、管理关系的不同单位不得同时进行投标。</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供应商身份授权</w:t>
            </w:r>
          </w:p>
        </w:tc>
        <w:tc>
          <w:tcPr>
            <w:tcW w:type="dxa" w:w="3322"/>
          </w:tcPr>
          <w:p>
            <w:pPr>
              <w:pStyle w:val="null3"/>
            </w:pPr>
            <w:r>
              <w:rPr>
                <w:rFonts w:ascii="仿宋_GB2312" w:hAnsi="仿宋_GB2312" w:cs="仿宋_GB2312" w:eastAsia="仿宋_GB2312"/>
              </w:rPr>
              <w:t>供应商应授权合法的人员参加投标，其中法定代表人直接参加的须出具法人身份证，须与营业执照上信息一致，授权代表参加的须出具法定代表人授权书及被授权人身份证及本单位参保证明（提交响应文件截止时间前六个月内任意连续一个月的社会保险缴纳证明）</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残疾人福利性单位声明函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在响应文件中指定落款处，按文件要求盖章或签字</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响应（投标）内容</w:t>
            </w:r>
          </w:p>
        </w:tc>
        <w:tc>
          <w:tcPr>
            <w:tcW w:type="dxa" w:w="3322"/>
          </w:tcPr>
          <w:p>
            <w:pPr>
              <w:pStyle w:val="null3"/>
            </w:pPr>
            <w:r>
              <w:rPr>
                <w:rFonts w:ascii="仿宋_GB2312" w:hAnsi="仿宋_GB2312" w:cs="仿宋_GB2312" w:eastAsia="仿宋_GB2312"/>
              </w:rPr>
              <w:t>与采购文件内容一致，无重大偏离</w:t>
            </w:r>
          </w:p>
        </w:tc>
        <w:tc>
          <w:tcPr>
            <w:tcW w:type="dxa" w:w="1661"/>
          </w:tcPr>
          <w:p>
            <w:pPr>
              <w:pStyle w:val="null3"/>
            </w:pPr>
            <w:r>
              <w:rPr>
                <w:rFonts w:ascii="仿宋_GB2312" w:hAnsi="仿宋_GB2312" w:cs="仿宋_GB2312" w:eastAsia="仿宋_GB2312"/>
              </w:rPr>
              <w:t>服务方案 商务应答表.docx 服务内容及服务要求应答表.docx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标的清单 报价表 商务应答表.docx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服务质量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标的清单 报价表 商务应答表.docx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