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B05A4A">
      <w:pPr>
        <w:widowControl/>
        <w:jc w:val="center"/>
        <w:rPr>
          <w:rFonts w:hint="eastAsia" w:ascii="宋体" w:hAnsi="宋体" w:cs="宋体"/>
          <w:color w:val="000000"/>
          <w:sz w:val="44"/>
        </w:rPr>
      </w:pPr>
      <w:r>
        <w:rPr>
          <w:rStyle w:val="7"/>
          <w:rFonts w:hint="eastAsia" w:ascii="宋体" w:hAnsi="宋体" w:cs="宋体"/>
          <w:b w:val="0"/>
          <w:color w:val="000000"/>
        </w:rPr>
        <w:t>拟签订的合同文本</w:t>
      </w:r>
    </w:p>
    <w:p w14:paraId="15265368">
      <w:pPr>
        <w:widowControl/>
        <w:adjustRightInd w:val="0"/>
        <w:spacing w:line="360" w:lineRule="auto"/>
        <w:ind w:firstLine="480" w:firstLineChars="200"/>
        <w:rPr>
          <w:rFonts w:hint="eastAsia" w:ascii="宋体" w:hAnsi="宋体" w:eastAsia="宋体" w:cs="宋体"/>
          <w:color w:val="000000"/>
          <w:kern w:val="0"/>
          <w:sz w:val="24"/>
          <w:lang w:eastAsia="zh-CN"/>
        </w:rPr>
      </w:pPr>
      <w:r>
        <w:rPr>
          <w:rFonts w:hint="eastAsia" w:ascii="宋体" w:hAnsi="宋体" w:cs="宋体"/>
          <w:color w:val="000000"/>
          <w:kern w:val="0"/>
          <w:sz w:val="24"/>
        </w:rPr>
        <w:t>委托方</w:t>
      </w:r>
      <w:r>
        <w:rPr>
          <w:rFonts w:hint="eastAsia" w:ascii="宋体" w:hAnsi="宋体" w:cs="宋体"/>
          <w:color w:val="000000"/>
          <w:kern w:val="0"/>
          <w:sz w:val="24"/>
          <w:lang w:eastAsia="zh-CN"/>
        </w:rPr>
        <w:t>（</w:t>
      </w:r>
      <w:r>
        <w:rPr>
          <w:rFonts w:hint="eastAsia" w:ascii="宋体" w:hAnsi="宋体" w:cs="宋体"/>
          <w:color w:val="000000"/>
          <w:kern w:val="0"/>
          <w:sz w:val="24"/>
          <w:lang w:val="en-US" w:eastAsia="zh-CN"/>
        </w:rPr>
        <w:t>甲方</w:t>
      </w:r>
      <w:r>
        <w:rPr>
          <w:rFonts w:hint="eastAsia" w:ascii="宋体" w:hAnsi="宋体" w:cs="宋体"/>
          <w:color w:val="000000"/>
          <w:kern w:val="0"/>
          <w:sz w:val="24"/>
          <w:lang w:eastAsia="zh-CN"/>
        </w:rPr>
        <w:t>）</w:t>
      </w:r>
      <w:r>
        <w:rPr>
          <w:rFonts w:hint="eastAsia" w:ascii="宋体" w:hAnsi="宋体" w:cs="宋体"/>
          <w:color w:val="000000"/>
          <w:kern w:val="0"/>
          <w:sz w:val="24"/>
        </w:rPr>
        <w:t>：</w:t>
      </w:r>
      <w:r>
        <w:rPr>
          <w:rFonts w:hint="eastAsia" w:ascii="宋体" w:hAnsi="宋体" w:cs="宋体"/>
          <w:bCs/>
          <w:color w:val="000000"/>
          <w:kern w:val="0"/>
          <w:sz w:val="24"/>
        </w:rPr>
        <w:t>西安市胡家庙军队离休退休干部休养所</w:t>
      </w:r>
    </w:p>
    <w:p w14:paraId="65D7719D">
      <w:pPr>
        <w:widowControl/>
        <w:adjustRightInd w:val="0"/>
        <w:spacing w:line="360" w:lineRule="auto"/>
        <w:ind w:firstLine="480" w:firstLineChars="200"/>
        <w:rPr>
          <w:rFonts w:hint="eastAsia" w:ascii="宋体" w:hAnsi="宋体" w:eastAsia="宋体" w:cs="宋体"/>
          <w:color w:val="000000"/>
          <w:kern w:val="0"/>
          <w:sz w:val="24"/>
          <w:lang w:eastAsia="zh-CN"/>
        </w:rPr>
      </w:pPr>
      <w:r>
        <w:rPr>
          <w:rFonts w:hint="eastAsia" w:ascii="宋体" w:hAnsi="宋体" w:cs="宋体"/>
          <w:color w:val="000000"/>
          <w:kern w:val="0"/>
          <w:sz w:val="24"/>
        </w:rPr>
        <w:t>受托方</w:t>
      </w:r>
      <w:r>
        <w:rPr>
          <w:rFonts w:hint="eastAsia" w:ascii="宋体" w:hAnsi="宋体" w:cs="宋体"/>
          <w:color w:val="000000"/>
          <w:kern w:val="0"/>
          <w:sz w:val="24"/>
          <w:lang w:eastAsia="zh-CN"/>
        </w:rPr>
        <w:t>（</w:t>
      </w:r>
      <w:r>
        <w:rPr>
          <w:rFonts w:hint="eastAsia" w:ascii="宋体" w:hAnsi="宋体" w:cs="宋体"/>
          <w:color w:val="000000"/>
          <w:kern w:val="0"/>
          <w:sz w:val="24"/>
          <w:lang w:val="en-US" w:eastAsia="zh-CN"/>
        </w:rPr>
        <w:t>乙方</w:t>
      </w:r>
      <w:r>
        <w:rPr>
          <w:rFonts w:hint="eastAsia" w:ascii="宋体" w:hAnsi="宋体" w:cs="宋体"/>
          <w:color w:val="000000"/>
          <w:kern w:val="0"/>
          <w:sz w:val="24"/>
          <w:lang w:eastAsia="zh-CN"/>
        </w:rPr>
        <w:t>）</w:t>
      </w:r>
      <w:r>
        <w:rPr>
          <w:rFonts w:hint="eastAsia" w:ascii="宋体" w:hAnsi="宋体" w:cs="宋体"/>
          <w:color w:val="000000"/>
          <w:kern w:val="0"/>
          <w:sz w:val="24"/>
        </w:rPr>
        <w:t>：</w:t>
      </w:r>
      <w:r>
        <w:rPr>
          <w:rFonts w:hint="eastAsia" w:ascii="宋体" w:hAnsi="宋体" w:cs="宋体"/>
          <w:color w:val="000000"/>
          <w:kern w:val="0"/>
          <w:sz w:val="24"/>
          <w:u w:val="single"/>
        </w:rPr>
        <w:t xml:space="preserve">       （成交供应商）             </w:t>
      </w:r>
    </w:p>
    <w:p w14:paraId="5D546E4F">
      <w:pPr>
        <w:widowControl/>
        <w:spacing w:line="360" w:lineRule="auto"/>
        <w:ind w:firstLine="480" w:firstLineChars="200"/>
        <w:rPr>
          <w:rFonts w:hint="eastAsia" w:ascii="宋体" w:hAnsi="宋体" w:cs="宋体"/>
          <w:color w:val="000000"/>
          <w:sz w:val="24"/>
        </w:rPr>
      </w:pPr>
      <w:r>
        <w:rPr>
          <w:rFonts w:hint="eastAsia" w:ascii="宋体" w:hAnsi="宋体" w:cs="宋体"/>
          <w:color w:val="000000"/>
          <w:sz w:val="24"/>
        </w:rPr>
        <w:t>根据《中华人民共和国民法典》、《中华人民共和国政府采购法》及其他有关法律、法规和</w:t>
      </w:r>
      <w:r>
        <w:rPr>
          <w:rFonts w:hint="eastAsia" w:ascii="宋体" w:hAnsi="宋体" w:cs="宋体"/>
          <w:color w:val="000000"/>
          <w:sz w:val="24"/>
          <w:u w:val="single"/>
          <w:lang w:val="en-US" w:eastAsia="zh-CN"/>
        </w:rPr>
        <w:t>军休人员实践研学活动采购项目</w:t>
      </w:r>
      <w:r>
        <w:rPr>
          <w:rFonts w:hint="eastAsia" w:ascii="宋体" w:hAnsi="宋体" w:cs="宋体"/>
          <w:color w:val="000000"/>
          <w:sz w:val="24"/>
          <w:u w:val="single"/>
        </w:rPr>
        <w:t>（项目编号：XHZB-26-050）</w:t>
      </w:r>
      <w:r>
        <w:rPr>
          <w:rFonts w:hint="eastAsia" w:ascii="宋体" w:hAnsi="宋体" w:cs="宋体"/>
          <w:color w:val="000000"/>
          <w:sz w:val="24"/>
          <w:u w:val="single"/>
          <w:lang w:eastAsia="zh-CN"/>
        </w:rPr>
        <w:t>、</w:t>
      </w:r>
      <w:r>
        <w:rPr>
          <w:rFonts w:hint="eastAsia" w:ascii="宋体" w:hAnsi="宋体" w:cs="宋体"/>
          <w:color w:val="000000"/>
          <w:sz w:val="24"/>
          <w:u w:val="single"/>
          <w:lang w:val="en-US" w:eastAsia="zh-CN"/>
        </w:rPr>
        <w:t xml:space="preserve">采购包号：          </w:t>
      </w:r>
      <w:r>
        <w:rPr>
          <w:rFonts w:hint="eastAsia" w:ascii="宋体" w:hAnsi="宋体" w:cs="宋体"/>
          <w:color w:val="000000"/>
          <w:sz w:val="24"/>
        </w:rPr>
        <w:t>的磋商文件、响应文件等有关规定，为确保采购人采购项目的顺利实施，双方在平等自愿原则下签订本合同，并共同遵守如下条款：</w:t>
      </w:r>
    </w:p>
    <w:p w14:paraId="25673477">
      <w:pPr>
        <w:widowControl/>
        <w:numPr>
          <w:ilvl w:val="0"/>
          <w:numId w:val="1"/>
        </w:numPr>
        <w:adjustRightInd w:val="0"/>
        <w:spacing w:line="360" w:lineRule="auto"/>
        <w:ind w:firstLine="482" w:firstLineChars="200"/>
        <w:rPr>
          <w:rFonts w:hint="eastAsia" w:ascii="宋体" w:hAnsi="宋体" w:cs="宋体"/>
          <w:b/>
          <w:bCs/>
          <w:color w:val="000000"/>
          <w:kern w:val="0"/>
          <w:sz w:val="24"/>
        </w:rPr>
      </w:pPr>
      <w:r>
        <w:rPr>
          <w:rFonts w:hint="eastAsia" w:ascii="宋体" w:hAnsi="宋体" w:cs="宋体"/>
          <w:b/>
          <w:bCs/>
          <w:color w:val="000000"/>
          <w:kern w:val="0"/>
          <w:sz w:val="24"/>
        </w:rPr>
        <w:t>本合同术语和定义</w:t>
      </w:r>
    </w:p>
    <w:p w14:paraId="29A89BDF">
      <w:pPr>
        <w:pStyle w:val="2"/>
        <w:widowControl w:val="0"/>
        <w:numPr>
          <w:numId w:val="0"/>
        </w:numPr>
        <w:spacing w:line="360" w:lineRule="auto"/>
        <w:jc w:val="both"/>
        <w:rPr>
          <w:rFonts w:hint="default" w:ascii="宋体" w:hAnsi="宋体" w:eastAsia="宋体" w:cs="宋体"/>
          <w:color w:val="000000"/>
          <w:kern w:val="0"/>
          <w:sz w:val="24"/>
          <w:szCs w:val="24"/>
          <w:lang w:val="en-US" w:eastAsia="zh-CN" w:bidi="ar-SA"/>
        </w:rPr>
      </w:pPr>
      <w:r>
        <w:rPr>
          <w:rFonts w:hint="eastAsia"/>
          <w:lang w:val="en-US" w:eastAsia="zh-CN"/>
        </w:rPr>
        <w:t xml:space="preserve">   </w:t>
      </w:r>
      <w:r>
        <w:rPr>
          <w:rFonts w:hint="eastAsia" w:ascii="宋体" w:hAnsi="宋体" w:eastAsia="宋体" w:cs="宋体"/>
          <w:color w:val="000000"/>
          <w:kern w:val="2"/>
          <w:sz w:val="24"/>
          <w:szCs w:val="24"/>
          <w:lang w:val="en-US" w:eastAsia="zh-CN" w:bidi="ar-SA"/>
        </w:rPr>
        <w:t xml:space="preserve"> </w:t>
      </w:r>
      <w:r>
        <w:rPr>
          <w:rFonts w:hint="eastAsia" w:ascii="宋体" w:hAnsi="宋体" w:eastAsia="宋体" w:cs="宋体"/>
          <w:color w:val="000000"/>
          <w:kern w:val="0"/>
          <w:sz w:val="24"/>
          <w:szCs w:val="24"/>
          <w:lang w:val="en-US" w:eastAsia="zh-CN" w:bidi="ar-SA"/>
        </w:rPr>
        <w:t>1、项目概况：根据中办发[2004]2号文件《关于进一步做好军队离休退休干部移交政府安置管理工作的意见》要求，开展军休人员教育实践活动既是落实军休人员生活待遇的要求，又是保持军休人员思想常新、与时俱进的一项重要的政治任务。此项活动是各地军休机构多年来约定成俗的一项重要活动，是我所每年度参与最广、好评最高的一项活动，更是丰富军休人员精神文化生活和促进军休队伍和谐稳定不可或缺的重要组成部分，根据陕西省退役军人事务厅等9部门印发文件《陕西省关于进一步做好新时代军休服务管理工作的意见》要求，积极开展丰富多彩的文体活动、挖掘特色资源，参观考察、学习交流，促进老有所学、老有所乐、老有所为，落实军休人员服务保障供给，保持军休人员思想常新、与时俱进，丰富军休人员精神文化生活和促进军休队伍和谐稳定，确保军休人员永远听党话、跟党走，提升军休人员幸福指数和满意度。现对2026年度军休人员实践研学活动进行采购，本次采购专项承接军休人员外出实践研学活动配套服务，通过规范化、人性化、安全化的出行接待服务，以保障军休人员实践活动顺利开展，切实提升军休人员的获得感、幸福感与归属感。如遇到甲方相关规范调整，服务内容由双方协商确认，中标价格由双方根据协商承担的服务内容来承担相应的费用。</w:t>
      </w:r>
    </w:p>
    <w:p w14:paraId="483C8376">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szCs w:val="24"/>
          <w:lang w:val="en-US" w:eastAsia="zh-CN" w:bidi="ar-SA"/>
        </w:rPr>
        <w:t>2</w:t>
      </w:r>
      <w:r>
        <w:rPr>
          <w:rFonts w:hint="eastAsia" w:ascii="宋体" w:hAnsi="宋体" w:eastAsia="宋体" w:cs="宋体"/>
          <w:color w:val="000000"/>
          <w:kern w:val="0"/>
          <w:sz w:val="24"/>
          <w:szCs w:val="24"/>
          <w:lang w:val="en-US" w:eastAsia="zh-CN" w:bidi="ar-SA"/>
        </w:rPr>
        <w:t>、学习实践活动费用，指学习实践者支付给</w:t>
      </w:r>
      <w:r>
        <w:rPr>
          <w:rFonts w:hint="eastAsia" w:ascii="宋体" w:hAnsi="宋体" w:cs="宋体"/>
          <w:color w:val="000000"/>
          <w:kern w:val="0"/>
          <w:sz w:val="24"/>
        </w:rPr>
        <w:t>受托人，用于购买本合同约定的外出学习实践活动服务的费用。学习实践活动费用包括：</w:t>
      </w:r>
    </w:p>
    <w:p w14:paraId="72D904B1">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（1）交通费（大巴费用除外）；</w:t>
      </w:r>
    </w:p>
    <w:p w14:paraId="590C8923">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（2）住宿费；</w:t>
      </w:r>
    </w:p>
    <w:p w14:paraId="358F8740">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（3）餐费；</w:t>
      </w:r>
    </w:p>
    <w:p w14:paraId="6AA8195F">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（4）受托人统一安排的景区景点门票费；</w:t>
      </w:r>
    </w:p>
    <w:p w14:paraId="7AB13C2F">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（5）行程中安排的其他项目费用；</w:t>
      </w:r>
    </w:p>
    <w:p w14:paraId="7960C45C">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（6）导游服务费；</w:t>
      </w:r>
    </w:p>
    <w:p w14:paraId="03BFCDC6">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（7）受托人（含地接社）的其他服务费用。</w:t>
      </w:r>
    </w:p>
    <w:p w14:paraId="037C2C64">
      <w:pPr>
        <w:widowControl/>
        <w:adjustRightInd w:val="0"/>
        <w:spacing w:line="360" w:lineRule="auto"/>
        <w:ind w:firstLine="482" w:firstLineChars="200"/>
        <w:rPr>
          <w:rFonts w:hint="eastAsia" w:ascii="宋体" w:hAnsi="宋体" w:cs="宋体"/>
          <w:color w:val="000000"/>
          <w:kern w:val="0"/>
          <w:sz w:val="24"/>
        </w:rPr>
      </w:pPr>
      <w:r>
        <w:rPr>
          <w:rFonts w:hint="eastAsia" w:ascii="宋体" w:hAnsi="宋体" w:cs="宋体"/>
          <w:b/>
          <w:bCs/>
          <w:color w:val="000000"/>
          <w:kern w:val="0"/>
          <w:sz w:val="24"/>
        </w:rPr>
        <w:t>第二条 行程单</w:t>
      </w:r>
    </w:p>
    <w:p w14:paraId="6F8EF0FE">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受托人应当提供带团号的《行程单》（以下简称《行程单》），经双方签字或者盖章确认后作为本合同的组成部分。《行程单》应当对如下内容作出明确的说明：</w:t>
      </w:r>
    </w:p>
    <w:p w14:paraId="58ABA2E1">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（1）行程的出发地、途经地、目的地、结束地，线路行程时间和具体安排（按自然日计算，含乘飞机、车、船等在途时间，不足24小时以一日计）；</w:t>
      </w:r>
    </w:p>
    <w:p w14:paraId="1B0F4CFB">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（2）地接社的名称、地址、联系人和联系电话；</w:t>
      </w:r>
    </w:p>
    <w:p w14:paraId="145D5858">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（3）交通服务安排及其标准（明确交通工具及档次等级、出发时间以及是否需中转等信息）；</w:t>
      </w:r>
    </w:p>
    <w:p w14:paraId="2E5C8295">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（4）住宿服务安排及其标准（明确住宿饭店的名称、地点、星级，非星级饭店应当注明是否有空调、热水、独立卫生间等相关服务设施）；</w:t>
      </w:r>
    </w:p>
    <w:p w14:paraId="7648BBBA">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（5）用餐（早餐和正餐）服务安排及其标准（明确用餐次数、地点、标准）；</w:t>
      </w:r>
    </w:p>
    <w:p w14:paraId="545C5D41">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（6）受托人统一安排的游览项目的具体内容及时间（明确旅游线路内容包括景区点及游览项目名称等，景区点停留的最少时间）；</w:t>
      </w:r>
    </w:p>
    <w:p w14:paraId="13F63F18">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（7）自由活动的时间；</w:t>
      </w:r>
    </w:p>
    <w:p w14:paraId="11EADB90">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（8）行程安排的娱乐活动（明确娱乐活动的时间、地点和项目内容）；</w:t>
      </w:r>
    </w:p>
    <w:p w14:paraId="4F3D0052">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（9） 《行程单》用语须准确清晰，在表明服务标准用语中不应当出现“准×星级”、“豪华”、“仅供参考”、“以××为准”、“与××同级”等不确定用语。</w:t>
      </w:r>
    </w:p>
    <w:p w14:paraId="20D2ADC0">
      <w:pPr>
        <w:widowControl/>
        <w:adjustRightInd w:val="0"/>
        <w:spacing w:line="360" w:lineRule="auto"/>
        <w:ind w:firstLine="482" w:firstLineChars="200"/>
        <w:rPr>
          <w:rFonts w:hint="eastAsia" w:ascii="宋体" w:hAnsi="宋体" w:cs="宋体"/>
          <w:b/>
          <w:bCs/>
          <w:color w:val="000000"/>
          <w:kern w:val="0"/>
          <w:sz w:val="24"/>
        </w:rPr>
      </w:pPr>
      <w:r>
        <w:rPr>
          <w:rFonts w:hint="eastAsia" w:ascii="宋体" w:hAnsi="宋体" w:cs="宋体"/>
          <w:b/>
          <w:bCs/>
          <w:color w:val="000000"/>
          <w:kern w:val="0"/>
          <w:sz w:val="24"/>
        </w:rPr>
        <w:t>第三条 受托人的权利</w:t>
      </w:r>
    </w:p>
    <w:p w14:paraId="48456838">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1、核实委托方提供的相关信息资料；</w:t>
      </w:r>
    </w:p>
    <w:p w14:paraId="7480F22E">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2、按照合同约定向委托方收取全额学习实践费用；</w:t>
      </w:r>
    </w:p>
    <w:p w14:paraId="39DE7C81">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3、团队遇紧急情况时，可以采取安全防范措施和紧急避险措施并要求活动人员配合；</w:t>
      </w:r>
    </w:p>
    <w:p w14:paraId="62923903">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4、拒绝活动人员提出的超出合同约定的不合理要求；</w:t>
      </w:r>
    </w:p>
    <w:p w14:paraId="5B6E03B9">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5、要求活动人员对在学习实践活动中或者在解决纠纷时损害受托人合法权益的行为承担赔偿责任；</w:t>
      </w:r>
    </w:p>
    <w:p w14:paraId="7359F120">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6、要求活动人员健康、文明旅游，劝阻活动人员违法和违反社会公德的行为。</w:t>
      </w:r>
    </w:p>
    <w:p w14:paraId="46A0E8CD">
      <w:pPr>
        <w:widowControl/>
        <w:adjustRightInd w:val="0"/>
        <w:spacing w:line="360" w:lineRule="auto"/>
        <w:ind w:firstLine="482" w:firstLineChars="200"/>
        <w:rPr>
          <w:rFonts w:hint="eastAsia" w:ascii="宋体" w:hAnsi="宋体" w:cs="宋体"/>
          <w:b/>
          <w:bCs/>
          <w:color w:val="000000"/>
          <w:kern w:val="0"/>
          <w:sz w:val="24"/>
        </w:rPr>
      </w:pPr>
      <w:r>
        <w:rPr>
          <w:rFonts w:hint="eastAsia" w:ascii="宋体" w:hAnsi="宋体" w:cs="宋体"/>
          <w:b/>
          <w:bCs/>
          <w:color w:val="000000"/>
          <w:kern w:val="0"/>
          <w:sz w:val="24"/>
        </w:rPr>
        <w:t>第四条 受托人的义务</w:t>
      </w:r>
    </w:p>
    <w:p w14:paraId="419F43EF">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1、按照合同和《行程单》约定的内容和标准为活动人员提供服务，不擅自变更旅游行程安排；</w:t>
      </w:r>
    </w:p>
    <w:p w14:paraId="02B2F58B">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2、向合格的供应商订购产品和服务；</w:t>
      </w:r>
    </w:p>
    <w:p w14:paraId="741D4F31">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3、不以不合理的低价组织人员活动，诱骗活动人员，并通过安排购物或者另行付费项目获取回扣等不正当利益；组织、接待活动人员，不指定具体购物场所，不安排另行付费项目，但是，经双方协商一致或者活动人员要求，且不影响其他活动人员行程安排的除外；</w:t>
      </w:r>
    </w:p>
    <w:p w14:paraId="37701C28">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4、在出团前如实告知具体行程安排和有关具体事项，具体事项包括但不限于所到学习实践目的地的重要规定、风俗习惯；学习实践活动中的安全注意事项和安全避险措施、活动人员不适合参加学习实践活动的情形；受托人依法可以减免责任的信息；应急联络方式以及法律、法规规定的其他应当告知的事项；</w:t>
      </w:r>
    </w:p>
    <w:p w14:paraId="000A909A">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5、按照合同约定，为团队安排符合《中华人民共和国旅游法》、《导游人员管理条例》规定的持证导游人员；</w:t>
      </w:r>
    </w:p>
    <w:p w14:paraId="032DE017">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6、妥善保管活动人员交其代管的证件、行李等物品；</w:t>
      </w:r>
    </w:p>
    <w:p w14:paraId="11F365E0">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7、为活动人员发放用固定格式书写、由活动人员填写的安全信息卡（包括活动人员的姓名、血型、应急联络方式等）；</w:t>
      </w:r>
    </w:p>
    <w:p w14:paraId="4E0680B3">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8、活动人员人身、财产权益受到损害时，应当采取合理必要的保护和救助措施，避免活动人员人身、财产权益损失扩大；</w:t>
      </w:r>
    </w:p>
    <w:p w14:paraId="5D029B16">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9、积极协调处理活动行程中的纠纷，采取适当措施防止损失扩大；</w:t>
      </w:r>
    </w:p>
    <w:p w14:paraId="2B9C7443">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10、向活动人员投保人身意外伤害保险；</w:t>
      </w:r>
    </w:p>
    <w:p w14:paraId="5043E9DF">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11、向委托人提供发票；</w:t>
      </w:r>
    </w:p>
    <w:p w14:paraId="7488F28D">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12、依法对活动人员个人信息保密；</w:t>
      </w:r>
    </w:p>
    <w:p w14:paraId="5CA64E43">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13、活动行程中解除合同的，受托人应当协助委托人返回出发地或者委托人指定的合理地点。</w:t>
      </w:r>
    </w:p>
    <w:p w14:paraId="48FD27D6">
      <w:pPr>
        <w:widowControl/>
        <w:adjustRightInd w:val="0"/>
        <w:spacing w:line="360" w:lineRule="auto"/>
        <w:ind w:firstLine="482" w:firstLineChars="200"/>
        <w:rPr>
          <w:rFonts w:hint="eastAsia" w:ascii="宋体" w:hAnsi="宋体" w:cs="宋体"/>
          <w:color w:val="000000"/>
          <w:kern w:val="0"/>
          <w:sz w:val="24"/>
        </w:rPr>
      </w:pPr>
      <w:r>
        <w:rPr>
          <w:rFonts w:hint="eastAsia" w:ascii="宋体" w:hAnsi="宋体" w:cs="宋体"/>
          <w:b/>
          <w:bCs/>
          <w:color w:val="000000"/>
          <w:kern w:val="0"/>
          <w:sz w:val="24"/>
        </w:rPr>
        <w:t>第五条 委托人的权利</w:t>
      </w:r>
    </w:p>
    <w:p w14:paraId="321044F0">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1、要求受托人按照合同及《行程单》约定履行相关义务；</w:t>
      </w:r>
    </w:p>
    <w:p w14:paraId="084E81BE">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2、拒绝未经事先协商一致的转团、拼团行为；</w:t>
      </w:r>
    </w:p>
    <w:p w14:paraId="78144F82">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3、有权自主选择学习实践活动产品和服务，有权拒绝受托人未与委托人协商一致或者未经委托人要求而指定购物场所、安排活动人员参加另行付费项目的行为，有权拒绝受托人的导游强迫或者变相强迫活动人员购物、参加另行付费项目的行为；</w:t>
      </w:r>
    </w:p>
    <w:p w14:paraId="2A215E6D">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4、在支付学习实践活动费用时要求受托人出具发票；</w:t>
      </w:r>
    </w:p>
    <w:p w14:paraId="657E46C5">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5、人格尊严、民族风俗习惯和宗教信仰得到尊重；</w:t>
      </w:r>
    </w:p>
    <w:p w14:paraId="04FA802C">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6、在人身、财产安全遇有危险时，有权请求救助和保护；人身、财产受到损害的，有权依法获得赔偿；</w:t>
      </w:r>
    </w:p>
    <w:p w14:paraId="5DBEB360">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7、在合法权益受到损害时向有关部门投诉或者要求受托人协助索赔；</w:t>
      </w:r>
    </w:p>
    <w:p w14:paraId="434A9349">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8、《中华人民共和国旅游法》、《中华人民共和国消费者权益保护法》和有关法律、法规赋予活动人员的其他各项权利。</w:t>
      </w:r>
    </w:p>
    <w:p w14:paraId="2FF2F212">
      <w:pPr>
        <w:widowControl/>
        <w:adjustRightInd w:val="0"/>
        <w:spacing w:line="360" w:lineRule="auto"/>
        <w:ind w:firstLine="482" w:firstLineChars="200"/>
        <w:rPr>
          <w:rFonts w:hint="eastAsia" w:ascii="宋体" w:hAnsi="宋体" w:cs="宋体"/>
          <w:b/>
          <w:bCs/>
          <w:color w:val="000000"/>
          <w:kern w:val="0"/>
          <w:sz w:val="24"/>
        </w:rPr>
      </w:pPr>
      <w:r>
        <w:rPr>
          <w:rFonts w:hint="eastAsia" w:ascii="宋体" w:hAnsi="宋体" w:cs="宋体"/>
          <w:b/>
          <w:bCs/>
          <w:color w:val="000000"/>
          <w:kern w:val="0"/>
          <w:sz w:val="24"/>
        </w:rPr>
        <w:t>第六条 委托人的义务</w:t>
      </w:r>
    </w:p>
    <w:p w14:paraId="7B2107D6">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1、如实填写《旅游报名表》、游客安全信息卡等各项内容，告知与学习实践活动相关的个人健康信息，并对其真实性负责，保证所提供的联系方式准确无误且能及时联系；</w:t>
      </w:r>
    </w:p>
    <w:p w14:paraId="2BB5FE22">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2、按照合同约定支付学习实践活动费用；</w:t>
      </w:r>
    </w:p>
    <w:p w14:paraId="4A5EA6C7">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3、遵守法律、法规和有关规定，不在学习实践活动行程中从事违法活动；</w:t>
      </w:r>
    </w:p>
    <w:p w14:paraId="536155AD">
      <w:pPr>
        <w:widowControl/>
        <w:adjustRightInd w:val="0"/>
        <w:spacing w:line="360" w:lineRule="auto"/>
        <w:ind w:firstLine="482" w:firstLineChars="200"/>
        <w:rPr>
          <w:rFonts w:hint="eastAsia" w:ascii="宋体" w:hAnsi="宋体" w:cs="宋体"/>
          <w:b/>
          <w:bCs/>
          <w:color w:val="000000"/>
          <w:kern w:val="0"/>
          <w:sz w:val="24"/>
        </w:rPr>
      </w:pPr>
      <w:r>
        <w:rPr>
          <w:rFonts w:hint="eastAsia" w:ascii="宋体" w:hAnsi="宋体" w:cs="宋体"/>
          <w:b/>
          <w:bCs/>
          <w:color w:val="000000"/>
          <w:kern w:val="0"/>
          <w:sz w:val="24"/>
        </w:rPr>
        <w:t>第七条 合同的变更</w:t>
      </w:r>
    </w:p>
    <w:p w14:paraId="2128C566">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受托人与委托人双方协商一致，可以变更本合同约定的内容，但应当以书面形式由双方签字确认。由此增加的活动费用及给对方造成的损失，由变更提出方承担；由此减少的活动费用，受托人应当退还委托人。</w:t>
      </w:r>
    </w:p>
    <w:p w14:paraId="22788457">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2、行程开始前遇到不可抗力或者受托人、履行辅助人已尽合理注意义务仍不能避免的事件的，双方经协商可以取消行程或者延期出行。取消行程的，按照本合同相关条款处理；延期出行的，增加的费用由委托人承担，减少的费用退还委托人。</w:t>
      </w:r>
    </w:p>
    <w:p w14:paraId="588F7F3A">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3、行程中遇到不可抗力或者受托人、履行辅助人已尽合理注意义务仍不能避免的事件，影响活动行程的，按以下方式处理：</w:t>
      </w:r>
    </w:p>
    <w:p w14:paraId="76787A25">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（1）合同不能完全履行的，受托人经向委托人作出说明，委托人同意变更的，可以在合理范围内变更合同，因此增加的费用由委托人承担，减少的费用退还委托人。</w:t>
      </w:r>
    </w:p>
    <w:p w14:paraId="29D1DEF4">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（2）危及活动人员人身、财产安全的，受托人应当采取相应的安全措施，因此支出的费用，由受托人与委托人分担。</w:t>
      </w:r>
    </w:p>
    <w:p w14:paraId="161A798B">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（3）造成活动人员滞留的，受托人应采取相应的安置措施。因此增加的食宿费用由委托人承担，增加的返程费用双方分担。</w:t>
      </w:r>
    </w:p>
    <w:p w14:paraId="1E1294F3">
      <w:pPr>
        <w:widowControl/>
        <w:adjustRightInd w:val="0"/>
        <w:spacing w:line="360" w:lineRule="auto"/>
        <w:ind w:firstLine="482" w:firstLineChars="200"/>
        <w:rPr>
          <w:rFonts w:hint="eastAsia" w:ascii="宋体" w:hAnsi="宋体" w:cs="宋体"/>
          <w:color w:val="000000"/>
          <w:kern w:val="0"/>
          <w:sz w:val="24"/>
        </w:rPr>
      </w:pPr>
      <w:r>
        <w:rPr>
          <w:rFonts w:hint="eastAsia" w:ascii="宋体" w:hAnsi="宋体" w:cs="宋体"/>
          <w:b/>
          <w:bCs/>
          <w:color w:val="000000"/>
          <w:kern w:val="0"/>
          <w:sz w:val="24"/>
        </w:rPr>
        <w:t>第八条 受托人解除合同</w:t>
      </w:r>
    </w:p>
    <w:p w14:paraId="6F9DAE48">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1、未达到约定的成团人数不能成团时，受托人解除合同的，应当采取书面等有效形式。</w:t>
      </w:r>
    </w:p>
    <w:p w14:paraId="15F0AF67">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2、委托人有下列情形之一的，受托人可以解除合同：</w:t>
      </w:r>
    </w:p>
    <w:p w14:paraId="4BD007B0">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（1）患有传染病等疾病，可能危害其他活动人员健康和安全的；</w:t>
      </w:r>
    </w:p>
    <w:p w14:paraId="5F5D9C18">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（2）携带危害公共安全的物品且不同意交有关部门处理的；</w:t>
      </w:r>
    </w:p>
    <w:p w14:paraId="04342755">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（3）从事违法或者违反社会公德的活动的；</w:t>
      </w:r>
    </w:p>
    <w:p w14:paraId="6DDFD721">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（4）从事严重影响其他活动人员权益的活动，且不听劝阻、不能制止的；</w:t>
      </w:r>
    </w:p>
    <w:p w14:paraId="71A0F900">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（5）法律、法规规定的其他情形。</w:t>
      </w:r>
    </w:p>
    <w:p w14:paraId="24DD4ABA">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受托人因上述情形解除合同的，应当以书面等形式通知委托人，按照本合同相关约定扣除必要的费用后，将余款退还委托人。</w:t>
      </w:r>
    </w:p>
    <w:p w14:paraId="014DF2F0">
      <w:pPr>
        <w:widowControl/>
        <w:adjustRightInd w:val="0"/>
        <w:spacing w:line="360" w:lineRule="auto"/>
        <w:ind w:firstLine="482" w:firstLineChars="200"/>
        <w:rPr>
          <w:rFonts w:hint="eastAsia" w:ascii="宋体" w:hAnsi="宋体" w:cs="宋体"/>
          <w:color w:val="000000"/>
          <w:kern w:val="0"/>
          <w:sz w:val="24"/>
        </w:rPr>
      </w:pPr>
      <w:r>
        <w:rPr>
          <w:rFonts w:hint="eastAsia" w:ascii="宋体" w:hAnsi="宋体" w:cs="宋体"/>
          <w:b/>
          <w:bCs/>
          <w:color w:val="000000"/>
          <w:kern w:val="0"/>
          <w:sz w:val="24"/>
        </w:rPr>
        <w:t>第九条 委托人解除合同</w:t>
      </w:r>
    </w:p>
    <w:p w14:paraId="4AFFEEE3">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1、未达到约定的成团人数不能成团时，受托人应及时发出不能成团的书面通知，委托人可以解除合同。委托人在行程开始前7 日以内收到受托人不能成团通知的，按照本合同第十五条第1 款相关约定处理。</w:t>
      </w:r>
    </w:p>
    <w:p w14:paraId="3065BB9D">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2、除本条第1款约定外，在活动行程结束前，委托人亦可以书面等形式解除合同。委托人在行程开始前7日以上提出解除合同的，受托人应当向委托人退还全部活动费用；委托人在行程开始前7日以内和行程中提出解除合同的，受托人按照本合同相关约定扣除必要的费用后，将余款退还委托人。</w:t>
      </w:r>
    </w:p>
    <w:p w14:paraId="41CB76F6">
      <w:pPr>
        <w:widowControl/>
        <w:adjustRightInd w:val="0"/>
        <w:spacing w:line="360" w:lineRule="auto"/>
        <w:ind w:firstLine="482" w:firstLineChars="200"/>
        <w:rPr>
          <w:rFonts w:hint="eastAsia" w:ascii="宋体" w:hAnsi="宋体" w:cs="宋体"/>
          <w:b/>
          <w:bCs/>
          <w:color w:val="000000"/>
          <w:kern w:val="0"/>
          <w:sz w:val="24"/>
        </w:rPr>
      </w:pPr>
      <w:r>
        <w:rPr>
          <w:rFonts w:hint="eastAsia" w:ascii="宋体" w:hAnsi="宋体" w:cs="宋体"/>
          <w:b/>
          <w:bCs/>
          <w:color w:val="000000"/>
          <w:kern w:val="0"/>
          <w:sz w:val="24"/>
        </w:rPr>
        <w:t>第十条　受托人的违约责任</w:t>
      </w:r>
    </w:p>
    <w:p w14:paraId="1BC7592F">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受托人在行程开始前7日以内提出解除合同的，或者委托人在行程开始前7日以内收到受托人不能成团通知，不同意转团、延期出行和改签线路解除合同的，受托人向委托人退还已收取的全部旅游费用，并按下列标准向委托人支付违约金：行程开始前6日至4日，支付活动费用总额10%的违约金；行程开始前3日至1日，支付活动费用总额15%的违约金；行程开始当日，支付活动费用总额20%的违约金。如按上述比例支付的违约金不足以赔偿活动人员的实际损失，受托人应当按实际损失对活动人员予以赔偿。受托人应当在取消出团通知或者委托人不同意不成团安排的解除合同通知到达日起5工作日内，为委托人办结退还全部活动费用的手续并支付上述违约金。</w:t>
      </w:r>
    </w:p>
    <w:p w14:paraId="3A3771AD">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2、受托人未按合同约定提供服务，或者未经委托人同意调整活动行程，造成活动项目减少、活动时间缩短或者标准降低的，应赔偿未完成约定旅游服务项目等合理费用，并支付同额违约金；旅行社应退还景点门票、导游服务费、乘车费用并赔偿退还费用20%的违约金。</w:t>
      </w:r>
    </w:p>
    <w:p w14:paraId="17E02B01">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3、受托人具备履行条件，经委托人要求仍拒绝履行本合同义务的，受托人向委托人支付活动费用总额30%的违约金，委托人采取订同等级别的住宿、用餐、交通等补救措施的，费用由受托人承担；造成委托人人身损害、滞留等严重后果的，委托人还可以要求受托人支付活动费用一倍以上三倍以下的赔偿金。</w:t>
      </w:r>
    </w:p>
    <w:p w14:paraId="71CCC9CE">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4、未经委托人同意，受托人转团、拼团的，受托人应向委托人支付活动费用总额25%的违约金；委托人解除合同的，受托人还应向未随团出行的活动人员退还全部活动费用，向已随团出行的活动人员退还尚未发生的活动费用。如违约金不足以赔偿活动人员的实际损失，受托人应当按实际损失对委托人予以赔偿。</w:t>
      </w:r>
    </w:p>
    <w:p w14:paraId="18236889">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5、与委托人出现纠纷时，受托人应当采取积极措施防止损失扩大，否则应当就扩大的损失承担责任。</w:t>
      </w:r>
    </w:p>
    <w:p w14:paraId="0797D9E8">
      <w:pPr>
        <w:widowControl/>
        <w:adjustRightInd w:val="0"/>
        <w:spacing w:line="360" w:lineRule="auto"/>
        <w:ind w:firstLine="482" w:firstLineChars="200"/>
        <w:rPr>
          <w:rFonts w:hint="eastAsia" w:ascii="宋体" w:hAnsi="宋体" w:cs="宋体"/>
          <w:b/>
          <w:bCs/>
          <w:color w:val="000000"/>
          <w:kern w:val="0"/>
          <w:sz w:val="24"/>
        </w:rPr>
      </w:pPr>
      <w:r>
        <w:rPr>
          <w:rFonts w:hint="eastAsia" w:ascii="宋体" w:hAnsi="宋体" w:cs="宋体"/>
          <w:b/>
          <w:bCs/>
          <w:color w:val="000000"/>
          <w:kern w:val="0"/>
          <w:sz w:val="24"/>
        </w:rPr>
        <w:t>第十一条 委托人的违约责任</w:t>
      </w:r>
    </w:p>
    <w:p w14:paraId="1D8BAC21">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1、委托人因不听从受托人及其导游的劝告、提示而影响团队行程，给受托人造成损失的，应当承担相应的赔偿责任。</w:t>
      </w:r>
    </w:p>
    <w:p w14:paraId="4CCF3ED2">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2、委托人超出本合同约定的内容进行个人活动所造成的损失，由其自行承担。</w:t>
      </w:r>
    </w:p>
    <w:p w14:paraId="46B619C0">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3、委托人在活动中或者在解决纠纷时，应采取措施防止损失扩大，否则应当就扩大的损失承担相应的责任。</w:t>
      </w:r>
    </w:p>
    <w:p w14:paraId="0DB95064">
      <w:pPr>
        <w:widowControl/>
        <w:adjustRightInd w:val="0"/>
        <w:spacing w:line="360" w:lineRule="auto"/>
        <w:ind w:firstLine="482" w:firstLineChars="200"/>
        <w:rPr>
          <w:rFonts w:hint="eastAsia" w:ascii="宋体" w:hAnsi="宋体" w:cs="宋体"/>
          <w:b/>
          <w:bCs/>
          <w:color w:val="000000"/>
          <w:kern w:val="0"/>
          <w:sz w:val="24"/>
        </w:rPr>
      </w:pPr>
      <w:r>
        <w:rPr>
          <w:rFonts w:hint="eastAsia" w:ascii="宋体" w:hAnsi="宋体" w:cs="宋体"/>
          <w:b/>
          <w:bCs/>
          <w:color w:val="000000"/>
          <w:kern w:val="0"/>
          <w:sz w:val="24"/>
        </w:rPr>
        <w:t>第十二条 线路行程时间：具体路线已签订合同为准。</w:t>
      </w:r>
    </w:p>
    <w:p w14:paraId="67783AC3">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出发时间 _________ ，结束时间___________；共____   _天，饭店住宿 _______ 夜。</w:t>
      </w:r>
    </w:p>
    <w:p w14:paraId="254EB6ED">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第十三条 活动费用及支付（以人民币为计算单位）</w:t>
      </w:r>
    </w:p>
    <w:p w14:paraId="31BDBBC4">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成人：_________元/人： 活动费用合计_______元。</w:t>
      </w:r>
    </w:p>
    <w:p w14:paraId="563A61A1">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活动费用支付方式：_____________。</w:t>
      </w:r>
    </w:p>
    <w:p w14:paraId="09C98CF1">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活动费用支付时间：_____________。</w:t>
      </w:r>
    </w:p>
    <w:p w14:paraId="4E084047">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费用支付说明：1、按照批次据实结算，实际结算金额=活动人数×中标成交单价（按具体线路），成交单价在供货服务期限内不可改变。每批次活动结束后，达到付款条件起10日内，支付相应批次合同金额的100%。</w:t>
      </w:r>
    </w:p>
    <w:p w14:paraId="2A9042C8">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2、在结算时中标人应向采购人出具以下的凭证：</w:t>
      </w:r>
    </w:p>
    <w:p w14:paraId="09A8F960">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（1）有效的结算发票；</w:t>
      </w:r>
    </w:p>
    <w:p w14:paraId="49FB8529">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（2）经双方确认的结算汇总表或结算凭证。</w:t>
      </w:r>
    </w:p>
    <w:p w14:paraId="053A9138">
      <w:pPr>
        <w:widowControl/>
        <w:adjustRightInd w:val="0"/>
        <w:spacing w:line="360" w:lineRule="auto"/>
        <w:ind w:firstLine="482" w:firstLineChars="200"/>
        <w:rPr>
          <w:rFonts w:hint="eastAsia" w:ascii="宋体" w:hAnsi="宋体" w:cs="宋体"/>
          <w:b/>
          <w:bCs/>
          <w:color w:val="000000"/>
          <w:kern w:val="0"/>
          <w:sz w:val="24"/>
        </w:rPr>
      </w:pPr>
      <w:r>
        <w:rPr>
          <w:rFonts w:hint="eastAsia" w:ascii="宋体" w:hAnsi="宋体" w:cs="宋体"/>
          <w:b/>
          <w:bCs/>
          <w:color w:val="000000"/>
          <w:kern w:val="0"/>
          <w:sz w:val="24"/>
        </w:rPr>
        <w:t>第十四条 人身意外伤害保险</w:t>
      </w:r>
    </w:p>
    <w:p w14:paraId="2E5BCEEF">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1、受托人应当为活动人员购买人身意外伤害保险；</w:t>
      </w:r>
    </w:p>
    <w:p w14:paraId="328FDA43">
      <w:pPr>
        <w:widowControl/>
        <w:adjustRightInd w:val="0"/>
        <w:spacing w:line="360" w:lineRule="auto"/>
        <w:ind w:firstLine="480" w:firstLineChars="200"/>
        <w:rPr>
          <w:rFonts w:hint="eastAsia" w:ascii="宋体" w:hAnsi="宋体" w:eastAsia="宋体" w:cs="宋体"/>
          <w:color w:val="000000"/>
          <w:kern w:val="0"/>
          <w:sz w:val="24"/>
          <w:lang w:eastAsia="zh-CN"/>
        </w:rPr>
      </w:pPr>
      <w:r>
        <w:rPr>
          <w:rFonts w:hint="eastAsia" w:ascii="宋体" w:hAnsi="宋体" w:cs="宋体"/>
          <w:color w:val="000000"/>
          <w:kern w:val="0"/>
          <w:sz w:val="24"/>
        </w:rPr>
        <w:t>2、活动人员可以做以下选择：委托受托人购买（受托人不具有保险兼业代理资格的，不得勾选此项）：保险产品名称________________________________(投保的相关信息以实际保单主)</w:t>
      </w:r>
      <w:r>
        <w:rPr>
          <w:rFonts w:hint="eastAsia" w:ascii="宋体" w:hAnsi="宋体" w:cs="宋体"/>
          <w:color w:val="000000"/>
          <w:kern w:val="0"/>
          <w:sz w:val="24"/>
          <w:lang w:eastAsia="zh-CN"/>
        </w:rPr>
        <w:t>。</w:t>
      </w:r>
    </w:p>
    <w:p w14:paraId="5F1BEA09">
      <w:pPr>
        <w:widowControl/>
        <w:adjustRightInd w:val="0"/>
        <w:spacing w:line="360" w:lineRule="auto"/>
        <w:ind w:firstLine="482" w:firstLineChars="200"/>
        <w:rPr>
          <w:rFonts w:hint="eastAsia" w:ascii="宋体" w:hAnsi="宋体" w:cs="宋体"/>
          <w:b/>
          <w:bCs/>
          <w:color w:val="000000"/>
          <w:kern w:val="0"/>
          <w:sz w:val="24"/>
        </w:rPr>
      </w:pPr>
      <w:r>
        <w:rPr>
          <w:rFonts w:hint="eastAsia" w:ascii="宋体" w:hAnsi="宋体" w:cs="宋体"/>
          <w:b/>
          <w:bCs/>
          <w:color w:val="000000"/>
          <w:kern w:val="0"/>
          <w:sz w:val="24"/>
        </w:rPr>
        <w:t>第十五条 成团人数与不成团的约定</w:t>
      </w:r>
    </w:p>
    <w:p w14:paraId="1EF62723">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成团的最低人数：_________人。</w:t>
      </w:r>
    </w:p>
    <w:p w14:paraId="54CD5D49">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如不能成团，选择以下第_______方式解决：</w:t>
      </w:r>
    </w:p>
    <w:p w14:paraId="3F1F600D">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1、受托人委托受托人履行合同；</w:t>
      </w:r>
    </w:p>
    <w:p w14:paraId="09F85825">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2、延期出团；</w:t>
      </w:r>
    </w:p>
    <w:p w14:paraId="7CF36F73">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3、改变其他线路出团；</w:t>
      </w:r>
    </w:p>
    <w:p w14:paraId="17967B6B">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4、解除合同。</w:t>
      </w:r>
    </w:p>
    <w:p w14:paraId="5151BCA5">
      <w:pPr>
        <w:widowControl/>
        <w:adjustRightInd w:val="0"/>
        <w:spacing w:line="360" w:lineRule="auto"/>
        <w:ind w:firstLine="482" w:firstLineChars="200"/>
        <w:rPr>
          <w:rFonts w:hint="eastAsia" w:ascii="宋体" w:hAnsi="宋体" w:cs="宋体"/>
          <w:b/>
          <w:bCs/>
          <w:color w:val="000000"/>
          <w:kern w:val="0"/>
          <w:sz w:val="24"/>
        </w:rPr>
      </w:pPr>
      <w:r>
        <w:rPr>
          <w:rFonts w:hint="eastAsia" w:ascii="宋体" w:hAnsi="宋体" w:cs="宋体"/>
          <w:b/>
          <w:bCs/>
          <w:color w:val="000000"/>
          <w:kern w:val="0"/>
          <w:sz w:val="24"/>
        </w:rPr>
        <w:t>第十六条 争议的解决方式</w:t>
      </w:r>
    </w:p>
    <w:p w14:paraId="540F1887">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本合同履行过程中发生争议，由双方协商解决；亦可向合同签订地的旅游质监执法机构、消费者协会、有关的调解组织等有关部门或者机构申请调解。协商或者调解不成的，按下列第2种方式解决：</w:t>
      </w:r>
    </w:p>
    <w:p w14:paraId="5B10A870">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1、提交</w:t>
      </w:r>
      <w:r>
        <w:rPr>
          <w:rFonts w:hint="eastAsia" w:ascii="宋体" w:hAnsi="宋体" w:cs="宋体"/>
          <w:color w:val="000000"/>
          <w:kern w:val="0"/>
          <w:sz w:val="24"/>
          <w:u w:val="single"/>
        </w:rPr>
        <w:t>合同签订地</w:t>
      </w:r>
      <w:r>
        <w:rPr>
          <w:rFonts w:hint="eastAsia" w:ascii="宋体" w:hAnsi="宋体" w:cs="宋体"/>
          <w:color w:val="000000"/>
          <w:kern w:val="0"/>
          <w:sz w:val="24"/>
        </w:rPr>
        <w:t>仲裁委员会仲裁；</w:t>
      </w:r>
    </w:p>
    <w:p w14:paraId="343DB3BC">
      <w:pPr>
        <w:widowControl/>
        <w:adjustRightInd w:val="0"/>
        <w:spacing w:line="360" w:lineRule="auto"/>
        <w:ind w:firstLine="480" w:firstLineChars="200"/>
        <w:rPr>
          <w:rFonts w:hint="eastAsia" w:ascii="宋体" w:hAnsi="宋体" w:eastAsia="宋体" w:cs="宋体"/>
          <w:color w:val="000000"/>
          <w:kern w:val="0"/>
          <w:sz w:val="24"/>
          <w:lang w:eastAsia="zh-CN"/>
        </w:rPr>
      </w:pPr>
      <w:r>
        <w:rPr>
          <w:rFonts w:hint="eastAsia" w:ascii="宋体" w:hAnsi="宋体" w:cs="宋体"/>
          <w:color w:val="000000"/>
          <w:kern w:val="0"/>
          <w:sz w:val="24"/>
        </w:rPr>
        <w:t>2、依法向</w:t>
      </w:r>
      <w:r>
        <w:rPr>
          <w:rFonts w:hint="eastAsia" w:ascii="宋体" w:hAnsi="宋体" w:cs="宋体"/>
          <w:color w:val="000000"/>
          <w:kern w:val="0"/>
          <w:sz w:val="24"/>
          <w:u w:val="single"/>
        </w:rPr>
        <w:t>合同签订地</w:t>
      </w:r>
      <w:r>
        <w:rPr>
          <w:rFonts w:hint="eastAsia" w:ascii="宋体" w:hAnsi="宋体" w:cs="宋体"/>
          <w:color w:val="000000"/>
          <w:kern w:val="0"/>
          <w:sz w:val="24"/>
        </w:rPr>
        <w:t>人民法院起诉</w:t>
      </w:r>
      <w:r>
        <w:rPr>
          <w:rFonts w:hint="eastAsia" w:ascii="宋体" w:hAnsi="宋体" w:cs="宋体"/>
          <w:color w:val="000000"/>
          <w:kern w:val="0"/>
          <w:sz w:val="24"/>
          <w:lang w:eastAsia="zh-CN"/>
        </w:rPr>
        <w:t>。</w:t>
      </w:r>
    </w:p>
    <w:p w14:paraId="42BA94D7">
      <w:pPr>
        <w:widowControl/>
        <w:adjustRightInd w:val="0"/>
        <w:spacing w:line="360" w:lineRule="auto"/>
        <w:ind w:firstLine="482" w:firstLineChars="200"/>
        <w:rPr>
          <w:rFonts w:hint="eastAsia" w:ascii="宋体" w:hAnsi="宋体" w:cs="宋体"/>
          <w:b/>
          <w:bCs/>
          <w:color w:val="000000"/>
          <w:kern w:val="0"/>
          <w:sz w:val="24"/>
        </w:rPr>
      </w:pPr>
      <w:r>
        <w:rPr>
          <w:rFonts w:hint="eastAsia" w:ascii="宋体" w:hAnsi="宋体" w:cs="宋体"/>
          <w:b/>
          <w:bCs/>
          <w:color w:val="000000"/>
          <w:kern w:val="0"/>
          <w:sz w:val="24"/>
        </w:rPr>
        <w:t>第十七条 其他约定事项</w:t>
      </w:r>
    </w:p>
    <w:p w14:paraId="0829D995">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未尽事宜，经委托人和受托人双方协商一致，可以列入补充条款。</w:t>
      </w:r>
    </w:p>
    <w:p w14:paraId="3D01CA18">
      <w:pPr>
        <w:widowControl/>
        <w:adjustRightInd w:val="0"/>
        <w:spacing w:line="360" w:lineRule="auto"/>
        <w:ind w:firstLine="482" w:firstLineChars="200"/>
        <w:rPr>
          <w:rFonts w:hint="eastAsia" w:ascii="宋体" w:hAnsi="宋体" w:cs="宋体"/>
          <w:b/>
          <w:bCs/>
          <w:color w:val="000000"/>
          <w:kern w:val="0"/>
          <w:sz w:val="24"/>
        </w:rPr>
      </w:pPr>
      <w:r>
        <w:rPr>
          <w:rFonts w:hint="eastAsia" w:ascii="宋体" w:hAnsi="宋体" w:cs="宋体"/>
          <w:b/>
          <w:bCs/>
          <w:color w:val="000000"/>
          <w:kern w:val="0"/>
          <w:sz w:val="24"/>
        </w:rPr>
        <w:t>第十八条　合同效力</w:t>
      </w:r>
    </w:p>
    <w:p w14:paraId="08D54238">
      <w:pPr>
        <w:widowControl/>
        <w:adjustRightInd w:val="0"/>
        <w:spacing w:line="360" w:lineRule="auto"/>
        <w:ind w:firstLine="480" w:firstLineChars="200"/>
        <w:rPr>
          <w:rFonts w:hint="eastAsia" w:ascii="宋体" w:hAnsi="宋体" w:cs="宋体"/>
          <w:color w:val="000000"/>
          <w:kern w:val="0"/>
          <w:sz w:val="24"/>
        </w:rPr>
      </w:pPr>
      <w:r>
        <w:rPr>
          <w:rFonts w:hint="eastAsia" w:ascii="宋体" w:hAnsi="宋体" w:cs="宋体"/>
          <w:color w:val="000000"/>
          <w:kern w:val="0"/>
          <w:sz w:val="24"/>
        </w:rPr>
        <w:t>本合同一式_____份，双方各持_____份，具有同等法律效力，自双方当事人签字或者盖章之日起生效。</w:t>
      </w:r>
    </w:p>
    <w:tbl>
      <w:tblPr>
        <w:tblStyle w:val="5"/>
        <w:tblpPr w:leftFromText="180" w:rightFromText="180" w:vertAnchor="text" w:horzAnchor="page" w:tblpX="1480" w:tblpY="314"/>
        <w:tblOverlap w:val="never"/>
        <w:tblW w:w="9019"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715"/>
        <w:gridCol w:w="4304"/>
      </w:tblGrid>
      <w:tr w14:paraId="2811AA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4715" w:type="dxa"/>
            <w:shd w:val="clear" w:color="auto" w:fill="D7D7D7"/>
            <w:noWrap w:val="0"/>
            <w:vAlign w:val="top"/>
          </w:tcPr>
          <w:p w14:paraId="5B4935B2">
            <w:pPr>
              <w:pStyle w:val="8"/>
              <w:tabs>
                <w:tab w:val="left" w:pos="490"/>
              </w:tabs>
              <w:spacing w:before="80" w:line="560" w:lineRule="exact"/>
              <w:ind w:left="10"/>
              <w:jc w:val="center"/>
              <w:rPr>
                <w:rFonts w:hint="eastAsia" w:ascii="宋体" w:hAnsi="宋体" w:cs="宋体"/>
                <w:b/>
                <w:color w:val="000000"/>
                <w:sz w:val="24"/>
                <w:szCs w:val="24"/>
              </w:rPr>
            </w:pPr>
            <w:r>
              <w:rPr>
                <w:rFonts w:hint="eastAsia" w:ascii="宋体" w:hAnsi="宋体" w:cs="宋体"/>
                <w:b/>
                <w:color w:val="000000"/>
                <w:sz w:val="24"/>
                <w:szCs w:val="24"/>
              </w:rPr>
              <w:t>委托方</w:t>
            </w:r>
          </w:p>
        </w:tc>
        <w:tc>
          <w:tcPr>
            <w:tcW w:w="4304" w:type="dxa"/>
            <w:shd w:val="clear" w:color="auto" w:fill="D7D7D7"/>
            <w:noWrap w:val="0"/>
            <w:vAlign w:val="top"/>
          </w:tcPr>
          <w:p w14:paraId="219183F5">
            <w:pPr>
              <w:pStyle w:val="8"/>
              <w:tabs>
                <w:tab w:val="left" w:pos="490"/>
              </w:tabs>
              <w:spacing w:before="80" w:line="560" w:lineRule="exact"/>
              <w:ind w:left="10"/>
              <w:jc w:val="center"/>
              <w:rPr>
                <w:rFonts w:hint="eastAsia" w:ascii="宋体" w:hAnsi="宋体" w:eastAsia="宋体" w:cs="宋体"/>
                <w:b/>
                <w:color w:val="000000"/>
                <w:sz w:val="24"/>
                <w:szCs w:val="24"/>
                <w:lang w:eastAsia="zh-CN"/>
              </w:rPr>
            </w:pPr>
            <w:r>
              <w:rPr>
                <w:rFonts w:hint="eastAsia" w:ascii="宋体" w:hAnsi="宋体" w:cs="宋体"/>
                <w:b/>
                <w:color w:val="000000"/>
                <w:sz w:val="24"/>
                <w:szCs w:val="24"/>
                <w:lang w:val="en-US" w:eastAsia="zh-CN"/>
              </w:rPr>
              <w:t>受托方</w:t>
            </w:r>
            <w:bookmarkStart w:id="0" w:name="_GoBack"/>
            <w:bookmarkEnd w:id="0"/>
          </w:p>
        </w:tc>
      </w:tr>
      <w:tr w14:paraId="0F0BAC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7" w:hRule="atLeast"/>
        </w:trPr>
        <w:tc>
          <w:tcPr>
            <w:tcW w:w="4715" w:type="dxa"/>
            <w:noWrap w:val="0"/>
            <w:vAlign w:val="top"/>
          </w:tcPr>
          <w:p w14:paraId="60B75F81">
            <w:pPr>
              <w:pStyle w:val="8"/>
              <w:spacing w:before="160" w:line="560" w:lineRule="exact"/>
              <w:rPr>
                <w:rFonts w:hint="eastAsia" w:ascii="宋体" w:hAnsi="宋体" w:cs="宋体"/>
                <w:color w:val="000000"/>
                <w:sz w:val="24"/>
                <w:szCs w:val="24"/>
              </w:rPr>
            </w:pPr>
            <w:r>
              <w:rPr>
                <w:rFonts w:hint="eastAsia" w:ascii="宋体" w:hAnsi="宋体" w:cs="宋体"/>
                <w:color w:val="000000"/>
                <w:sz w:val="24"/>
                <w:szCs w:val="24"/>
              </w:rPr>
              <w:t>采购人（公章）</w:t>
            </w:r>
          </w:p>
        </w:tc>
        <w:tc>
          <w:tcPr>
            <w:tcW w:w="4304" w:type="dxa"/>
            <w:noWrap w:val="0"/>
            <w:vAlign w:val="top"/>
          </w:tcPr>
          <w:p w14:paraId="6A81FCB4">
            <w:pPr>
              <w:pStyle w:val="8"/>
              <w:spacing w:before="160" w:line="560" w:lineRule="exact"/>
              <w:rPr>
                <w:rFonts w:hint="eastAsia" w:ascii="宋体" w:hAnsi="宋体" w:cs="宋体"/>
                <w:color w:val="000000"/>
                <w:sz w:val="24"/>
                <w:szCs w:val="24"/>
              </w:rPr>
            </w:pPr>
            <w:r>
              <w:rPr>
                <w:rFonts w:hint="eastAsia" w:ascii="宋体" w:hAnsi="宋体" w:cs="宋体"/>
                <w:color w:val="000000"/>
                <w:sz w:val="24"/>
                <w:szCs w:val="24"/>
              </w:rPr>
              <w:t>成交单位（公章）</w:t>
            </w:r>
          </w:p>
        </w:tc>
      </w:tr>
      <w:tr w14:paraId="475549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4715" w:type="dxa"/>
            <w:noWrap w:val="0"/>
            <w:vAlign w:val="top"/>
          </w:tcPr>
          <w:p w14:paraId="55984F4F">
            <w:pPr>
              <w:pStyle w:val="8"/>
              <w:spacing w:before="80" w:line="560" w:lineRule="exact"/>
              <w:ind w:left="106"/>
              <w:rPr>
                <w:rFonts w:hint="eastAsia" w:ascii="宋体" w:hAnsi="宋体" w:cs="宋体"/>
                <w:color w:val="000000"/>
                <w:sz w:val="24"/>
                <w:szCs w:val="24"/>
              </w:rPr>
            </w:pPr>
            <w:r>
              <w:rPr>
                <w:rFonts w:hint="eastAsia" w:ascii="宋体" w:hAnsi="宋体" w:cs="宋体"/>
                <w:color w:val="000000"/>
                <w:sz w:val="24"/>
                <w:szCs w:val="24"/>
              </w:rPr>
              <w:t>地址：</w:t>
            </w:r>
          </w:p>
        </w:tc>
        <w:tc>
          <w:tcPr>
            <w:tcW w:w="4304" w:type="dxa"/>
            <w:noWrap w:val="0"/>
            <w:vAlign w:val="top"/>
          </w:tcPr>
          <w:p w14:paraId="5B8E01B0">
            <w:pPr>
              <w:pStyle w:val="8"/>
              <w:spacing w:before="80" w:line="560" w:lineRule="exact"/>
              <w:ind w:left="107"/>
              <w:rPr>
                <w:rFonts w:hint="eastAsia" w:ascii="宋体" w:hAnsi="宋体" w:cs="宋体"/>
                <w:color w:val="000000"/>
                <w:sz w:val="24"/>
                <w:szCs w:val="24"/>
              </w:rPr>
            </w:pPr>
            <w:r>
              <w:rPr>
                <w:rFonts w:hint="eastAsia" w:ascii="宋体" w:hAnsi="宋体" w:cs="宋体"/>
                <w:color w:val="000000"/>
                <w:sz w:val="24"/>
                <w:szCs w:val="24"/>
              </w:rPr>
              <w:t>地址：</w:t>
            </w:r>
          </w:p>
        </w:tc>
      </w:tr>
      <w:tr w14:paraId="220D02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4715" w:type="dxa"/>
            <w:noWrap w:val="0"/>
            <w:vAlign w:val="top"/>
          </w:tcPr>
          <w:p w14:paraId="463268F2">
            <w:pPr>
              <w:pStyle w:val="8"/>
              <w:spacing w:before="80" w:line="560" w:lineRule="exact"/>
              <w:ind w:left="106"/>
              <w:rPr>
                <w:rFonts w:hint="eastAsia" w:ascii="宋体" w:hAnsi="宋体" w:cs="宋体"/>
                <w:color w:val="000000"/>
                <w:sz w:val="24"/>
                <w:szCs w:val="24"/>
              </w:rPr>
            </w:pPr>
            <w:r>
              <w:rPr>
                <w:rFonts w:hint="eastAsia" w:ascii="宋体" w:hAnsi="宋体" w:cs="宋体"/>
                <w:color w:val="000000"/>
                <w:sz w:val="24"/>
                <w:szCs w:val="24"/>
              </w:rPr>
              <w:t>邮编：</w:t>
            </w:r>
          </w:p>
        </w:tc>
        <w:tc>
          <w:tcPr>
            <w:tcW w:w="4304" w:type="dxa"/>
            <w:noWrap w:val="0"/>
            <w:vAlign w:val="top"/>
          </w:tcPr>
          <w:p w14:paraId="46676B47">
            <w:pPr>
              <w:pStyle w:val="8"/>
              <w:spacing w:before="80" w:line="560" w:lineRule="exact"/>
              <w:ind w:left="107"/>
              <w:rPr>
                <w:rFonts w:hint="eastAsia" w:ascii="宋体" w:hAnsi="宋体" w:cs="宋体"/>
                <w:color w:val="000000"/>
                <w:sz w:val="24"/>
                <w:szCs w:val="24"/>
              </w:rPr>
            </w:pPr>
            <w:r>
              <w:rPr>
                <w:rFonts w:hint="eastAsia" w:ascii="宋体" w:hAnsi="宋体" w:cs="宋体"/>
                <w:color w:val="000000"/>
                <w:sz w:val="24"/>
                <w:szCs w:val="24"/>
              </w:rPr>
              <w:t>邮编：</w:t>
            </w:r>
          </w:p>
        </w:tc>
      </w:tr>
      <w:tr w14:paraId="16BF6D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53" w:hRule="atLeast"/>
        </w:trPr>
        <w:tc>
          <w:tcPr>
            <w:tcW w:w="4715" w:type="dxa"/>
            <w:noWrap w:val="0"/>
            <w:vAlign w:val="top"/>
          </w:tcPr>
          <w:p w14:paraId="084FAE2B">
            <w:pPr>
              <w:pStyle w:val="8"/>
              <w:spacing w:before="82" w:line="560" w:lineRule="exact"/>
              <w:ind w:left="106"/>
              <w:rPr>
                <w:rFonts w:hint="eastAsia" w:ascii="宋体" w:hAnsi="宋体" w:cs="宋体"/>
                <w:color w:val="000000"/>
                <w:sz w:val="24"/>
                <w:szCs w:val="24"/>
              </w:rPr>
            </w:pPr>
            <w:r>
              <w:rPr>
                <w:rFonts w:hint="eastAsia" w:ascii="宋体" w:hAnsi="宋体" w:cs="宋体"/>
                <w:color w:val="000000"/>
                <w:sz w:val="24"/>
                <w:szCs w:val="24"/>
              </w:rPr>
              <w:t>法定代表人</w:t>
            </w:r>
          </w:p>
          <w:p w14:paraId="1C31C2D4">
            <w:pPr>
              <w:pStyle w:val="8"/>
              <w:spacing w:before="82" w:line="560" w:lineRule="exact"/>
              <w:ind w:left="106"/>
              <w:rPr>
                <w:rFonts w:hint="eastAsia" w:ascii="宋体" w:hAnsi="宋体" w:cs="宋体"/>
                <w:color w:val="000000"/>
                <w:sz w:val="24"/>
                <w:szCs w:val="24"/>
              </w:rPr>
            </w:pPr>
            <w:r>
              <w:rPr>
                <w:rFonts w:hint="eastAsia" w:ascii="宋体" w:hAnsi="宋体" w:cs="宋体"/>
                <w:color w:val="000000"/>
                <w:sz w:val="24"/>
                <w:szCs w:val="24"/>
                <w:lang w:val="en-US" w:eastAsia="zh-CN"/>
              </w:rPr>
              <w:t>或其授权的代理人</w:t>
            </w:r>
            <w:r>
              <w:rPr>
                <w:rFonts w:hint="eastAsia" w:ascii="宋体" w:hAnsi="宋体" w:cs="宋体"/>
                <w:color w:val="000000"/>
                <w:sz w:val="24"/>
                <w:szCs w:val="24"/>
              </w:rPr>
              <w:t>（签字</w:t>
            </w:r>
            <w:r>
              <w:rPr>
                <w:rFonts w:hint="eastAsia" w:ascii="宋体" w:hAnsi="宋体" w:cs="宋体"/>
                <w:color w:val="000000"/>
                <w:sz w:val="24"/>
                <w:szCs w:val="24"/>
                <w:lang w:val="en-US" w:eastAsia="zh-CN"/>
              </w:rPr>
              <w:t>或盖章</w:t>
            </w:r>
            <w:r>
              <w:rPr>
                <w:rFonts w:hint="eastAsia" w:ascii="宋体" w:hAnsi="宋体" w:cs="宋体"/>
                <w:color w:val="000000"/>
                <w:sz w:val="24"/>
                <w:szCs w:val="24"/>
              </w:rPr>
              <w:t>）：</w:t>
            </w:r>
          </w:p>
        </w:tc>
        <w:tc>
          <w:tcPr>
            <w:tcW w:w="4304" w:type="dxa"/>
            <w:noWrap w:val="0"/>
            <w:vAlign w:val="top"/>
          </w:tcPr>
          <w:p w14:paraId="1CB35135">
            <w:pPr>
              <w:pStyle w:val="8"/>
              <w:spacing w:before="82" w:line="560" w:lineRule="exact"/>
              <w:ind w:left="107"/>
              <w:rPr>
                <w:rFonts w:hint="eastAsia" w:ascii="宋体" w:hAnsi="宋体" w:cs="宋体"/>
                <w:color w:val="000000"/>
                <w:sz w:val="24"/>
                <w:szCs w:val="24"/>
              </w:rPr>
            </w:pPr>
            <w:r>
              <w:rPr>
                <w:rFonts w:hint="eastAsia" w:ascii="宋体" w:hAnsi="宋体" w:cs="宋体"/>
                <w:color w:val="000000"/>
                <w:sz w:val="24"/>
                <w:szCs w:val="24"/>
              </w:rPr>
              <w:t>法定代表人</w:t>
            </w:r>
          </w:p>
          <w:p w14:paraId="51EDEDF2">
            <w:pPr>
              <w:pStyle w:val="8"/>
              <w:spacing w:before="82" w:line="560" w:lineRule="exact"/>
              <w:ind w:left="107"/>
              <w:rPr>
                <w:rFonts w:hint="eastAsia" w:ascii="宋体" w:hAnsi="宋体" w:cs="宋体"/>
                <w:color w:val="000000"/>
                <w:sz w:val="24"/>
                <w:szCs w:val="24"/>
              </w:rPr>
            </w:pPr>
            <w:r>
              <w:rPr>
                <w:rFonts w:hint="eastAsia" w:ascii="宋体" w:hAnsi="宋体" w:cs="宋体"/>
                <w:color w:val="000000"/>
                <w:sz w:val="24"/>
                <w:szCs w:val="24"/>
                <w:lang w:val="en-US" w:eastAsia="zh-CN"/>
              </w:rPr>
              <w:t>或其授权的代理人</w:t>
            </w:r>
            <w:r>
              <w:rPr>
                <w:rFonts w:hint="eastAsia" w:ascii="宋体" w:hAnsi="宋体" w:cs="宋体"/>
                <w:color w:val="000000"/>
                <w:sz w:val="24"/>
                <w:szCs w:val="24"/>
              </w:rPr>
              <w:t>（签字</w:t>
            </w:r>
            <w:r>
              <w:rPr>
                <w:rFonts w:hint="eastAsia" w:ascii="宋体" w:hAnsi="宋体" w:cs="宋体"/>
                <w:color w:val="000000"/>
                <w:sz w:val="24"/>
                <w:szCs w:val="24"/>
                <w:lang w:val="en-US" w:eastAsia="zh-CN"/>
              </w:rPr>
              <w:t>或盖章</w:t>
            </w:r>
            <w:r>
              <w:rPr>
                <w:rFonts w:hint="eastAsia" w:ascii="宋体" w:hAnsi="宋体" w:cs="宋体"/>
                <w:color w:val="000000"/>
                <w:sz w:val="24"/>
                <w:szCs w:val="24"/>
              </w:rPr>
              <w:t>）：</w:t>
            </w:r>
          </w:p>
        </w:tc>
      </w:tr>
      <w:tr w14:paraId="53253F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4715" w:type="dxa"/>
            <w:noWrap w:val="0"/>
            <w:vAlign w:val="top"/>
          </w:tcPr>
          <w:p w14:paraId="7C7CD09C">
            <w:pPr>
              <w:pStyle w:val="8"/>
              <w:spacing w:before="81" w:line="560" w:lineRule="exact"/>
              <w:ind w:left="106"/>
              <w:rPr>
                <w:rFonts w:hint="eastAsia" w:ascii="宋体" w:hAnsi="宋体" w:cs="宋体"/>
                <w:color w:val="000000"/>
                <w:sz w:val="24"/>
                <w:szCs w:val="24"/>
              </w:rPr>
            </w:pPr>
            <w:r>
              <w:rPr>
                <w:rFonts w:hint="eastAsia" w:ascii="宋体" w:hAnsi="宋体" w:cs="宋体"/>
                <w:color w:val="000000"/>
                <w:sz w:val="24"/>
                <w:szCs w:val="24"/>
              </w:rPr>
              <w:t>电话：</w:t>
            </w:r>
          </w:p>
        </w:tc>
        <w:tc>
          <w:tcPr>
            <w:tcW w:w="4304" w:type="dxa"/>
            <w:noWrap w:val="0"/>
            <w:vAlign w:val="top"/>
          </w:tcPr>
          <w:p w14:paraId="25ABC5A2">
            <w:pPr>
              <w:pStyle w:val="8"/>
              <w:spacing w:before="81" w:line="560" w:lineRule="exact"/>
              <w:ind w:left="107"/>
              <w:rPr>
                <w:rFonts w:hint="eastAsia" w:ascii="宋体" w:hAnsi="宋体" w:cs="宋体"/>
                <w:color w:val="000000"/>
                <w:sz w:val="24"/>
                <w:szCs w:val="24"/>
              </w:rPr>
            </w:pPr>
            <w:r>
              <w:rPr>
                <w:rFonts w:hint="eastAsia" w:ascii="宋体" w:hAnsi="宋体" w:cs="宋体"/>
                <w:color w:val="000000"/>
                <w:sz w:val="24"/>
                <w:szCs w:val="24"/>
              </w:rPr>
              <w:t>电话：</w:t>
            </w:r>
          </w:p>
        </w:tc>
      </w:tr>
      <w:tr w14:paraId="0D3813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1" w:hRule="atLeast"/>
        </w:trPr>
        <w:tc>
          <w:tcPr>
            <w:tcW w:w="4715" w:type="dxa"/>
            <w:noWrap w:val="0"/>
            <w:vAlign w:val="top"/>
          </w:tcPr>
          <w:p w14:paraId="205C34FD">
            <w:pPr>
              <w:pStyle w:val="8"/>
              <w:spacing w:before="81" w:line="560" w:lineRule="exact"/>
              <w:ind w:left="106"/>
              <w:rPr>
                <w:rFonts w:hint="eastAsia" w:ascii="宋体" w:hAnsi="宋体" w:cs="宋体"/>
                <w:color w:val="000000"/>
                <w:sz w:val="24"/>
                <w:szCs w:val="24"/>
              </w:rPr>
            </w:pPr>
            <w:r>
              <w:rPr>
                <w:rFonts w:hint="eastAsia" w:ascii="宋体" w:hAnsi="宋体" w:cs="宋体"/>
                <w:color w:val="000000"/>
                <w:sz w:val="24"/>
                <w:szCs w:val="24"/>
              </w:rPr>
              <w:t>传真：</w:t>
            </w:r>
          </w:p>
        </w:tc>
        <w:tc>
          <w:tcPr>
            <w:tcW w:w="4304" w:type="dxa"/>
            <w:noWrap w:val="0"/>
            <w:vAlign w:val="top"/>
          </w:tcPr>
          <w:p w14:paraId="37D19CCE">
            <w:pPr>
              <w:pStyle w:val="8"/>
              <w:spacing w:before="81" w:line="560" w:lineRule="exact"/>
              <w:ind w:left="107"/>
              <w:rPr>
                <w:rFonts w:hint="eastAsia" w:ascii="宋体" w:hAnsi="宋体" w:cs="宋体"/>
                <w:color w:val="000000"/>
                <w:sz w:val="24"/>
                <w:szCs w:val="24"/>
              </w:rPr>
            </w:pPr>
            <w:r>
              <w:rPr>
                <w:rFonts w:hint="eastAsia" w:ascii="宋体" w:hAnsi="宋体" w:cs="宋体"/>
                <w:color w:val="000000"/>
                <w:sz w:val="24"/>
                <w:szCs w:val="24"/>
              </w:rPr>
              <w:t>传真：</w:t>
            </w:r>
          </w:p>
        </w:tc>
      </w:tr>
      <w:tr w14:paraId="66C66A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4715" w:type="dxa"/>
            <w:noWrap w:val="0"/>
            <w:vAlign w:val="top"/>
          </w:tcPr>
          <w:p w14:paraId="1287793A">
            <w:pPr>
              <w:pStyle w:val="8"/>
              <w:spacing w:line="560" w:lineRule="exact"/>
              <w:ind w:firstLine="240" w:firstLineChars="100"/>
              <w:rPr>
                <w:rFonts w:hint="eastAsia" w:ascii="宋体" w:hAnsi="宋体" w:cs="宋体"/>
                <w:color w:val="000000"/>
                <w:sz w:val="24"/>
                <w:szCs w:val="24"/>
              </w:rPr>
            </w:pPr>
            <w:r>
              <w:rPr>
                <w:rFonts w:hint="eastAsia" w:ascii="宋体" w:hAnsi="宋体" w:cs="宋体"/>
                <w:color w:val="000000"/>
                <w:sz w:val="24"/>
                <w:szCs w:val="24"/>
              </w:rPr>
              <w:t>电子邮箱：</w:t>
            </w:r>
          </w:p>
        </w:tc>
        <w:tc>
          <w:tcPr>
            <w:tcW w:w="4304" w:type="dxa"/>
            <w:noWrap w:val="0"/>
            <w:vAlign w:val="top"/>
          </w:tcPr>
          <w:p w14:paraId="7D8416C4">
            <w:pPr>
              <w:pStyle w:val="8"/>
              <w:spacing w:before="80" w:line="560" w:lineRule="exact"/>
              <w:ind w:left="107"/>
              <w:rPr>
                <w:rFonts w:hint="eastAsia" w:ascii="宋体" w:hAnsi="宋体" w:cs="宋体"/>
                <w:color w:val="000000"/>
                <w:sz w:val="24"/>
                <w:szCs w:val="24"/>
              </w:rPr>
            </w:pPr>
            <w:r>
              <w:rPr>
                <w:rFonts w:hint="eastAsia" w:ascii="宋体" w:hAnsi="宋体" w:cs="宋体"/>
                <w:color w:val="000000"/>
                <w:sz w:val="24"/>
                <w:szCs w:val="24"/>
              </w:rPr>
              <w:t>开户银行：</w:t>
            </w:r>
          </w:p>
        </w:tc>
      </w:tr>
      <w:tr w14:paraId="090832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4715" w:type="dxa"/>
            <w:noWrap w:val="0"/>
            <w:vAlign w:val="top"/>
          </w:tcPr>
          <w:p w14:paraId="6E9B0F18">
            <w:pPr>
              <w:pStyle w:val="8"/>
              <w:spacing w:line="560" w:lineRule="exact"/>
              <w:rPr>
                <w:rFonts w:hint="eastAsia" w:ascii="宋体" w:hAnsi="宋体" w:cs="宋体"/>
                <w:color w:val="000000"/>
                <w:sz w:val="24"/>
                <w:szCs w:val="24"/>
              </w:rPr>
            </w:pPr>
          </w:p>
        </w:tc>
        <w:tc>
          <w:tcPr>
            <w:tcW w:w="4304" w:type="dxa"/>
            <w:noWrap w:val="0"/>
            <w:vAlign w:val="top"/>
          </w:tcPr>
          <w:p w14:paraId="0A3368B3">
            <w:pPr>
              <w:pStyle w:val="8"/>
              <w:spacing w:before="80" w:line="560" w:lineRule="exact"/>
              <w:ind w:left="107"/>
              <w:rPr>
                <w:rFonts w:hint="eastAsia" w:ascii="宋体" w:hAnsi="宋体" w:cs="宋体"/>
                <w:color w:val="000000"/>
                <w:sz w:val="24"/>
                <w:szCs w:val="24"/>
              </w:rPr>
            </w:pPr>
            <w:r>
              <w:rPr>
                <w:rFonts w:hint="eastAsia" w:ascii="宋体" w:hAnsi="宋体" w:cs="宋体"/>
                <w:color w:val="000000"/>
                <w:sz w:val="24"/>
                <w:szCs w:val="24"/>
              </w:rPr>
              <w:t>账号：</w:t>
            </w:r>
          </w:p>
        </w:tc>
      </w:tr>
      <w:tr w14:paraId="083958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4715" w:type="dxa"/>
            <w:noWrap w:val="0"/>
            <w:vAlign w:val="top"/>
          </w:tcPr>
          <w:p w14:paraId="27BACA8F">
            <w:pPr>
              <w:pStyle w:val="8"/>
              <w:spacing w:line="560" w:lineRule="exact"/>
              <w:rPr>
                <w:rFonts w:hint="eastAsia" w:ascii="宋体" w:hAnsi="宋体" w:cs="宋体"/>
                <w:color w:val="000000"/>
                <w:sz w:val="24"/>
                <w:szCs w:val="24"/>
              </w:rPr>
            </w:pPr>
          </w:p>
        </w:tc>
        <w:tc>
          <w:tcPr>
            <w:tcW w:w="4304" w:type="dxa"/>
            <w:noWrap w:val="0"/>
            <w:vAlign w:val="top"/>
          </w:tcPr>
          <w:p w14:paraId="63EF7A19">
            <w:pPr>
              <w:pStyle w:val="8"/>
              <w:spacing w:before="80" w:line="560" w:lineRule="exact"/>
              <w:ind w:left="107"/>
              <w:rPr>
                <w:rFonts w:hint="eastAsia" w:ascii="宋体" w:hAnsi="宋体" w:cs="宋体"/>
                <w:color w:val="000000"/>
                <w:sz w:val="24"/>
                <w:szCs w:val="24"/>
              </w:rPr>
            </w:pPr>
            <w:r>
              <w:rPr>
                <w:rFonts w:hint="eastAsia" w:ascii="宋体" w:hAnsi="宋体" w:cs="宋体"/>
                <w:color w:val="000000"/>
                <w:sz w:val="24"/>
                <w:szCs w:val="24"/>
              </w:rPr>
              <w:t>电子邮箱：</w:t>
            </w:r>
          </w:p>
        </w:tc>
      </w:tr>
      <w:tr w14:paraId="45B042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1" w:hRule="atLeast"/>
        </w:trPr>
        <w:tc>
          <w:tcPr>
            <w:tcW w:w="4715" w:type="dxa"/>
            <w:noWrap w:val="0"/>
            <w:vAlign w:val="top"/>
          </w:tcPr>
          <w:p w14:paraId="3007B1E6">
            <w:pPr>
              <w:pStyle w:val="8"/>
              <w:tabs>
                <w:tab w:val="left" w:pos="1186"/>
                <w:tab w:val="left" w:pos="1666"/>
                <w:tab w:val="left" w:pos="2146"/>
              </w:tabs>
              <w:spacing w:before="82" w:line="560" w:lineRule="exact"/>
              <w:ind w:left="106"/>
              <w:rPr>
                <w:rFonts w:hint="eastAsia" w:ascii="宋体" w:hAnsi="宋体" w:cs="宋体"/>
                <w:color w:val="000000"/>
                <w:sz w:val="24"/>
                <w:szCs w:val="24"/>
              </w:rPr>
            </w:pPr>
            <w:r>
              <w:rPr>
                <w:rFonts w:hint="eastAsia" w:ascii="宋体" w:hAnsi="宋体" w:cs="宋体"/>
                <w:color w:val="000000"/>
                <w:sz w:val="24"/>
                <w:szCs w:val="24"/>
              </w:rPr>
              <w:t>日期：</w:t>
            </w:r>
            <w:r>
              <w:rPr>
                <w:rFonts w:hint="eastAsia" w:ascii="宋体" w:hAnsi="宋体" w:cs="宋体"/>
                <w:color w:val="000000"/>
                <w:sz w:val="24"/>
                <w:szCs w:val="24"/>
                <w:lang w:val="en-US" w:eastAsia="zh-CN"/>
              </w:rPr>
              <w:t xml:space="preserve">  </w:t>
            </w:r>
            <w:r>
              <w:rPr>
                <w:rFonts w:hint="eastAsia" w:ascii="宋体" w:hAnsi="宋体" w:cs="宋体"/>
                <w:color w:val="000000"/>
                <w:sz w:val="24"/>
                <w:szCs w:val="24"/>
              </w:rPr>
              <w:t>年</w:t>
            </w:r>
            <w:r>
              <w:rPr>
                <w:rFonts w:hint="eastAsia" w:ascii="宋体" w:hAnsi="宋体" w:cs="宋体"/>
                <w:color w:val="000000"/>
                <w:sz w:val="24"/>
                <w:szCs w:val="24"/>
                <w:lang w:val="en-US" w:eastAsia="zh-CN"/>
              </w:rPr>
              <w:t xml:space="preserve">  </w:t>
            </w:r>
            <w:r>
              <w:rPr>
                <w:rFonts w:hint="eastAsia" w:ascii="宋体" w:hAnsi="宋体" w:cs="宋体"/>
                <w:color w:val="000000"/>
                <w:sz w:val="24"/>
                <w:szCs w:val="24"/>
              </w:rPr>
              <w:t>月</w:t>
            </w:r>
            <w:r>
              <w:rPr>
                <w:rFonts w:hint="eastAsia" w:ascii="宋体" w:hAnsi="宋体" w:cs="宋体"/>
                <w:color w:val="000000"/>
                <w:sz w:val="24"/>
                <w:szCs w:val="24"/>
                <w:lang w:val="en-US" w:eastAsia="zh-CN"/>
              </w:rPr>
              <w:t xml:space="preserve">  </w:t>
            </w:r>
            <w:r>
              <w:rPr>
                <w:rFonts w:hint="eastAsia" w:ascii="宋体" w:hAnsi="宋体" w:cs="宋体"/>
                <w:color w:val="000000"/>
                <w:sz w:val="24"/>
                <w:szCs w:val="24"/>
              </w:rPr>
              <w:t>日</w:t>
            </w:r>
          </w:p>
        </w:tc>
        <w:tc>
          <w:tcPr>
            <w:tcW w:w="4304" w:type="dxa"/>
            <w:noWrap w:val="0"/>
            <w:vAlign w:val="top"/>
          </w:tcPr>
          <w:p w14:paraId="0E8C46ED">
            <w:pPr>
              <w:pStyle w:val="8"/>
              <w:tabs>
                <w:tab w:val="left" w:pos="1187"/>
                <w:tab w:val="left" w:pos="1667"/>
                <w:tab w:val="left" w:pos="2147"/>
              </w:tabs>
              <w:spacing w:before="82" w:line="560" w:lineRule="exact"/>
              <w:ind w:left="107"/>
              <w:rPr>
                <w:rFonts w:hint="eastAsia" w:ascii="宋体" w:hAnsi="宋体" w:cs="宋体"/>
                <w:color w:val="000000"/>
                <w:sz w:val="24"/>
                <w:szCs w:val="24"/>
              </w:rPr>
            </w:pPr>
            <w:r>
              <w:rPr>
                <w:rFonts w:hint="eastAsia" w:ascii="宋体" w:hAnsi="宋体" w:cs="宋体"/>
                <w:color w:val="000000"/>
                <w:sz w:val="24"/>
                <w:szCs w:val="24"/>
              </w:rPr>
              <w:t>日期：</w:t>
            </w:r>
            <w:r>
              <w:rPr>
                <w:rFonts w:hint="eastAsia" w:ascii="宋体" w:hAnsi="宋体" w:cs="宋体"/>
                <w:color w:val="000000"/>
                <w:sz w:val="24"/>
                <w:szCs w:val="24"/>
                <w:lang w:val="en-US" w:eastAsia="zh-CN"/>
              </w:rPr>
              <w:t xml:space="preserve">  </w:t>
            </w:r>
            <w:r>
              <w:rPr>
                <w:rFonts w:hint="eastAsia" w:ascii="宋体" w:hAnsi="宋体" w:cs="宋体"/>
                <w:color w:val="000000"/>
                <w:sz w:val="24"/>
                <w:szCs w:val="24"/>
              </w:rPr>
              <w:t>年</w:t>
            </w:r>
            <w:r>
              <w:rPr>
                <w:rFonts w:hint="eastAsia" w:ascii="宋体" w:hAnsi="宋体" w:cs="宋体"/>
                <w:color w:val="000000"/>
                <w:sz w:val="24"/>
                <w:szCs w:val="24"/>
                <w:lang w:val="en-US" w:eastAsia="zh-CN"/>
              </w:rPr>
              <w:t xml:space="preserve">  </w:t>
            </w:r>
            <w:r>
              <w:rPr>
                <w:rFonts w:hint="eastAsia" w:ascii="宋体" w:hAnsi="宋体" w:cs="宋体"/>
                <w:color w:val="000000"/>
                <w:sz w:val="24"/>
                <w:szCs w:val="24"/>
              </w:rPr>
              <w:t>月</w:t>
            </w:r>
            <w:r>
              <w:rPr>
                <w:rFonts w:hint="eastAsia" w:ascii="宋体" w:hAnsi="宋体" w:cs="宋体"/>
                <w:color w:val="000000"/>
                <w:sz w:val="24"/>
                <w:szCs w:val="24"/>
                <w:lang w:val="en-US" w:eastAsia="zh-CN"/>
              </w:rPr>
              <w:t xml:space="preserve">  </w:t>
            </w:r>
            <w:r>
              <w:rPr>
                <w:rFonts w:hint="eastAsia" w:ascii="宋体" w:hAnsi="宋体" w:cs="宋体"/>
                <w:color w:val="000000"/>
                <w:sz w:val="24"/>
                <w:szCs w:val="24"/>
              </w:rPr>
              <w:t>日</w:t>
            </w:r>
          </w:p>
        </w:tc>
      </w:tr>
    </w:tbl>
    <w:p w14:paraId="612B2DA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E7B1048"/>
    <w:multiLevelType w:val="singleLevel"/>
    <w:tmpl w:val="6E7B1048"/>
    <w:lvl w:ilvl="0" w:tentative="0">
      <w:start w:val="1"/>
      <w:numFmt w:val="chineseCounting"/>
      <w:suff w:val="nothing"/>
      <w:lvlText w:val="第%1条　"/>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4E6C69"/>
    <w:rsid w:val="024E6C69"/>
    <w:rsid w:val="08406CE4"/>
    <w:rsid w:val="0EB43F87"/>
    <w:rsid w:val="0EC801DC"/>
    <w:rsid w:val="11BD13A5"/>
    <w:rsid w:val="157D64AF"/>
    <w:rsid w:val="1D660B43"/>
    <w:rsid w:val="20014B53"/>
    <w:rsid w:val="24831FDA"/>
    <w:rsid w:val="26196603"/>
    <w:rsid w:val="26FC6074"/>
    <w:rsid w:val="2C2479AB"/>
    <w:rsid w:val="2D287BC3"/>
    <w:rsid w:val="44AD0C81"/>
    <w:rsid w:val="44C11041"/>
    <w:rsid w:val="461E795D"/>
    <w:rsid w:val="49883A6B"/>
    <w:rsid w:val="4C3E0E51"/>
    <w:rsid w:val="52912160"/>
    <w:rsid w:val="61071C13"/>
    <w:rsid w:val="67185FD7"/>
    <w:rsid w:val="67B51A77"/>
    <w:rsid w:val="689F6284"/>
    <w:rsid w:val="77754D7F"/>
    <w:rsid w:val="7BE349AD"/>
    <w:rsid w:val="7DC20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1"/>
    <w:basedOn w:val="1"/>
    <w:next w:val="1"/>
    <w:link w:val="7"/>
    <w:qFormat/>
    <w:uiPriority w:val="0"/>
    <w:pPr>
      <w:keepNext/>
      <w:keepLines/>
      <w:spacing w:before="340" w:after="330" w:line="576" w:lineRule="auto"/>
      <w:outlineLvl w:val="0"/>
    </w:pPr>
    <w:rPr>
      <w:b/>
      <w:bCs/>
      <w:kern w:val="44"/>
      <w:sz w:val="44"/>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ind w:firstLine="420"/>
    </w:pPr>
    <w:rPr>
      <w:sz w:val="21"/>
    </w:rPr>
  </w:style>
  <w:style w:type="paragraph" w:styleId="3">
    <w:name w:val="toc 4"/>
    <w:basedOn w:val="1"/>
    <w:next w:val="1"/>
    <w:unhideWhenUsed/>
    <w:qFormat/>
    <w:uiPriority w:val="39"/>
    <w:pPr>
      <w:ind w:left="1260" w:leftChars="600"/>
    </w:pPr>
  </w:style>
  <w:style w:type="character" w:customStyle="1" w:styleId="7">
    <w:name w:val="标题 1 字符"/>
    <w:link w:val="4"/>
    <w:qFormat/>
    <w:uiPriority w:val="0"/>
    <w:rPr>
      <w:b/>
      <w:bCs/>
      <w:kern w:val="44"/>
      <w:sz w:val="44"/>
      <w:szCs w:val="44"/>
    </w:rPr>
  </w:style>
  <w:style w:type="paragraph" w:customStyle="1" w:styleId="8">
    <w:name w:val="Table Paragraph"/>
    <w:basedOn w:val="1"/>
    <w:qFormat/>
    <w:uiPriority w:val="0"/>
    <w:pPr>
      <w:keepNext w:val="0"/>
      <w:keepLines w:val="0"/>
      <w:widowControl w:val="0"/>
      <w:suppressLineNumbers w:val="0"/>
      <w:spacing w:before="0" w:beforeAutospacing="0" w:after="0" w:afterAutospacing="0"/>
      <w:ind w:left="0" w:right="0"/>
      <w:jc w:val="left"/>
    </w:pPr>
    <w:rPr>
      <w:rFonts w:hint="default" w:ascii="Calibri" w:hAnsi="Calibri" w:eastAsia="宋体" w:cs="Times New Roman"/>
      <w:kern w:val="0"/>
      <w:sz w:val="22"/>
      <w:szCs w:val="22"/>
      <w:lang w:val="en-US" w:eastAsia="zh-CN" w:bidi="ar"/>
    </w:rPr>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4685</Words>
  <Characters>4835</Characters>
  <Lines>0</Lines>
  <Paragraphs>0</Paragraphs>
  <TotalTime>0</TotalTime>
  <ScaleCrop>false</ScaleCrop>
  <LinksUpToDate>false</LinksUpToDate>
  <CharactersWithSpaces>4910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2025-04-22T04:55:00Z</dcterms:created>
  <dc:creator>人来疯 two</dc:creator>
  <cp:lastModifiedBy>Administrator</cp:lastModifiedBy>
  <dcterms:modified xsi:type="dcterms:W3CDTF">2026-05-29T08:51:40Z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1321D8247F46419B89ADAD3A6000AAA7_11</vt:lpwstr>
  </property>
  <property fmtid="{D5CDD505-2E9C-101B-9397-08002B2CF9AE}" pid="4" name="KSOTemplateDocerSaveRecord">
    <vt:lpwstr>eyJoZGlkIjoiYmYyMTUyMzljZjcyZmQ5N2Q0NzlhZDg0ZDc4MWNhODIiLCJ1c2VySWQiOiI2NzU0MjU2NTgifQ==</vt:lpwstr>
  </property>
</Properties>
</file>