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科研财务对接保障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方案</w:t>
      </w: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BED7182"/>
    <w:rsid w:val="105E2A17"/>
    <w:rsid w:val="11803EC2"/>
    <w:rsid w:val="30A532D8"/>
    <w:rsid w:val="41C9707C"/>
    <w:rsid w:val="5A8B6A1B"/>
    <w:rsid w:val="62A969EB"/>
    <w:rsid w:val="638766EA"/>
    <w:rsid w:val="65DA51F7"/>
    <w:rsid w:val="6787315C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2026-04-13T10:34:08Z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120B9ACAD03845E396E3C7B6D08DBD35_13</vt:lpwstr>
  </property>
</Properties>
</file>