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版本号：SXWZ2026ZB-SYDX-09920260603001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鄠邑校区生活垃圾清运消纳服务采购项目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SXWZ2026ZB-SYDX-099</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鄠邑校区生活垃圾清运消纳服务采购项目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SXWZ2026ZB-SYDX-099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鄠邑校区生活垃圾清运消纳服务采购项目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西安石油大学鄠邑校区生活垃圾清运消纳服务采购项目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采购包1（西安石油大学鄠邑校区生活垃圾清运消纳服务采购项目）：属于专门面向中小企业采购。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银行出具的资信证明（附基本开户行开户证明资料）</w:t>
      </w:r>
    </w:p>
    <w:p>
      <w:pPr>
        <w:pStyle w:val="null3"/>
      </w:pPr>
      <w:r>
        <w:rPr>
          <w:rFonts w:ascii="仿宋_GB2312" w:hAnsi="仿宋_GB2312" w:cs="仿宋_GB2312" w:eastAsia="仿宋_GB2312"/>
        </w:rPr>
        <w:t>3、税收缴纳证明：提供2025年5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4、社会保障资金缴纳证明：提供2025年5月以来任意一个月的社会保障资金缴存单据或社保机构开具的社会保险参保缴费情况证明。依法不需要缴纳社会保障资金的供应商应提供相关文件证明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5、法定代表人授权书：非法定代表人参加投标的，须提供法定代表人委托授权书、被授权人身份证及被授权人近半年任意一个月的社保缴纳证明。法定代表人参加投标时,只需提供法定代表人身份证；</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7、本项目不接受联合体磋商：非接受联合体磋商声明</w:t>
      </w:r>
    </w:p>
    <w:p>
      <w:pPr>
        <w:pStyle w:val="null3"/>
      </w:pPr>
      <w:r>
        <w:rPr>
          <w:rFonts w:ascii="仿宋_GB2312" w:hAnsi="仿宋_GB2312" w:cs="仿宋_GB2312" w:eastAsia="仿宋_GB2312"/>
        </w:rPr>
        <w:t>8、本项目专门面向中小企业采购：供应商需提供中小企业声明函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张刘艳 黄茜 郝思思 许芳芳 陈晓航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用途(履约保证金)。2、为保证合同的正常履行，确保生活垃圾清运能按期保质完成，避免安全事故，达到环保要求，合同签订前，供应商须向采购人提交成交合同金额的5%作为履约保证金；3、待服务期结束后无息退还。4、如遇以下情况之一，采购人有权没收中标方所交纳履约及安全保证金： （1）未按采购人要求，不能圆满完成垃圾清运任务的，未能完全履行合同义务的； （2）垃圾运输过程中，对各类地下天然气、水、电、暖等管、沟和架空缆线等管线、绿化树木等其他设施有损坏，且没维修合格、补栽到位的； （3）校内发生交通事故，造成人身及财产损失没有妥善解决的。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代理服务费收费标准：代理服务费30万元（不含）以下的项目中标服务费参照发展改革委《招标代理服务收费暂行办法》（计价格[2002]1980 号）文件规定标准计取，30万元（含）以上的项目中标服务费参照发展改革委《招标代理服务收费暂行办法》（计价格[2002]1980 号）文件规定标准90%计取。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联系人：崔方明 许芳芳</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西安石油大学鄠邑校区生活垃圾清运消纳服务采购项目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鄠邑校区生活垃圾清运消纳服务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标的名称：鄠邑校区生活垃圾清运消纳服务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一、项目概述：</w:t>
            </w:r>
          </w:p>
          <w:p>
            <w:pPr>
              <w:pStyle w:val="null3"/>
              <w:ind w:firstLine="560"/>
            </w:pPr>
            <w:r>
              <w:rPr>
                <w:rFonts w:ascii="仿宋_GB2312" w:hAnsi="仿宋_GB2312" w:cs="仿宋_GB2312" w:eastAsia="仿宋_GB2312"/>
                <w:sz w:val="24"/>
              </w:rPr>
              <w:t>本项目位于西安市鄠邑区沣京路18号西安石油大学鄠邑校区内，校园建筑面积约45万平方米，共有住宅楼 15栋，学生公寓楼20栋，教学、办公楼10余栋，两个标准体育场，在校师生人数约20000余人，日产生活垃圾约360立方米。项目的主要内容是将校园内收集的生活垃圾、绿化垃圾(养护产生的残叶，树木的落叶)等集中到垃圾压缩站，经压缩后由专用车辆清运到政府相关部分指定的垃圾填埋场。</w:t>
            </w:r>
          </w:p>
          <w:p>
            <w:pPr>
              <w:pStyle w:val="null3"/>
              <w:jc w:val="both"/>
            </w:pPr>
            <w:r>
              <w:rPr>
                <w:rFonts w:ascii="仿宋_GB2312" w:hAnsi="仿宋_GB2312" w:cs="仿宋_GB2312" w:eastAsia="仿宋_GB2312"/>
                <w:sz w:val="24"/>
              </w:rPr>
              <w:t>二、商务要求：</w:t>
            </w:r>
          </w:p>
          <w:p>
            <w:pPr>
              <w:pStyle w:val="null3"/>
              <w:jc w:val="both"/>
            </w:pPr>
            <w:r>
              <w:rPr>
                <w:rFonts w:ascii="仿宋_GB2312" w:hAnsi="仿宋_GB2312" w:cs="仿宋_GB2312" w:eastAsia="仿宋_GB2312"/>
                <w:sz w:val="24"/>
              </w:rPr>
              <w:t>（1）服务期：本项目服务期自合同签订生效之日起为1年，自2026年8月1日起至2027年7月31日止。本项目合同期满，采购人根据服务满意程度有权决定是否续签合同。服务合同一年一签，合同累计执行年限不超过3年，续签合同价款与前一年合同价款相同。</w:t>
            </w:r>
          </w:p>
          <w:p>
            <w:pPr>
              <w:pStyle w:val="null3"/>
              <w:jc w:val="both"/>
            </w:pPr>
            <w:r>
              <w:rPr>
                <w:rFonts w:ascii="仿宋_GB2312" w:hAnsi="仿宋_GB2312" w:cs="仿宋_GB2312" w:eastAsia="仿宋_GB2312"/>
                <w:sz w:val="24"/>
              </w:rPr>
              <w:t>（2）付款方式：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w:t>
            </w:r>
          </w:p>
          <w:p>
            <w:pPr>
              <w:pStyle w:val="null3"/>
              <w:jc w:val="both"/>
            </w:pPr>
            <w:r>
              <w:rPr>
                <w:rFonts w:ascii="仿宋_GB2312" w:hAnsi="仿宋_GB2312" w:cs="仿宋_GB2312" w:eastAsia="仿宋_GB2312"/>
                <w:sz w:val="24"/>
              </w:rPr>
              <w:t>（3）服务地点：西安石油大学鄠邑校区</w:t>
            </w:r>
          </w:p>
          <w:p>
            <w:pPr>
              <w:pStyle w:val="null3"/>
              <w:jc w:val="both"/>
            </w:pPr>
            <w:r>
              <w:rPr>
                <w:rFonts w:ascii="仿宋_GB2312" w:hAnsi="仿宋_GB2312" w:cs="仿宋_GB2312" w:eastAsia="仿宋_GB2312"/>
                <w:sz w:val="24"/>
              </w:rPr>
              <w:t>（4）其他商务条款：详见合同条款。</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b/>
              </w:rPr>
              <w:t>（一）项目基本情况：</w:t>
            </w:r>
          </w:p>
          <w:p>
            <w:pPr>
              <w:pStyle w:val="null3"/>
              <w:ind w:firstLine="480"/>
              <w:jc w:val="both"/>
            </w:pPr>
            <w:r>
              <w:rPr>
                <w:rFonts w:ascii="仿宋_GB2312" w:hAnsi="仿宋_GB2312" w:cs="仿宋_GB2312" w:eastAsia="仿宋_GB2312"/>
                <w:sz w:val="24"/>
              </w:rPr>
              <w:t>1.采购人提供场地，由投标方负责建立生活垃圾压缩站及操作人员值班室，图纸设计、土建施工、水、电、轨道安装等。建站产生的所有材料，人工等费用由投标方自理。</w:t>
            </w:r>
          </w:p>
          <w:p>
            <w:pPr>
              <w:pStyle w:val="null3"/>
              <w:ind w:firstLine="480"/>
              <w:jc w:val="both"/>
            </w:pPr>
            <w:r>
              <w:rPr>
                <w:rFonts w:ascii="仿宋_GB2312" w:hAnsi="仿宋_GB2312" w:cs="仿宋_GB2312" w:eastAsia="仿宋_GB2312"/>
                <w:sz w:val="24"/>
              </w:rPr>
              <w:t>2.提供2个移动电子压缩垃圾箱，进行清运，现场始终保持1个箱体进行循环作业，箱体要求可容纳10立方米以上的容积量。移动箱体购买、保养维修等费用由投标方自理。</w:t>
            </w:r>
          </w:p>
          <w:p>
            <w:pPr>
              <w:pStyle w:val="null3"/>
              <w:ind w:firstLine="480"/>
              <w:jc w:val="both"/>
            </w:pPr>
            <w:r>
              <w:rPr>
                <w:rFonts w:ascii="仿宋_GB2312" w:hAnsi="仿宋_GB2312" w:cs="仿宋_GB2312" w:eastAsia="仿宋_GB2312"/>
                <w:sz w:val="24"/>
              </w:rPr>
              <w:t>3.生活垃圾运输车辆购买、维修保养、燃油及司机等运行费用由投标方负责。</w:t>
            </w:r>
          </w:p>
          <w:p>
            <w:pPr>
              <w:pStyle w:val="null3"/>
              <w:ind w:firstLine="480"/>
              <w:jc w:val="both"/>
            </w:pPr>
            <w:r>
              <w:rPr>
                <w:rFonts w:ascii="仿宋_GB2312" w:hAnsi="仿宋_GB2312" w:cs="仿宋_GB2312" w:eastAsia="仿宋_GB2312"/>
                <w:sz w:val="24"/>
              </w:rPr>
              <w:t>4.垃圾填埋场费用由投标方负责。</w:t>
            </w:r>
          </w:p>
          <w:p>
            <w:pPr>
              <w:pStyle w:val="null3"/>
              <w:ind w:firstLine="480"/>
              <w:jc w:val="both"/>
            </w:pPr>
            <w:r>
              <w:rPr>
                <w:rFonts w:ascii="仿宋_GB2312" w:hAnsi="仿宋_GB2312" w:cs="仿宋_GB2312" w:eastAsia="仿宋_GB2312"/>
                <w:sz w:val="24"/>
              </w:rPr>
              <w:t>5.不得将中标的生活垃圾清运业务全部或部分转包给其他任何第三人。</w:t>
            </w:r>
          </w:p>
          <w:p>
            <w:pPr>
              <w:pStyle w:val="null3"/>
              <w:ind w:firstLine="480"/>
              <w:jc w:val="both"/>
            </w:pPr>
            <w:r>
              <w:rPr>
                <w:rFonts w:ascii="仿宋_GB2312" w:hAnsi="仿宋_GB2312" w:cs="仿宋_GB2312" w:eastAsia="仿宋_GB2312"/>
                <w:sz w:val="24"/>
              </w:rPr>
              <w:t>6.服务期内采购人按有关部门的要求，随时实施垃圾分类清理清运，由投标方承担垃圾分类清理清运消纳产生的所有费用。</w:t>
            </w:r>
          </w:p>
          <w:p>
            <w:pPr>
              <w:pStyle w:val="null3"/>
              <w:jc w:val="both"/>
            </w:pPr>
            <w:r>
              <w:rPr>
                <w:rFonts w:ascii="仿宋_GB2312" w:hAnsi="仿宋_GB2312" w:cs="仿宋_GB2312" w:eastAsia="仿宋_GB2312"/>
                <w:sz w:val="24"/>
                <w:b/>
              </w:rPr>
              <w:t>（二）报价要求</w:t>
            </w:r>
          </w:p>
          <w:p>
            <w:pPr>
              <w:pStyle w:val="null3"/>
              <w:ind w:firstLine="480"/>
              <w:jc w:val="both"/>
            </w:pPr>
            <w:r>
              <w:rPr>
                <w:rFonts w:ascii="仿宋_GB2312" w:hAnsi="仿宋_GB2312" w:cs="仿宋_GB2312" w:eastAsia="仿宋_GB2312"/>
                <w:sz w:val="24"/>
              </w:rPr>
              <w:t>1.本项目总价一次包死，不受国家政策性调价、天气气象情况变化和现场勘察误差等因素的影响，并作为最终结算的唯一依据。请投标人充分考虑各种风险因素。</w:t>
            </w:r>
          </w:p>
          <w:p>
            <w:pPr>
              <w:pStyle w:val="null3"/>
              <w:ind w:firstLine="480"/>
              <w:jc w:val="both"/>
            </w:pPr>
            <w:r>
              <w:rPr>
                <w:rFonts w:ascii="仿宋_GB2312" w:hAnsi="仿宋_GB2312" w:cs="仿宋_GB2312" w:eastAsia="仿宋_GB2312"/>
                <w:sz w:val="24"/>
              </w:rPr>
              <w:t>2.应充分考虑在服务期内垃圾分类清运消纳，并承担由此产生的费用。</w:t>
            </w:r>
          </w:p>
          <w:p>
            <w:pPr>
              <w:pStyle w:val="null3"/>
              <w:ind w:firstLine="480"/>
              <w:jc w:val="both"/>
            </w:pPr>
            <w:r>
              <w:rPr>
                <w:rFonts w:ascii="仿宋_GB2312" w:hAnsi="仿宋_GB2312" w:cs="仿宋_GB2312" w:eastAsia="仿宋_GB2312"/>
                <w:sz w:val="24"/>
              </w:rPr>
              <w:t>3.投标人应按招标文件所附的格式填写报价表格。投标人应对垃圾服务费项目表清单中所列的项目报出全费用综合单价和总价。（全费用综合单价包括人工费、材料费、燃料费、车辆及压缩设备保险、折旧、维修保养费用、垃圾清运及消纳费、实施垃圾分类清运费用、垃圾站改造费用、意外伤害医疗保险费、以及法律法规、市政政策性文件规定相关费用，合同和招标文件规定的明示或隐含的其他工作的全部费用），招标范围内投标总价包死，不作调整。</w:t>
            </w:r>
          </w:p>
          <w:p>
            <w:pPr>
              <w:pStyle w:val="null3"/>
              <w:ind w:firstLine="480"/>
              <w:jc w:val="both"/>
            </w:pPr>
            <w:r>
              <w:rPr>
                <w:rFonts w:ascii="仿宋_GB2312" w:hAnsi="仿宋_GB2312" w:cs="仿宋_GB2312" w:eastAsia="仿宋_GB2312"/>
                <w:sz w:val="24"/>
              </w:rPr>
              <w:t>3.按照垃圾分类清运的要求，由投标人出资对鄠邑校区原有垃圾站进行改造，由投标方根据现场情况、具体垃圾清运需要改造垃圾压缩站，该费用计入到垃圾清运消纳服务费的全部费用综合单价中，不再单列改造价款。</w:t>
            </w:r>
          </w:p>
          <w:p>
            <w:pPr>
              <w:pStyle w:val="null3"/>
              <w:ind w:firstLine="480"/>
              <w:jc w:val="both"/>
            </w:pPr>
            <w:r>
              <w:rPr>
                <w:rFonts w:ascii="仿宋_GB2312" w:hAnsi="仿宋_GB2312" w:cs="仿宋_GB2312" w:eastAsia="仿宋_GB2312"/>
                <w:sz w:val="24"/>
              </w:rPr>
              <w:t>4.投标人所报价格应为固定不变价格。投标人未单独列明的分项价格将被视为该项目的费用已包括在其他分项中，合同执行时不另行支付。</w:t>
            </w:r>
          </w:p>
          <w:p>
            <w:pPr>
              <w:pStyle w:val="null3"/>
              <w:ind w:firstLine="480"/>
              <w:jc w:val="both"/>
            </w:pPr>
            <w:r>
              <w:rPr>
                <w:rFonts w:ascii="仿宋_GB2312" w:hAnsi="仿宋_GB2312" w:cs="仿宋_GB2312" w:eastAsia="仿宋_GB2312"/>
                <w:sz w:val="24"/>
              </w:rPr>
              <w:t>5.投标单位应按照生活垃圾分类清运、消纳、设备的维修保养等实际运行情况及要求进行报价。</w:t>
            </w:r>
          </w:p>
          <w:p>
            <w:pPr>
              <w:pStyle w:val="null3"/>
              <w:ind w:firstLine="480"/>
              <w:jc w:val="both"/>
            </w:pPr>
            <w:r>
              <w:rPr>
                <w:rFonts w:ascii="仿宋_GB2312" w:hAnsi="仿宋_GB2312" w:cs="仿宋_GB2312" w:eastAsia="仿宋_GB2312"/>
                <w:sz w:val="24"/>
              </w:rPr>
              <w:t>6.各类报价一律以人民币计算，以“元”为单位。</w:t>
            </w:r>
          </w:p>
          <w:p>
            <w:pPr>
              <w:pStyle w:val="null3"/>
              <w:jc w:val="both"/>
            </w:pPr>
            <w:r>
              <w:rPr>
                <w:rFonts w:ascii="仿宋_GB2312" w:hAnsi="仿宋_GB2312" w:cs="仿宋_GB2312" w:eastAsia="仿宋_GB2312"/>
                <w:sz w:val="24"/>
                <w:b/>
              </w:rPr>
              <w:t>（三）技术与安全规范要求</w:t>
            </w:r>
          </w:p>
          <w:p>
            <w:pPr>
              <w:pStyle w:val="null3"/>
              <w:ind w:firstLine="480"/>
              <w:jc w:val="both"/>
            </w:pPr>
            <w:r>
              <w:rPr>
                <w:rFonts w:ascii="仿宋_GB2312" w:hAnsi="仿宋_GB2312" w:cs="仿宋_GB2312" w:eastAsia="仿宋_GB2312"/>
                <w:sz w:val="24"/>
              </w:rPr>
              <w:t>1、必须保证及时将生活垃圾清运出校园，不得有垃圾外溢、堆积的现象发生。对于突发事项造成的垃圾意外增多应有应急预案，并采取措施加班加点清运垃圾。</w:t>
            </w:r>
          </w:p>
          <w:p>
            <w:pPr>
              <w:pStyle w:val="null3"/>
              <w:ind w:firstLine="480"/>
              <w:jc w:val="both"/>
            </w:pPr>
            <w:r>
              <w:rPr>
                <w:rFonts w:ascii="仿宋_GB2312" w:hAnsi="仿宋_GB2312" w:cs="仿宋_GB2312" w:eastAsia="仿宋_GB2312"/>
                <w:sz w:val="24"/>
              </w:rPr>
              <w:t>2、按照《西安市生活垃圾分类管理办法》，应有充分的技术装备准备，保证及时按西安市生活垃圾分类的要求进行分类清运，不耽误校园内的各类生活垃圾外运，并承担垃圾分类清运过程产生的相关费用。</w:t>
            </w:r>
          </w:p>
          <w:p>
            <w:pPr>
              <w:pStyle w:val="null3"/>
              <w:ind w:firstLine="480"/>
              <w:jc w:val="both"/>
            </w:pPr>
            <w:r>
              <w:rPr>
                <w:rFonts w:ascii="仿宋_GB2312" w:hAnsi="仿宋_GB2312" w:cs="仿宋_GB2312" w:eastAsia="仿宋_GB2312"/>
                <w:sz w:val="24"/>
              </w:rPr>
              <w:t>3、应担保其进场工作人员无刑事犯罪记录，进场工作人员均统一着装、佩戴工卡，自觉遵守我校制定的各项物业管理服务制度，服从我校对出入校区车辆、物品的查验，并且，对工作人员在校内的一切行为负责。</w:t>
            </w:r>
          </w:p>
          <w:p>
            <w:pPr>
              <w:pStyle w:val="null3"/>
              <w:ind w:firstLine="480"/>
              <w:jc w:val="both"/>
            </w:pPr>
            <w:r>
              <w:rPr>
                <w:rFonts w:ascii="仿宋_GB2312" w:hAnsi="仿宋_GB2312" w:cs="仿宋_GB2312" w:eastAsia="仿宋_GB2312"/>
                <w:sz w:val="24"/>
              </w:rPr>
              <w:t>4、进入校区的清运车辆需办理通行证，费用自理，车辆必须外观整洁，车况良好，并符合政府部门的有关规定，机动车尾气、噪音等各项指标均达到规定的检测标准；做好防污染措施，车辆在行驶过程中不得沿途散落、遗漏垃圾。</w:t>
            </w:r>
          </w:p>
          <w:p>
            <w:pPr>
              <w:pStyle w:val="null3"/>
              <w:ind w:firstLine="480"/>
              <w:jc w:val="both"/>
            </w:pPr>
            <w:r>
              <w:rPr>
                <w:rFonts w:ascii="仿宋_GB2312" w:hAnsi="仿宋_GB2312" w:cs="仿宋_GB2312" w:eastAsia="仿宋_GB2312"/>
                <w:sz w:val="24"/>
              </w:rPr>
              <w:t>5、进入校区的清运车辆须遵守《中华人民共和国道路交通安全法》及校区车辆管理制度，按交通规则及校区内的路标、交通指示牌指引行驶。</w:t>
            </w:r>
          </w:p>
          <w:p>
            <w:pPr>
              <w:pStyle w:val="null3"/>
              <w:ind w:firstLine="480"/>
              <w:jc w:val="both"/>
            </w:pPr>
            <w:r>
              <w:rPr>
                <w:rFonts w:ascii="仿宋_GB2312" w:hAnsi="仿宋_GB2312" w:cs="仿宋_GB2312" w:eastAsia="仿宋_GB2312"/>
                <w:sz w:val="24"/>
              </w:rPr>
              <w:t>6、清运生活垃圾应符合安全操作规范和有关环保法规。</w:t>
            </w:r>
          </w:p>
          <w:p>
            <w:pPr>
              <w:pStyle w:val="null3"/>
              <w:ind w:firstLine="480"/>
              <w:jc w:val="both"/>
            </w:pPr>
            <w:r>
              <w:rPr>
                <w:rFonts w:ascii="仿宋_GB2312" w:hAnsi="仿宋_GB2312" w:cs="仿宋_GB2312" w:eastAsia="仿宋_GB2312"/>
                <w:sz w:val="24"/>
              </w:rPr>
              <w:t>7、应熟悉校园服务区域内现场情况，以避免在服务过程中造成不安全隐患，损坏周边设施，由此造成的一切后果由承包单位负责。</w:t>
            </w:r>
          </w:p>
          <w:p>
            <w:pPr>
              <w:pStyle w:val="null3"/>
              <w:ind w:firstLine="480"/>
              <w:jc w:val="both"/>
            </w:pPr>
            <w:r>
              <w:rPr>
                <w:rFonts w:ascii="仿宋_GB2312" w:hAnsi="仿宋_GB2312" w:cs="仿宋_GB2312" w:eastAsia="仿宋_GB2312"/>
                <w:sz w:val="24"/>
              </w:rPr>
              <w:t>8、在服务期间做好安全文明管理，重视安全生产，按规范运输操作，保证自身及周边公民人身财产安全。若发生事故，由投标方负责并承担全部费用，任何责任与校方无关。</w:t>
            </w:r>
          </w:p>
          <w:p>
            <w:pPr>
              <w:pStyle w:val="null3"/>
              <w:jc w:val="both"/>
            </w:pPr>
            <w:r>
              <w:rPr>
                <w:rFonts w:ascii="仿宋_GB2312" w:hAnsi="仿宋_GB2312" w:cs="仿宋_GB2312" w:eastAsia="仿宋_GB2312"/>
                <w:sz w:val="24"/>
                <w:b/>
              </w:rPr>
              <w:t>（四）服务质量保证</w:t>
            </w:r>
          </w:p>
          <w:p>
            <w:pPr>
              <w:pStyle w:val="null3"/>
              <w:ind w:firstLine="480"/>
              <w:jc w:val="both"/>
            </w:pPr>
            <w:r>
              <w:rPr>
                <w:rFonts w:ascii="仿宋_GB2312" w:hAnsi="仿宋_GB2312" w:cs="仿宋_GB2312" w:eastAsia="仿宋_GB2312"/>
                <w:sz w:val="24"/>
              </w:rPr>
              <w:t>1、在服务期内必须接受校方的监督、检查，对发现的问题保证及时处理。对于突发事项和校方的临时安排应能够有保证处理的应急预案。</w:t>
            </w:r>
          </w:p>
          <w:p>
            <w:pPr>
              <w:pStyle w:val="null3"/>
              <w:ind w:firstLine="480"/>
              <w:jc w:val="both"/>
            </w:pPr>
            <w:r>
              <w:rPr>
                <w:rFonts w:ascii="仿宋_GB2312" w:hAnsi="仿宋_GB2312" w:cs="仿宋_GB2312" w:eastAsia="仿宋_GB2312"/>
                <w:sz w:val="24"/>
              </w:rPr>
              <w:t>2、为保证垃圾清运的正常运行和突发情况的处理，投标方应制定出：</w:t>
            </w:r>
          </w:p>
          <w:p>
            <w:pPr>
              <w:pStyle w:val="null3"/>
              <w:ind w:firstLine="480"/>
              <w:jc w:val="both"/>
            </w:pPr>
            <w:r>
              <w:rPr>
                <w:rFonts w:ascii="仿宋_GB2312" w:hAnsi="仿宋_GB2312" w:cs="仿宋_GB2312" w:eastAsia="仿宋_GB2312"/>
                <w:sz w:val="24"/>
              </w:rPr>
              <w:t>a.对生活垃圾运输、垃圾分类清运等，具体采用的方式、措施、工作计划；</w:t>
            </w:r>
          </w:p>
          <w:p>
            <w:pPr>
              <w:pStyle w:val="null3"/>
              <w:ind w:firstLine="480"/>
              <w:jc w:val="both"/>
            </w:pPr>
            <w:r>
              <w:rPr>
                <w:rFonts w:ascii="仿宋_GB2312" w:hAnsi="仿宋_GB2312" w:cs="仿宋_GB2312" w:eastAsia="仿宋_GB2312"/>
                <w:sz w:val="24"/>
              </w:rPr>
              <w:t>b.物资装备配备方案；</w:t>
            </w:r>
          </w:p>
          <w:p>
            <w:pPr>
              <w:pStyle w:val="null3"/>
              <w:ind w:firstLine="480"/>
              <w:jc w:val="both"/>
            </w:pPr>
            <w:r>
              <w:rPr>
                <w:rFonts w:ascii="仿宋_GB2312" w:hAnsi="仿宋_GB2312" w:cs="仿宋_GB2312" w:eastAsia="仿宋_GB2312"/>
                <w:sz w:val="24"/>
              </w:rPr>
              <w:t>c.人员配备方案；</w:t>
            </w:r>
          </w:p>
          <w:p>
            <w:pPr>
              <w:pStyle w:val="null3"/>
              <w:ind w:firstLine="480"/>
              <w:jc w:val="both"/>
            </w:pPr>
            <w:r>
              <w:rPr>
                <w:rFonts w:ascii="仿宋_GB2312" w:hAnsi="仿宋_GB2312" w:cs="仿宋_GB2312" w:eastAsia="仿宋_GB2312"/>
                <w:sz w:val="24"/>
              </w:rPr>
              <w:t>d.管理及安全规章制度；</w:t>
            </w:r>
          </w:p>
          <w:p>
            <w:pPr>
              <w:pStyle w:val="null3"/>
              <w:ind w:firstLine="480"/>
              <w:jc w:val="both"/>
            </w:pPr>
            <w:r>
              <w:rPr>
                <w:rFonts w:ascii="仿宋_GB2312" w:hAnsi="仿宋_GB2312" w:cs="仿宋_GB2312" w:eastAsia="仿宋_GB2312"/>
                <w:sz w:val="24"/>
              </w:rPr>
              <w:t>e.应急预案；</w:t>
            </w:r>
          </w:p>
          <w:p>
            <w:pPr>
              <w:pStyle w:val="null3"/>
              <w:ind w:firstLine="480"/>
              <w:jc w:val="both"/>
            </w:pPr>
            <w:r>
              <w:rPr>
                <w:rFonts w:ascii="仿宋_GB2312" w:hAnsi="仿宋_GB2312" w:cs="仿宋_GB2312" w:eastAsia="仿宋_GB2312"/>
                <w:sz w:val="24"/>
              </w:rPr>
              <w:t>3、校方对服务不到位情况下达整改通知书后，仍造成生活垃圾清理外运不及时，出现生活垃圾堆集、脏、乱、差、臭，发生沿路掉撒垃圾、污水滴漏现象，在支付服务费时，每次扣500元费用，以保障垃圾清运按要求进行。</w:t>
            </w:r>
          </w:p>
          <w:p>
            <w:pPr>
              <w:pStyle w:val="null3"/>
              <w:jc w:val="both"/>
            </w:pPr>
            <w:r>
              <w:rPr>
                <w:rFonts w:ascii="仿宋_GB2312" w:hAnsi="仿宋_GB2312" w:cs="仿宋_GB2312" w:eastAsia="仿宋_GB2312"/>
                <w:sz w:val="24"/>
              </w:rPr>
              <w:t xml:space="preserve">  4.因供应商服务期内垃圾分类清运消纳工作不到位导致采购人被相关部门处以行政或经济处罚的，由供应商承当相应费用并依据要求完成全部整改工作。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1.本项目服务期自合同签订生效之日起为1年，自2026年8月1日起至2027年7月31日止。本项目合同期满，采购人根据服务满意程度有权决定是否续签合同。 2.服务合同一年一签，合同累计执行年限不超过3年，续签合同价款与前一年合同价款相同。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西安石油大学鄠邑校区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在整个服务期内，每个月为一个支付期，采购人按依据项目总额平均计算出的月服务费。中标方于次月10日前提供合法有效的增值税专用发票和银行账号、开户银行等信息，采购人在收到发票后10个工作日内（如遇节假日，付款时间顺延，不预付）通过银行转账方式支付给中标方，寒暑假于假期结束后支付，达到付款条件起10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1、供应商需要在线提交所有通过电子化交易平台实施的政府采购项目的投标文件，同时，线下提交投标文件正本壹份、副本贰份。若电子投标文件与纸质投标文件不一致的，以线上提交的电子投标文件为准。 线下提交投标文件时间：同线上递交截止时间（北京时间）线下提交投标文件地点：西安市雁塔区唐延路35号旺座现代城C座2502室；联系电话：029-88319689转8004；邮箱：sxwzzb123@163.com 2、本项目专门面向中小企业采购。3、因陕西省政府采购网系统格式原因，具体付款方式以采购合同中付款方式为准。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银行出具的资信证明（附基本开户行开户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非法定代表人参加投标的，须提供法定代表人委托授权书、被授权人身份证及被授权人近半年任意一个月的社保缴纳证明。法定代表人参加投标时,只需提供法定代表人身份证；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非接受联合体磋商声明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供应商需提供中小企业声明函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报价是否超过采购预算或最高限价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文件的签署、盖章满足招标文件要求</w:t>
            </w:r>
          </w:p>
        </w:tc>
        <w:tc>
          <w:tcPr>
            <w:tcW w:type="dxa" w:w="1661"/>
          </w:tcPr>
          <w:p>
            <w:pPr>
              <w:pStyle w:val="null3"/>
            </w:pPr>
            <w:r>
              <w:rPr>
                <w:rFonts w:ascii="仿宋_GB2312" w:hAnsi="仿宋_GB2312" w:cs="仿宋_GB2312" w:eastAsia="仿宋_GB2312"/>
              </w:rPr>
              <w:t>人员配备 拟投入设备 协调配合措施 磋商保证金 分项报价表 中小企业声明函 商务应答表 供应商认为有必要说明的其他问题 服务内容及服务要求应答表 场地改造方案 供应商应提交的相关资格证明材料 磋商一览表 业绩一览表 响应文件封面 安全保障措施 项目负责人 应急方案 整体服务方案 残疾人福利性单位声明函 标的清单 清运时间保障措施 陕西省政府采购供应商拒绝政府采购领域商业贿赂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磋商有效期是否满足磋商文件要求</w:t>
            </w:r>
          </w:p>
        </w:tc>
        <w:tc>
          <w:tcPr>
            <w:tcW w:type="dxa" w:w="1661"/>
          </w:tcPr>
          <w:p>
            <w:pPr>
              <w:pStyle w:val="null3"/>
            </w:pPr>
            <w:r>
              <w:rPr>
                <w:rFonts w:ascii="仿宋_GB2312" w:hAnsi="仿宋_GB2312" w:cs="仿宋_GB2312" w:eastAsia="仿宋_GB2312"/>
              </w:rPr>
              <w:t>响应文件封面 磋商一览表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是否按规定缴纳磋商保证金</w:t>
            </w:r>
          </w:p>
        </w:tc>
        <w:tc>
          <w:tcPr>
            <w:tcW w:type="dxa" w:w="1661"/>
          </w:tcPr>
          <w:p>
            <w:pPr>
              <w:pStyle w:val="null3"/>
            </w:pPr>
            <w:r>
              <w:rPr>
                <w:rFonts w:ascii="仿宋_GB2312" w:hAnsi="仿宋_GB2312" w:cs="仿宋_GB2312" w:eastAsia="仿宋_GB2312"/>
              </w:rPr>
              <w:t>响应文件封面 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是否有采购人不能接受的附加条件</w:t>
            </w:r>
          </w:p>
        </w:tc>
        <w:tc>
          <w:tcPr>
            <w:tcW w:type="dxa" w:w="1661"/>
          </w:tcPr>
          <w:p>
            <w:pPr>
              <w:pStyle w:val="null3"/>
            </w:pPr>
            <w:r>
              <w:rPr>
                <w:rFonts w:ascii="仿宋_GB2312" w:hAnsi="仿宋_GB2312" w:cs="仿宋_GB2312" w:eastAsia="仿宋_GB2312"/>
              </w:rPr>
              <w:t>响应文件封面 供应商认为有必要说明的其他问题</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是否有存在法律、法规和招标文件规定的其他无效情形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提供对①现状分析②垃圾转运至指定垃圾处理场等的服务方案③垃圾台管理方案④供应商具有良好的内控制度和健全的人员管理制度⑤垃圾分类及运输方案。完全满足采购需求并符合本项目实施特点的得10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w:t>
            </w:r>
          </w:p>
        </w:tc>
      </w:tr>
      <w:tr>
        <w:tc>
          <w:tcPr>
            <w:tcW w:type="dxa" w:w="831"/>
            <w:vMerge/>
          </w:tcPr>
          <w:p/>
        </w:tc>
        <w:tc>
          <w:tcPr>
            <w:tcW w:type="dxa" w:w="1661"/>
          </w:tcPr>
          <w:p>
            <w:pPr>
              <w:pStyle w:val="null3"/>
            </w:pPr>
            <w:r>
              <w:rPr>
                <w:rFonts w:ascii="仿宋_GB2312" w:hAnsi="仿宋_GB2312" w:cs="仿宋_GB2312" w:eastAsia="仿宋_GB2312"/>
              </w:rPr>
              <w:t>场地改造方案</w:t>
            </w:r>
          </w:p>
        </w:tc>
        <w:tc>
          <w:tcPr>
            <w:tcW w:type="dxa" w:w="2492"/>
          </w:tcPr>
          <w:p>
            <w:pPr>
              <w:pStyle w:val="null3"/>
            </w:pPr>
            <w:r>
              <w:rPr>
                <w:rFonts w:ascii="仿宋_GB2312" w:hAnsi="仿宋_GB2312" w:cs="仿宋_GB2312" w:eastAsia="仿宋_GB2312"/>
              </w:rPr>
              <w:t>供应商提供①施工改造准备阶段方案②施工改造方法③重点难点工程分析及解决措施④影响正常施工外在因素分析及对应预案等⑤改造进度计划安排。完全满足采购需求并符合本项目实施特点的得10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场地改造方案</w:t>
            </w:r>
          </w:p>
        </w:tc>
      </w:tr>
      <w:tr>
        <w:tc>
          <w:tcPr>
            <w:tcW w:type="dxa" w:w="831"/>
            <w:vMerge/>
          </w:tcPr>
          <w:p/>
        </w:tc>
        <w:tc>
          <w:tcPr>
            <w:tcW w:type="dxa" w:w="1661"/>
          </w:tcPr>
          <w:p>
            <w:pPr>
              <w:pStyle w:val="null3"/>
            </w:pPr>
            <w:r>
              <w:rPr>
                <w:rFonts w:ascii="仿宋_GB2312" w:hAnsi="仿宋_GB2312" w:cs="仿宋_GB2312" w:eastAsia="仿宋_GB2312"/>
              </w:rPr>
              <w:t>清运时间保障措施</w:t>
            </w:r>
          </w:p>
        </w:tc>
        <w:tc>
          <w:tcPr>
            <w:tcW w:type="dxa" w:w="2492"/>
          </w:tcPr>
          <w:p>
            <w:pPr>
              <w:pStyle w:val="null3"/>
            </w:pPr>
            <w:r>
              <w:rPr>
                <w:rFonts w:ascii="仿宋_GB2312" w:hAnsi="仿宋_GB2312" w:cs="仿宋_GB2312" w:eastAsia="仿宋_GB2312"/>
              </w:rPr>
              <w:t>供应商提供①清运时问管控目的②清运时间管控措施(管控措施方案包含事前、事中、事后管控措施)③服务期的外运时间安排。完全满足采购需求并符合本项目实施特点的得6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清运时间保障措施</w:t>
            </w:r>
          </w:p>
        </w:tc>
      </w:tr>
      <w:tr>
        <w:tc>
          <w:tcPr>
            <w:tcW w:type="dxa" w:w="831"/>
            <w:vMerge/>
          </w:tcPr>
          <w:p/>
        </w:tc>
        <w:tc>
          <w:tcPr>
            <w:tcW w:type="dxa" w:w="1661"/>
          </w:tcPr>
          <w:p>
            <w:pPr>
              <w:pStyle w:val="null3"/>
            </w:pPr>
            <w:r>
              <w:rPr>
                <w:rFonts w:ascii="仿宋_GB2312" w:hAnsi="仿宋_GB2312" w:cs="仿宋_GB2312" w:eastAsia="仿宋_GB2312"/>
              </w:rPr>
              <w:t>协调配合措施</w:t>
            </w:r>
          </w:p>
        </w:tc>
        <w:tc>
          <w:tcPr>
            <w:tcW w:type="dxa" w:w="2492"/>
          </w:tcPr>
          <w:p>
            <w:pPr>
              <w:pStyle w:val="null3"/>
            </w:pPr>
            <w:r>
              <w:rPr>
                <w:rFonts w:ascii="仿宋_GB2312" w:hAnsi="仿宋_GB2312" w:cs="仿宋_GB2312" w:eastAsia="仿宋_GB2312"/>
              </w:rPr>
              <w:t>供应商提供①与学校主管部门的配合协调②与政府部门的配合协调完全满足采购需求并符合本项目实施特点的得6分；以上方面中每缺少一方面内容扣3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协调配合措施</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项目负责人具有三年及以上垃圾清运管理经验，并提供相关证明材料得2分。 注：供应商提供第三方证明材料及近半年至少一个月为其社保缴纳证明。以上证明材料以加盖供应商公章的证明材料复印件为计分依据。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w:t>
            </w:r>
          </w:p>
        </w:tc>
      </w:tr>
      <w:tr>
        <w:tc>
          <w:tcPr>
            <w:tcW w:type="dxa" w:w="831"/>
            <w:vMerge/>
          </w:tcPr>
          <w:p/>
        </w:tc>
        <w:tc>
          <w:tcPr>
            <w:tcW w:type="dxa" w:w="1661"/>
          </w:tcPr>
          <w:p>
            <w:pPr>
              <w:pStyle w:val="null3"/>
            </w:pPr>
            <w:r>
              <w:rPr>
                <w:rFonts w:ascii="仿宋_GB2312" w:hAnsi="仿宋_GB2312" w:cs="仿宋_GB2312" w:eastAsia="仿宋_GB2312"/>
              </w:rPr>
              <w:t>人员配备 （不含项目负责人）</w:t>
            </w:r>
          </w:p>
        </w:tc>
        <w:tc>
          <w:tcPr>
            <w:tcW w:type="dxa" w:w="2492"/>
          </w:tcPr>
          <w:p>
            <w:pPr>
              <w:pStyle w:val="null3"/>
            </w:pPr>
            <w:r>
              <w:rPr>
                <w:rFonts w:ascii="仿宋_GB2312" w:hAnsi="仿宋_GB2312" w:cs="仿宋_GB2312" w:eastAsia="仿宋_GB2312"/>
              </w:rPr>
              <w:t>针对供应商提供的本项目的服务团队方案，方案内容包含:①服务团队结构②人员分工明确③专业人员能力业务经验的证明材料。评审标准:完全满足采购需求并符合本项目实施特点的得6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根据供应商针对本项目的拟投入设备的方案，方案内容包含:①专用工具②运输车辆清单和证明材料:至少具备2个移动电子压缩垃圾箱及一辆备用垃圾清运车辆包括但不限于自有证明、租赁合同等证明材料等)。完全满足采购需求并符合本项目实施特点的得4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拟投入设备</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供应商提供的本项目的应急方案，方案内容包含：①突发事件处理②恶劣天气影响③设施设备维修等④应急响应时间及应对措施。完全满足采购需求并符合本项目实施特点的得4分；以上方面中每缺少一方面内容扣1分；每有一处内容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针对供应商提供的本项目的安全保障措施，方案内容包含：①根据服务商提供的在服务期间的安全（人员、运输工具、第三者）保障措施②安全责任划分标准及安全事故应对措施③清运过程中安全保证措施。 完全满足采购需求并符合本项目实施特点的得6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安全保障措施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但不限于①服务周期承诺②服务质量承诺。完全满足采购需求并符合本项目实施特点的得6分；以上方面中每缺少一方面内容扣3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提供供应商2023年5月1日至今同类项目业绩合同（以合同签订日期为准），每提供1个业绩得2分，最高得10分。 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即满足采购文件要求且最后报价最低的投标报价为评标基准价，其价格分为满分。其他供应商的价格分统一按照下列公式计算：价格分= (评标基准价／投标报价)×报价分值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详见附件：安全保障措施</w:t>
      </w:r>
    </w:p>
    <w:p>
      <w:pPr>
        <w:pStyle w:val="null3"/>
        <w:ind w:firstLine="960"/>
      </w:pPr>
      <w:r>
        <w:rPr>
          <w:rFonts w:ascii="仿宋_GB2312" w:hAnsi="仿宋_GB2312" w:cs="仿宋_GB2312" w:eastAsia="仿宋_GB2312"/>
        </w:rPr>
        <w:t>详见附件：场地改造方案</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详见附件：供应商认为有必要说明的其他问题</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详见附件：清运时间保障措施</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详见附件：陕西省政府采购供应商拒绝政府采购领域商业贿赂</w:t>
      </w:r>
    </w:p>
    <w:p>
      <w:pPr>
        <w:pStyle w:val="null3"/>
        <w:ind w:firstLine="960"/>
      </w:pPr>
      <w:r>
        <w:rPr>
          <w:rFonts w:ascii="仿宋_GB2312" w:hAnsi="仿宋_GB2312" w:cs="仿宋_GB2312" w:eastAsia="仿宋_GB2312"/>
        </w:rPr>
        <w:t>详见附件：项目负责人</w:t>
      </w:r>
    </w:p>
    <w:p>
      <w:pPr>
        <w:pStyle w:val="null3"/>
        <w:ind w:firstLine="960"/>
      </w:pPr>
      <w:r>
        <w:rPr>
          <w:rFonts w:ascii="仿宋_GB2312" w:hAnsi="仿宋_GB2312" w:cs="仿宋_GB2312" w:eastAsia="仿宋_GB2312"/>
        </w:rPr>
        <w:t>详见附件：协调配合措施</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详见附件：应急方案</w:t>
      </w:r>
    </w:p>
    <w:p>
      <w:pPr>
        <w:pStyle w:val="null3"/>
        <w:ind w:firstLine="960"/>
      </w:pPr>
      <w:r>
        <w:rPr>
          <w:rFonts w:ascii="仿宋_GB2312" w:hAnsi="仿宋_GB2312" w:cs="仿宋_GB2312" w:eastAsia="仿宋_GB2312"/>
        </w:rPr>
        <w:t>详见附件：整体服务方案</w:t>
      </w:r>
    </w:p>
    <w:p>
      <w:pPr>
        <w:pStyle w:val="null3"/>
        <w:ind w:firstLine="960"/>
      </w:pPr>
      <w:r>
        <w:rPr>
          <w:rFonts w:ascii="仿宋_GB2312" w:hAnsi="仿宋_GB2312" w:cs="仿宋_GB2312" w:eastAsia="仿宋_GB2312"/>
        </w:rPr>
        <w:t>详见附件：拟投入设备</w:t>
      </w:r>
    </w:p>
    <w:p>
      <w:pPr>
        <w:pStyle w:val="null3"/>
        <w:ind w:firstLine="960"/>
      </w:pPr>
      <w:r>
        <w:rPr>
          <w:rFonts w:ascii="仿宋_GB2312" w:hAnsi="仿宋_GB2312" w:cs="仿宋_GB2312" w:eastAsia="仿宋_GB2312"/>
        </w:rPr>
        <w:t>详见附件：服务承诺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