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5222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36"/>
          <w:szCs w:val="36"/>
        </w:rPr>
      </w:pPr>
      <w:r>
        <w:rPr>
          <w:rFonts w:hint="eastAsia" w:ascii="宋体" w:hAnsi="宋体" w:eastAsia="宋体" w:cs="宋体"/>
          <w:b/>
          <w:bCs/>
          <w:i w:val="0"/>
          <w:iCs w:val="0"/>
          <w:caps w:val="0"/>
          <w:color w:val="auto"/>
          <w:spacing w:val="0"/>
          <w:kern w:val="0"/>
          <w:sz w:val="36"/>
          <w:szCs w:val="36"/>
          <w:shd w:val="clear" w:fill="FFFFFF"/>
          <w:lang w:val="en-US" w:eastAsia="zh-CN" w:bidi="ar"/>
        </w:rPr>
        <w:t>府谷县河滨公园舞台提升改造项目竞争性谈判公告</w:t>
      </w:r>
    </w:p>
    <w:p w14:paraId="1C582C5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项目概况</w:t>
      </w:r>
    </w:p>
    <w:p w14:paraId="06F0FE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府谷县河滨公园舞台提升改造项目采购项目的潜在供应商应在全国公共资源交易中心平台（陕西省）使用CA锁投标确认后自行下载获取采购文件，并于2026年08月17日 15时00分 （北京时间）前提交响应文件。</w:t>
      </w:r>
    </w:p>
    <w:p w14:paraId="2159C1C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一、项目基本情况</w:t>
      </w:r>
    </w:p>
    <w:p w14:paraId="77D64F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项目编号：ZCSP-府谷县-2026-01096</w:t>
      </w:r>
    </w:p>
    <w:p w14:paraId="0E5398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项目名称：府谷县河滨公园舞台提升改造项目</w:t>
      </w:r>
    </w:p>
    <w:p w14:paraId="3AA121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采购方式：竞争性谈判</w:t>
      </w:r>
    </w:p>
    <w:p w14:paraId="0F1FDF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预算金额：3,852,629.57元</w:t>
      </w:r>
    </w:p>
    <w:p w14:paraId="2FB711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采购需求：</w:t>
      </w:r>
    </w:p>
    <w:p w14:paraId="43987A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合同包1(府谷县河滨公园舞台提升改造项目):</w:t>
      </w:r>
    </w:p>
    <w:p w14:paraId="5CAF9A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合同包预算金额：3,852,629.57元</w:t>
      </w:r>
    </w:p>
    <w:p w14:paraId="45F73F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合同包最高限价：3,852,629.57元</w:t>
      </w:r>
    </w:p>
    <w:tbl>
      <w:tblPr>
        <w:tblStyle w:val="5"/>
        <w:tblW w:w="10018" w:type="dxa"/>
        <w:tblInd w:w="-59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54"/>
        <w:gridCol w:w="1811"/>
        <w:gridCol w:w="2383"/>
        <w:gridCol w:w="1324"/>
        <w:gridCol w:w="1676"/>
        <w:gridCol w:w="1570"/>
      </w:tblGrid>
      <w:tr w14:paraId="0605C3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56" w:hRule="atLeast"/>
          <w:tblHeader/>
        </w:trPr>
        <w:tc>
          <w:tcPr>
            <w:tcW w:w="12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7AC60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B22CD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23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B922B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3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FE3A9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E883B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E6710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153AF0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71" w:hRule="atLeast"/>
        </w:trPr>
        <w:tc>
          <w:tcPr>
            <w:tcW w:w="12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FD4A6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1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5F554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其他建筑工程</w:t>
            </w:r>
          </w:p>
        </w:tc>
        <w:tc>
          <w:tcPr>
            <w:tcW w:w="23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E2BD1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府谷县河滨公园舞台提升改造项目</w:t>
            </w:r>
          </w:p>
        </w:tc>
        <w:tc>
          <w:tcPr>
            <w:tcW w:w="13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548A9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1(项)</w:t>
            </w:r>
          </w:p>
        </w:tc>
        <w:tc>
          <w:tcPr>
            <w:tcW w:w="1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92389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15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9A1728">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3,852,629.57</w:t>
            </w:r>
          </w:p>
        </w:tc>
      </w:tr>
    </w:tbl>
    <w:p w14:paraId="384AC0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本合同包不接受联合体投标</w:t>
      </w:r>
    </w:p>
    <w:p w14:paraId="6FE933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合同履行期限：90日历天。</w:t>
      </w:r>
    </w:p>
    <w:p w14:paraId="398A1CD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二、申请人的资格要求：</w:t>
      </w:r>
    </w:p>
    <w:p w14:paraId="13CAC4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1.满足《中华人民共和国政府采购法》第二十二条规定;</w:t>
      </w:r>
    </w:p>
    <w:p w14:paraId="1BF8DE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2.落实政府采购政策需满足的资格要求：</w:t>
      </w:r>
    </w:p>
    <w:p w14:paraId="6060CE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合同包1(府谷县河滨公园舞台提升改造项目)落实政府采购政策需满足的资格要求如下:</w:t>
      </w:r>
    </w:p>
    <w:p w14:paraId="4932D4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①、《政府采购促进中小企业发展管理办法》（财库〔2020〕46号）；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②、《三部门联合发布关于促进残疾人就业政府采购政策的通知》（财库[2017] 141号）；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③、《财政部司法部关于政府采购支持监狱企业发展有关问题的通知》（财库〔2014〕68号）；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④、《国务院办公厅关于建立政府强制采购节能产品制度的通知》（国办发[2007]51号）；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⑤、《财政部发展改革委生态环境部市场监管总局关于调整优化节能产品、环境标志产品政府采购执行机制的通知》（财库〔2019〕9号）；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⑥、《陕西省中小企业政府采购信用融资办法》（陕财办采〔2018〕23号）；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⑦、《关于进一步加大政府采购支持中小企业力度的通知》（财库〔2022〕19号）；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⑧、《国务院办公厅关于在政府采购中实施本国产品标准及相关政策的通知》（国办发〔2025〕34号）；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⑨、落实其它相关政策。</w:t>
      </w:r>
    </w:p>
    <w:p w14:paraId="32132C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3.本项目的特定资格要求：</w:t>
      </w:r>
    </w:p>
    <w:p w14:paraId="4F06EB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合同包1(府谷县河滨公园舞台提升改造项目)特定资格要求如下:</w:t>
      </w:r>
    </w:p>
    <w:p w14:paraId="6DE97E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②、供应商须具备建筑工程施工总承包三级及其以上资质的独立企业法人，并具备有效的安全生产许可证；</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③、供应商拟派项目负责人需具备建筑工程专业二级及以上建造师注册证书、安全生产考核合格证书（建安B证）且未担任其他在建工程的项目负责人；</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⑤、税收缴纳证明：提供2025年8月至今已缴纳的至少一个月的纳税证明材料或完税证明，依法免税的单位应提供相关证明材料；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⑥、社会保障资金缴纳证明：提供2025年8月至今已缴纳的至少一个月的社会保障资金缴存单据或社保机构开具的社会保险参保缴费情况证明。依法不需要缴纳社会保障资金的供应商应提供相关文件证明；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⑨、书面声明：参加本次政府采购活动前三年内在经营活动中没有重大违法记录的声明函；</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⑩、履约能力承诺：供应商需提供具有履行合同所必需的设备和专业技术能力的承诺函；</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⑪、投标保证金：本项目采用投标信用承诺书代替投标保证金的形式，供应商需提供投标信用承诺书及在“信用中国（陕西榆林）”网站上传附件后的网页截图；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⑫、本项目不接受联合体谈判，单位负责人为同一人或者存在直接控股、管理关系的不同供应商，不得同时参加本项目投标活动，提供《供应商企业关系关联承诺书》；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⑭、拟投入项目管理人员情况应配备合理，包括但不限于：质量员（或质检员）、材料员、施工员、资料员、安全员。质量员（或质检员）、材料员、施工员、资料员应持有有效的培训证书或岗位证书、身份证复印件；</w:t>
      </w:r>
      <w:bookmarkStart w:id="0" w:name="_GoBack"/>
      <w:bookmarkEnd w:id="0"/>
      <w:r>
        <w:rPr>
          <w:rFonts w:hint="eastAsia" w:ascii="宋体" w:hAnsi="宋体" w:eastAsia="宋体" w:cs="宋体"/>
          <w:i w:val="0"/>
          <w:iCs w:val="0"/>
          <w:caps w:val="0"/>
          <w:color w:val="auto"/>
          <w:spacing w:val="0"/>
          <w:sz w:val="21"/>
          <w:szCs w:val="21"/>
          <w:shd w:val="clear" w:fill="FFFFFF"/>
        </w:rPr>
        <w:t>安全员应持有有效的安全生产考核合格证书（建安C证）、身份证复印件。</w:t>
      </w:r>
    </w:p>
    <w:p w14:paraId="4BB0093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三、获取采购文件</w:t>
      </w:r>
    </w:p>
    <w:p w14:paraId="3BB1D0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时间： 2026年08月11日 至 2026年08月13日 ，每天上午 08:30:00 至 12:00:00 ，下午 14:30:00 至 17:00:00 （北京时间）</w:t>
      </w:r>
    </w:p>
    <w:p w14:paraId="211A70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途径：全国公共资源交易中心平台（陕西省）使用CA锁投标确认后自行下载</w:t>
      </w:r>
    </w:p>
    <w:p w14:paraId="176BA9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方式：在线获取</w:t>
      </w:r>
    </w:p>
    <w:p w14:paraId="6005D6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售价： 0元</w:t>
      </w:r>
    </w:p>
    <w:p w14:paraId="0D2B83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四、响应文件提交</w:t>
      </w:r>
    </w:p>
    <w:p w14:paraId="6E730A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截止时间： 2026年08月17日 15时00分00秒 （北京时间）</w:t>
      </w:r>
    </w:p>
    <w:p w14:paraId="118619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地点：府谷县新区盛尚嘉宴酒店大厅西边电梯上5楼8561室</w:t>
      </w:r>
    </w:p>
    <w:p w14:paraId="5656E00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五、开启</w:t>
      </w:r>
    </w:p>
    <w:p w14:paraId="23CAFB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时间： 2026年08月17日 15时00分00秒 （北京时间）</w:t>
      </w:r>
    </w:p>
    <w:p w14:paraId="1C8B6C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地点：府谷县新区盛尚嘉宴酒店大厅西边电梯上5楼8561室</w:t>
      </w:r>
    </w:p>
    <w:p w14:paraId="124A599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六、公告期限</w:t>
      </w:r>
    </w:p>
    <w:p w14:paraId="37F103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自本公告发布之日起3个工作日。</w:t>
      </w:r>
    </w:p>
    <w:p w14:paraId="5ABA441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七、其他补充事宜</w:t>
      </w:r>
    </w:p>
    <w:p w14:paraId="6AC264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both"/>
        <w:rPr>
          <w:rFonts w:hint="eastAsia" w:ascii="宋体" w:hAnsi="宋体" w:eastAsia="宋体" w:cs="宋体"/>
          <w:b w:val="0"/>
          <w:bCs w:val="0"/>
          <w:i w:val="0"/>
          <w:iCs w:val="0"/>
          <w:caps w:val="0"/>
          <w:color w:val="auto"/>
          <w:spacing w:val="0"/>
          <w:kern w:val="0"/>
          <w:sz w:val="21"/>
          <w:szCs w:val="21"/>
          <w:shd w:val="clear" w:fill="FFFFFF"/>
          <w:lang w:val="en-US" w:eastAsia="zh-CN" w:bidi="ar"/>
        </w:rPr>
      </w:pPr>
      <w:r>
        <w:rPr>
          <w:rFonts w:hint="eastAsia" w:ascii="宋体" w:hAnsi="宋体" w:eastAsia="宋体" w:cs="宋体"/>
          <w:b w:val="0"/>
          <w:bCs w:val="0"/>
          <w:i w:val="0"/>
          <w:iCs w:val="0"/>
          <w:caps w:val="0"/>
          <w:color w:val="auto"/>
          <w:spacing w:val="0"/>
          <w:kern w:val="0"/>
          <w:sz w:val="21"/>
          <w:szCs w:val="21"/>
          <w:shd w:val="clear" w:fill="FFFFFF"/>
          <w:lang w:val="en-US" w:eastAsia="zh-CN" w:bidi="ar"/>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0CE1837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both"/>
        <w:rPr>
          <w:rFonts w:hint="eastAsia" w:ascii="宋体" w:hAnsi="宋体" w:eastAsia="宋体" w:cs="宋体"/>
          <w:b w:val="0"/>
          <w:bCs w:val="0"/>
          <w:i w:val="0"/>
          <w:iCs w:val="0"/>
          <w:caps w:val="0"/>
          <w:color w:val="auto"/>
          <w:spacing w:val="0"/>
          <w:kern w:val="0"/>
          <w:sz w:val="21"/>
          <w:szCs w:val="21"/>
          <w:shd w:val="clear" w:fill="FFFFFF"/>
          <w:lang w:val="en-US" w:eastAsia="zh-CN" w:bidi="ar"/>
        </w:rPr>
      </w:pPr>
      <w:r>
        <w:rPr>
          <w:rFonts w:hint="eastAsia" w:ascii="宋体" w:hAnsi="宋体" w:eastAsia="宋体" w:cs="宋体"/>
          <w:b w:val="0"/>
          <w:bCs w:val="0"/>
          <w:i w:val="0"/>
          <w:iCs w:val="0"/>
          <w:caps w:val="0"/>
          <w:color w:val="auto"/>
          <w:spacing w:val="0"/>
          <w:kern w:val="0"/>
          <w:sz w:val="21"/>
          <w:szCs w:val="21"/>
          <w:shd w:val="clear" w:fill="FFFFFF"/>
          <w:lang w:val="en-US" w:eastAsia="zh-CN" w:bidi="ar"/>
        </w:rPr>
        <w:t>2、办理CA锁方式（仅供参考）：榆林市市民大厦，联系电话：0912-3452148。</w:t>
      </w:r>
    </w:p>
    <w:p w14:paraId="1EDCD60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both"/>
        <w:rPr>
          <w:rFonts w:hint="eastAsia" w:ascii="宋体" w:hAnsi="宋体" w:eastAsia="宋体" w:cs="宋体"/>
          <w:b w:val="0"/>
          <w:bCs w:val="0"/>
          <w:i w:val="0"/>
          <w:iCs w:val="0"/>
          <w:caps w:val="0"/>
          <w:color w:val="auto"/>
          <w:spacing w:val="0"/>
          <w:kern w:val="0"/>
          <w:sz w:val="21"/>
          <w:szCs w:val="21"/>
          <w:shd w:val="clear" w:fill="FFFFFF"/>
          <w:lang w:val="en-US" w:eastAsia="zh-CN" w:bidi="ar"/>
        </w:rPr>
      </w:pPr>
      <w:r>
        <w:rPr>
          <w:rFonts w:hint="eastAsia" w:ascii="宋体" w:hAnsi="宋体" w:eastAsia="宋体" w:cs="宋体"/>
          <w:b w:val="0"/>
          <w:bCs w:val="0"/>
          <w:i w:val="0"/>
          <w:iCs w:val="0"/>
          <w:caps w:val="0"/>
          <w:color w:val="auto"/>
          <w:spacing w:val="0"/>
          <w:kern w:val="0"/>
          <w:sz w:val="21"/>
          <w:szCs w:val="21"/>
          <w:shd w:val="clear" w:fill="FFFFFF"/>
          <w:lang w:val="en-US" w:eastAsia="zh-CN" w:bidi="ar"/>
        </w:rPr>
        <w:t>3、请供应商按照陕西省财政厅关于政府采购供应商注册登记有关事项的通知中的要求，通过陕西省政府采购网（http://www.ccgp-shaanxi.gov.cn/）注册登记加入陕西省政府采购供应商库。</w:t>
      </w:r>
    </w:p>
    <w:p w14:paraId="0EC8BC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八、对本次招标提出询问，请按以下方式联系。</w:t>
      </w:r>
    </w:p>
    <w:p w14:paraId="1886BB8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1.采购人信息</w:t>
      </w:r>
    </w:p>
    <w:p w14:paraId="44A244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名称：府谷县住房和城乡建设局本级</w:t>
      </w:r>
    </w:p>
    <w:p w14:paraId="4B35E6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地址：陕西省榆林市府谷县金世纪大楼东辅楼B座</w:t>
      </w:r>
    </w:p>
    <w:p w14:paraId="45A672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联系方式：0912-8720593</w:t>
      </w:r>
    </w:p>
    <w:p w14:paraId="3B4CD43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2.采购代理机构信息</w:t>
      </w:r>
    </w:p>
    <w:p w14:paraId="7C826E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名称：信宏工程咨询有限公司</w:t>
      </w:r>
    </w:p>
    <w:p w14:paraId="254EDD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地址：府谷县新区盛尚嘉宴酒店大厅西边电梯上5楼8561室</w:t>
      </w:r>
    </w:p>
    <w:p w14:paraId="420C3F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联系方式：0912-8733111</w:t>
      </w:r>
    </w:p>
    <w:p w14:paraId="1D12AA5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3.项目联系方式</w:t>
      </w:r>
    </w:p>
    <w:p w14:paraId="100CC1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项目联系人：刘工</w:t>
      </w:r>
    </w:p>
    <w:p w14:paraId="15B81F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电话：0912-8733111</w:t>
      </w:r>
    </w:p>
    <w:p w14:paraId="7E3741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right"/>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信宏工程咨询有限公司</w:t>
      </w:r>
    </w:p>
    <w:p w14:paraId="40DEE695">
      <w:pPr>
        <w:spacing w:line="360" w:lineRule="auto"/>
        <w:rPr>
          <w:rFonts w:hint="eastAsia" w:ascii="宋体" w:hAnsi="宋体" w:eastAsia="宋体" w:cs="宋体"/>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EC1D48"/>
    <w:rsid w:val="148A3A71"/>
    <w:rsid w:val="3AEC1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2696</Words>
  <Characters>3061</Characters>
  <Lines>0</Lines>
  <Paragraphs>0</Paragraphs>
  <TotalTime>11</TotalTime>
  <ScaleCrop>false</ScaleCrop>
  <LinksUpToDate>false</LinksUpToDate>
  <CharactersWithSpaces>3090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2026-08-10T08:15:00Z</dcterms:created>
  <dc:creator>平安喜乐</dc:creator>
  <cp:lastModifiedBy>平安喜乐</cp:lastModifiedBy>
  <cp:lastPrinted>2026-08-10T08:16:00Z</cp:lastPrinted>
  <dcterms:modified xsi:type="dcterms:W3CDTF">2026-08-10T08:54:53Z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82D1E616FEF44AE293EEDB1B5DE6E33A_11</vt:lpwstr>
  </property>
  <property fmtid="{D5CDD505-2E9C-101B-9397-08002B2CF9AE}" pid="4" name="KSOTemplateDocerSaveRecord">
    <vt:lpwstr>eyJoZGlkIjoiNjIyM2UxYTQ0OWViNDIyMWNmMTk0MGZjOWY2N2Y5MzUiLCJ1c2VySWQiOiI2MTUyMzY4NzQifQ==</vt:lpwstr>
  </property>
</Properties>
</file>