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8E22F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692F4561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0C5B563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（以下简称甲方）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采购，由</w:t>
      </w:r>
      <w:r>
        <w:rPr>
          <w:rFonts w:hint="eastAsia" w:ascii="仿宋" w:hAnsi="仿宋" w:eastAsia="仿宋" w:cs="仿宋"/>
          <w:sz w:val="24"/>
          <w:u w:val="single"/>
        </w:rPr>
        <w:t>陕西开源招标有限公司</w:t>
      </w:r>
      <w:r>
        <w:rPr>
          <w:rFonts w:hint="eastAsia" w:ascii="仿宋" w:hAnsi="仿宋" w:eastAsia="仿宋" w:cs="仿宋"/>
          <w:sz w:val="24"/>
        </w:rPr>
        <w:t>组织采购，选定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7C489ABB">
      <w:pPr>
        <w:numPr>
          <w:ilvl w:val="0"/>
          <w:numId w:val="1"/>
        </w:num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合同内容</w:t>
      </w:r>
    </w:p>
    <w:p w14:paraId="07518628"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</w:p>
    <w:p w14:paraId="5C8A0018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二、合同价格</w:t>
      </w:r>
    </w:p>
    <w:p w14:paraId="7EB3E6BA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人民币       元整（¥         元） </w:t>
      </w:r>
    </w:p>
    <w:p w14:paraId="6F79D99F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26D415C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合同总价一次包死，不受市场价格变化的影响，并作为结算的依据。</w:t>
      </w:r>
    </w:p>
    <w:p w14:paraId="6421461C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三、合同款项支付</w:t>
      </w:r>
    </w:p>
    <w:p w14:paraId="550487F2">
      <w:pPr>
        <w:tabs>
          <w:tab w:val="left" w:pos="840"/>
        </w:tabs>
        <w:spacing w:line="440" w:lineRule="exact"/>
        <w:ind w:firstLine="566" w:firstLineChars="23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1、结算单位：采购人结算，在付款前，必须开具全额发票给采购人。</w:t>
      </w:r>
    </w:p>
    <w:p w14:paraId="5516F944">
      <w:pPr>
        <w:spacing w:line="440" w:lineRule="exact"/>
        <w:ind w:firstLine="566" w:firstLineChars="236"/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2、</w:t>
      </w:r>
      <w:bookmarkStart w:id="0" w:name="OLE_LINK17"/>
      <w:r>
        <w:rPr>
          <w:rFonts w:hint="eastAsia" w:ascii="仿宋" w:hAnsi="仿宋" w:eastAsia="仿宋" w:cs="仿宋"/>
          <w:sz w:val="24"/>
          <w:highlight w:val="none"/>
        </w:rPr>
        <w:t>付款方式</w:t>
      </w:r>
      <w:bookmarkEnd w:id="0"/>
      <w:r>
        <w:rPr>
          <w:rFonts w:hint="eastAsia" w:ascii="仿宋" w:hAnsi="仿宋" w:eastAsia="仿宋" w:cs="仿宋"/>
          <w:sz w:val="24"/>
          <w:highlight w:val="none"/>
        </w:rPr>
        <w:t>：</w:t>
      </w:r>
    </w:p>
    <w:p w14:paraId="61A4B876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四、服务条件</w:t>
      </w:r>
    </w:p>
    <w:p w14:paraId="47B1ECD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（一）服务地点：采购人指定地点。</w:t>
      </w:r>
    </w:p>
    <w:p w14:paraId="5CBD5AD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FF000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（二）项目完工期：</w:t>
      </w:r>
    </w:p>
    <w:p w14:paraId="3DE987A1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五、质量保证</w:t>
      </w:r>
    </w:p>
    <w:p w14:paraId="7D7B0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（一）乙方应保证所提供的服务，符合合同规定的要求。如不符时，乙方应负全责并尽快处理解决，由此造成的损失和相关费用由乙方负责，甲方保留终止合同及索赔的权利。</w:t>
      </w:r>
    </w:p>
    <w:p w14:paraId="297A4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（二）设计技术专利、应用软件专利等均应符合我国有关法律及行业标准，凡因以上问题与第三方发生的任何纠纷均与甲方无关。</w:t>
      </w:r>
    </w:p>
    <w:p w14:paraId="081EB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（三）履行合同期间，乙方负责保证技术支持服务。</w:t>
      </w:r>
    </w:p>
    <w:p w14:paraId="2C340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（四）如果乙方提供的服务和解决方案不符合甲方要求，或在规定的时间内没有弥补缺陷，甲方有权采取一切必要的补救措施，由此产生的费用全部由乙方负责。</w:t>
      </w:r>
    </w:p>
    <w:p w14:paraId="308C8F43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六、技术服务</w:t>
      </w:r>
    </w:p>
    <w:p w14:paraId="14F0C13D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（一）技术资料：</w:t>
      </w:r>
      <w:bookmarkStart w:id="1" w:name="_GoBack"/>
      <w:bookmarkEnd w:id="1"/>
    </w:p>
    <w:p w14:paraId="34C9029F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（二）人员培训：免费为使用单位培训操作人员至能达到操作要求。</w:t>
      </w:r>
    </w:p>
    <w:p w14:paraId="5F0639F3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（三）服务承诺：</w:t>
      </w:r>
    </w:p>
    <w:p w14:paraId="7789ED38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七、违约责任</w:t>
      </w:r>
    </w:p>
    <w:p w14:paraId="507BE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（一）按《中华人民共和国民法典》中的相关条款执行。</w:t>
      </w:r>
    </w:p>
    <w:p w14:paraId="5C098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（二）未按合同要求的提供</w:t>
      </w:r>
      <w:r>
        <w:rPr>
          <w:rFonts w:hint="eastAsia" w:ascii="仿宋" w:hAnsi="仿宋" w:eastAsia="仿宋" w:cs="仿宋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lang w:val="en-US" w:eastAsia="zh-Hans"/>
        </w:rPr>
        <w:t>或</w:t>
      </w:r>
      <w:r>
        <w:rPr>
          <w:rFonts w:hint="eastAsia" w:ascii="仿宋" w:hAnsi="仿宋" w:eastAsia="仿宋" w:cs="仿宋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lang w:val="en-US" w:eastAsia="zh-Hans"/>
        </w:rPr>
        <w:t>质量不能满足技术要求，采购人有权终止合同，甚至对供方违约行为进行追究。</w:t>
      </w:r>
    </w:p>
    <w:p w14:paraId="597AF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（三）如有纠纷，双方友好协商解决，协商不成时可诉讼到甲方所在地人民法院解决。</w:t>
      </w:r>
    </w:p>
    <w:p w14:paraId="185C4AFC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八、验收</w:t>
      </w:r>
    </w:p>
    <w:p w14:paraId="27B2E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验收合格须交接项目实施的全部资料，并填写政府采购项目验收报告单。验收须以合同、谈判及响应文件、澄清、及国家相应的标准、规范等为依据。</w:t>
      </w:r>
    </w:p>
    <w:p w14:paraId="7737BD40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九、其他事项</w:t>
      </w:r>
    </w:p>
    <w:p w14:paraId="7306E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4F46B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（二）本合同一式六份，甲方         四份，乙方              一份，采购代理机构一份，甲乙双方签字盖章后生效。</w:t>
      </w:r>
    </w:p>
    <w:p w14:paraId="3D1D3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（三）单一来源采购文件、响应文件也是合同的组成部分，合同中未约定的以单一来源采购文件、响应文件为准。</w:t>
      </w:r>
    </w:p>
    <w:p w14:paraId="481C87C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1AE1DC61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合同签订地点：   </w:t>
      </w:r>
    </w:p>
    <w:p w14:paraId="58BA0E8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合同签订时间：    年   月    日</w:t>
      </w:r>
    </w:p>
    <w:p w14:paraId="0903532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396CC60A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2CD9BB42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甲    方                          乙    方</w:t>
      </w:r>
    </w:p>
    <w:p w14:paraId="45BA165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单位名称：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 单位名称： </w:t>
      </w:r>
    </w:p>
    <w:p w14:paraId="0CA0128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地   址：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地    址：</w:t>
      </w:r>
    </w:p>
    <w:p w14:paraId="4107D60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法人代表：                        法人代表： </w:t>
      </w:r>
    </w:p>
    <w:p w14:paraId="387F5051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联系电话：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联系电话： </w:t>
      </w:r>
    </w:p>
    <w:p w14:paraId="6D137FE1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开 户 行：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开 户 行： </w:t>
      </w:r>
    </w:p>
    <w:p w14:paraId="4AEE5D97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账    号：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账    号：</w:t>
      </w:r>
    </w:p>
    <w:p w14:paraId="1CEF5421">
      <w:pPr>
        <w:rPr>
          <w:rFonts w:hint="eastAsia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签订日期：   年   月   日</w:t>
      </w:r>
    </w:p>
    <w:p w14:paraId="63968C1B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19A7">
    <w:pPr>
      <w:rPr>
        <w:rFonts w:asciiTheme="minorEastAsia" w:hAnsiTheme="minorEastAsia" w:eastAsiaTheme="minorEastAsia"/>
      </w:rPr>
    </w:pP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E6970A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E6970A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DAFF2A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DAFF2A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807587"/>
    <w:multiLevelType w:val="singleLevel"/>
    <w:tmpl w:val="FB8075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1E21263"/>
    <w:rsid w:val="03986724"/>
    <w:rsid w:val="04B36EE7"/>
    <w:rsid w:val="064E2489"/>
    <w:rsid w:val="0CA57A5D"/>
    <w:rsid w:val="1D13456F"/>
    <w:rsid w:val="21624D00"/>
    <w:rsid w:val="32037C2B"/>
    <w:rsid w:val="355D255E"/>
    <w:rsid w:val="4D0C49B3"/>
    <w:rsid w:val="506F7733"/>
    <w:rsid w:val="52554706"/>
    <w:rsid w:val="5ABF12B7"/>
    <w:rsid w:val="5D964551"/>
    <w:rsid w:val="5F5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969</Words>
  <Characters>969</Characters>
  <Lines>11</Lines>
  <Paragraphs>3</Paragraphs>
  <TotalTime>0</TotalTime>
  <ScaleCrop>false</ScaleCrop>
  <LinksUpToDate>false</LinksUpToDate>
  <CharactersWithSpaces>1238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2026-06-17T08:24:14Z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